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C9FC14" w14:textId="0A1680B8" w:rsidR="00BA0F7C" w:rsidRPr="001058CB" w:rsidRDefault="00BA0F7C" w:rsidP="00BA0F7C">
      <w:pPr>
        <w:jc w:val="center"/>
        <w:rPr>
          <w:sz w:val="23"/>
          <w:szCs w:val="23"/>
        </w:rPr>
      </w:pPr>
      <w:r w:rsidRPr="001058CB">
        <w:rPr>
          <w:noProof/>
          <w:sz w:val="23"/>
          <w:szCs w:val="23"/>
        </w:rPr>
        <w:t xml:space="preserve">   </w:t>
      </w:r>
      <w:r w:rsidRPr="001058CB">
        <w:rPr>
          <w:noProof/>
          <w:sz w:val="23"/>
          <w:szCs w:val="23"/>
          <w:lang w:eastAsia="ru-RU"/>
        </w:rPr>
        <w:drawing>
          <wp:inline distT="0" distB="0" distL="0" distR="0" wp14:anchorId="4F199025" wp14:editId="22BBCAB6">
            <wp:extent cx="590550" cy="685800"/>
            <wp:effectExtent l="0" t="0" r="0" b="0"/>
            <wp:docPr id="1" name="Рисунок 1"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0ED8888D" w14:textId="77777777" w:rsidR="00BA0F7C" w:rsidRPr="001058CB" w:rsidRDefault="00BA0F7C" w:rsidP="00BA0F7C">
      <w:pPr>
        <w:pStyle w:val="af9"/>
        <w:ind w:firstLine="0"/>
        <w:jc w:val="center"/>
        <w:rPr>
          <w:b/>
          <w:sz w:val="27"/>
          <w:szCs w:val="27"/>
        </w:rPr>
      </w:pPr>
      <w:r w:rsidRPr="001058CB">
        <w:rPr>
          <w:b/>
          <w:sz w:val="27"/>
          <w:szCs w:val="27"/>
        </w:rPr>
        <w:t>КОНТРОЛЬНО-СЧЕТНАЯ ПАЛАТА АРХАНГЕЛЬСКОЙ ОБЛАСТИ</w:t>
      </w:r>
    </w:p>
    <w:p w14:paraId="23FB3150" w14:textId="77777777" w:rsidR="00BA0F7C" w:rsidRPr="001058CB" w:rsidRDefault="00BA0F7C" w:rsidP="00BA0F7C">
      <w:pPr>
        <w:pStyle w:val="af9"/>
        <w:ind w:firstLine="0"/>
        <w:jc w:val="center"/>
        <w:rPr>
          <w:b/>
          <w:sz w:val="27"/>
          <w:szCs w:val="27"/>
        </w:rPr>
      </w:pPr>
    </w:p>
    <w:p w14:paraId="769F845B" w14:textId="43502247" w:rsidR="00BA0F7C" w:rsidRPr="001058CB" w:rsidRDefault="00BA0F7C" w:rsidP="00BA0F7C">
      <w:pPr>
        <w:pStyle w:val="af9"/>
        <w:ind w:firstLine="0"/>
        <w:jc w:val="center"/>
        <w:rPr>
          <w:b/>
          <w:sz w:val="27"/>
          <w:szCs w:val="27"/>
        </w:rPr>
      </w:pPr>
      <w:r w:rsidRPr="001058CB">
        <w:rPr>
          <w:b/>
          <w:sz w:val="27"/>
          <w:szCs w:val="27"/>
        </w:rPr>
        <w:t>ПРЕД</w:t>
      </w:r>
      <w:bookmarkStart w:id="0" w:name="_GoBack"/>
      <w:bookmarkEnd w:id="0"/>
      <w:r w:rsidRPr="001058CB">
        <w:rPr>
          <w:b/>
          <w:sz w:val="27"/>
          <w:szCs w:val="27"/>
        </w:rPr>
        <w:t>СЕДАТЕЛЬ</w:t>
      </w:r>
    </w:p>
    <w:p w14:paraId="60A57D09" w14:textId="77777777" w:rsidR="00BA0F7C" w:rsidRPr="001058CB" w:rsidRDefault="00BA0F7C" w:rsidP="00BA0F7C">
      <w:pPr>
        <w:pStyle w:val="af9"/>
        <w:ind w:firstLine="0"/>
        <w:jc w:val="center"/>
        <w:rPr>
          <w:b/>
          <w:sz w:val="19"/>
          <w:szCs w:val="19"/>
        </w:rPr>
      </w:pPr>
    </w:p>
    <w:p w14:paraId="47BAA45A" w14:textId="77777777" w:rsidR="00BA0F7C" w:rsidRPr="001058CB" w:rsidRDefault="00BA0F7C" w:rsidP="00BA0F7C">
      <w:pPr>
        <w:pStyle w:val="af9"/>
        <w:ind w:firstLine="0"/>
        <w:jc w:val="center"/>
        <w:rPr>
          <w:b/>
          <w:bCs/>
          <w:sz w:val="19"/>
          <w:szCs w:val="19"/>
        </w:rPr>
      </w:pPr>
      <w:r w:rsidRPr="001058CB">
        <w:rPr>
          <w:b/>
          <w:sz w:val="19"/>
          <w:szCs w:val="19"/>
        </w:rPr>
        <w:t>пл. Ленина, 1, г. Архангельск, 163000</w:t>
      </w:r>
      <w:r w:rsidRPr="001058CB">
        <w:rPr>
          <w:bCs/>
          <w:sz w:val="19"/>
          <w:szCs w:val="19"/>
        </w:rPr>
        <w:t xml:space="preserve"> </w:t>
      </w:r>
      <w:r w:rsidRPr="001058CB">
        <w:rPr>
          <w:b/>
          <w:bCs/>
          <w:sz w:val="19"/>
          <w:szCs w:val="19"/>
        </w:rPr>
        <w:t xml:space="preserve">телефон/факс: 63-50-66, </w:t>
      </w:r>
      <w:r w:rsidRPr="001058CB">
        <w:rPr>
          <w:b/>
          <w:bCs/>
          <w:sz w:val="19"/>
          <w:szCs w:val="19"/>
          <w:lang w:val="en-US"/>
        </w:rPr>
        <w:t>e</w:t>
      </w:r>
      <w:r w:rsidRPr="001058CB">
        <w:rPr>
          <w:b/>
          <w:bCs/>
          <w:sz w:val="19"/>
          <w:szCs w:val="19"/>
        </w:rPr>
        <w:t>-</w:t>
      </w:r>
      <w:r w:rsidRPr="001058CB">
        <w:rPr>
          <w:b/>
          <w:bCs/>
          <w:sz w:val="19"/>
          <w:szCs w:val="19"/>
          <w:lang w:val="en-US"/>
        </w:rPr>
        <w:t>mail</w:t>
      </w:r>
      <w:r w:rsidRPr="001058CB">
        <w:rPr>
          <w:b/>
          <w:bCs/>
          <w:sz w:val="19"/>
          <w:szCs w:val="19"/>
        </w:rPr>
        <w:t xml:space="preserve">: </w:t>
      </w:r>
      <w:hyperlink r:id="rId9" w:history="1">
        <w:r w:rsidRPr="001058CB">
          <w:rPr>
            <w:rStyle w:val="afb"/>
            <w:b/>
            <w:bCs/>
            <w:color w:val="auto"/>
            <w:sz w:val="19"/>
            <w:szCs w:val="19"/>
            <w:lang w:val="en-US"/>
          </w:rPr>
          <w:t>support</w:t>
        </w:r>
        <w:r w:rsidRPr="001058CB">
          <w:rPr>
            <w:rStyle w:val="afb"/>
            <w:b/>
            <w:bCs/>
            <w:color w:val="auto"/>
            <w:sz w:val="19"/>
            <w:szCs w:val="19"/>
          </w:rPr>
          <w:t>@</w:t>
        </w:r>
        <w:r w:rsidRPr="001058CB">
          <w:rPr>
            <w:rStyle w:val="afb"/>
            <w:b/>
            <w:bCs/>
            <w:color w:val="auto"/>
            <w:sz w:val="19"/>
            <w:szCs w:val="19"/>
            <w:lang w:val="en-US"/>
          </w:rPr>
          <w:t>kspao</w:t>
        </w:r>
        <w:r w:rsidRPr="001058CB">
          <w:rPr>
            <w:rStyle w:val="afb"/>
            <w:b/>
            <w:bCs/>
            <w:color w:val="auto"/>
            <w:sz w:val="19"/>
            <w:szCs w:val="19"/>
          </w:rPr>
          <w:t>.</w:t>
        </w:r>
        <w:r w:rsidRPr="001058CB">
          <w:rPr>
            <w:rStyle w:val="afb"/>
            <w:b/>
            <w:bCs/>
            <w:color w:val="auto"/>
            <w:sz w:val="19"/>
            <w:szCs w:val="19"/>
            <w:lang w:val="en-US"/>
          </w:rPr>
          <w:t>ru</w:t>
        </w:r>
      </w:hyperlink>
      <w:r w:rsidRPr="001058CB">
        <w:rPr>
          <w:b/>
          <w:bCs/>
          <w:sz w:val="19"/>
          <w:szCs w:val="19"/>
        </w:rPr>
        <w:t xml:space="preserve"> </w:t>
      </w:r>
    </w:p>
    <w:p w14:paraId="5E3FE19E" w14:textId="77777777" w:rsidR="00BA0F7C" w:rsidRPr="001058CB" w:rsidRDefault="00BA0F7C" w:rsidP="00BA0F7C">
      <w:pPr>
        <w:pStyle w:val="ad"/>
        <w:jc w:val="center"/>
        <w:rPr>
          <w:spacing w:val="66"/>
          <w:sz w:val="27"/>
          <w:szCs w:val="27"/>
        </w:rPr>
      </w:pPr>
    </w:p>
    <w:p w14:paraId="6CA69E73" w14:textId="77777777" w:rsidR="00BA0F7C" w:rsidRPr="001058CB" w:rsidRDefault="00BA0F7C" w:rsidP="00BA0F7C">
      <w:pPr>
        <w:pStyle w:val="ad"/>
        <w:jc w:val="center"/>
        <w:rPr>
          <w:rFonts w:ascii="Times New Roman" w:hAnsi="Times New Roman"/>
          <w:spacing w:val="66"/>
          <w:sz w:val="28"/>
          <w:szCs w:val="28"/>
        </w:rPr>
      </w:pPr>
      <w:r w:rsidRPr="001058CB">
        <w:rPr>
          <w:rFonts w:ascii="Times New Roman" w:hAnsi="Times New Roman"/>
          <w:spacing w:val="66"/>
          <w:sz w:val="28"/>
          <w:szCs w:val="28"/>
        </w:rPr>
        <w:t>ЗАКЛЮЧЕНИЕ</w:t>
      </w:r>
    </w:p>
    <w:p w14:paraId="746564C8" w14:textId="34E5FA65" w:rsidR="009F732F" w:rsidRPr="001058CB" w:rsidRDefault="00117632" w:rsidP="009F732F">
      <w:pPr>
        <w:pStyle w:val="ad"/>
        <w:jc w:val="center"/>
        <w:rPr>
          <w:rFonts w:ascii="Times New Roman" w:hAnsi="Times New Roman"/>
          <w:sz w:val="28"/>
          <w:szCs w:val="28"/>
        </w:rPr>
      </w:pPr>
      <w:r w:rsidRPr="001058CB">
        <w:rPr>
          <w:rFonts w:ascii="Times New Roman" w:hAnsi="Times New Roman"/>
          <w:sz w:val="28"/>
          <w:szCs w:val="28"/>
        </w:rPr>
        <w:t xml:space="preserve">по результатам экспертизы и анализа </w:t>
      </w:r>
      <w:r w:rsidR="00567862" w:rsidRPr="001058CB">
        <w:rPr>
          <w:rFonts w:ascii="Times New Roman" w:hAnsi="Times New Roman"/>
          <w:sz w:val="28"/>
          <w:szCs w:val="28"/>
        </w:rPr>
        <w:t xml:space="preserve">исполнения областного бюджета </w:t>
      </w:r>
      <w:r w:rsidRPr="001058CB">
        <w:rPr>
          <w:rFonts w:ascii="Times New Roman" w:hAnsi="Times New Roman"/>
          <w:sz w:val="28"/>
          <w:szCs w:val="28"/>
        </w:rPr>
        <w:t xml:space="preserve">по итогам </w:t>
      </w:r>
      <w:r w:rsidR="009C1ED7" w:rsidRPr="001058CB">
        <w:rPr>
          <w:rFonts w:ascii="Times New Roman" w:hAnsi="Times New Roman"/>
          <w:sz w:val="28"/>
          <w:szCs w:val="28"/>
        </w:rPr>
        <w:t>девяти месяцев</w:t>
      </w:r>
      <w:r w:rsidR="00567862" w:rsidRPr="001058CB">
        <w:rPr>
          <w:rFonts w:ascii="Times New Roman" w:hAnsi="Times New Roman"/>
          <w:sz w:val="28"/>
          <w:szCs w:val="28"/>
        </w:rPr>
        <w:t xml:space="preserve"> 202</w:t>
      </w:r>
      <w:r w:rsidR="008D7230" w:rsidRPr="001058CB">
        <w:rPr>
          <w:rFonts w:ascii="Times New Roman" w:hAnsi="Times New Roman"/>
          <w:sz w:val="28"/>
          <w:szCs w:val="28"/>
        </w:rPr>
        <w:t>5</w:t>
      </w:r>
      <w:r w:rsidR="00567862" w:rsidRPr="001058CB">
        <w:rPr>
          <w:rFonts w:ascii="Times New Roman" w:hAnsi="Times New Roman"/>
          <w:sz w:val="28"/>
          <w:szCs w:val="28"/>
        </w:rPr>
        <w:t xml:space="preserve"> года</w:t>
      </w:r>
    </w:p>
    <w:p w14:paraId="2CE987EF" w14:textId="77777777" w:rsidR="007B066E" w:rsidRPr="001058CB" w:rsidRDefault="007B066E" w:rsidP="007B066E">
      <w:pPr>
        <w:pStyle w:val="ad"/>
        <w:jc w:val="both"/>
        <w:rPr>
          <w:rFonts w:ascii="Times New Roman" w:hAnsi="Times New Roman"/>
          <w:sz w:val="28"/>
          <w:szCs w:val="28"/>
        </w:rPr>
      </w:pPr>
    </w:p>
    <w:p w14:paraId="1610A99A" w14:textId="5106ABE3" w:rsidR="004B4819" w:rsidRPr="001058CB" w:rsidRDefault="00DF4393" w:rsidP="005E46B6">
      <w:pPr>
        <w:pStyle w:val="ad"/>
        <w:jc w:val="center"/>
        <w:rPr>
          <w:rFonts w:ascii="Times New Roman" w:hAnsi="Times New Roman"/>
          <w:sz w:val="28"/>
          <w:szCs w:val="28"/>
        </w:rPr>
      </w:pPr>
      <w:r w:rsidRPr="001058CB">
        <w:rPr>
          <w:rFonts w:ascii="Times New Roman" w:hAnsi="Times New Roman"/>
          <w:sz w:val="28"/>
          <w:szCs w:val="28"/>
        </w:rPr>
        <w:t>г. Архангельск</w:t>
      </w:r>
      <w:r w:rsidR="009479C9" w:rsidRPr="001058CB">
        <w:rPr>
          <w:rFonts w:ascii="Times New Roman" w:hAnsi="Times New Roman"/>
          <w:sz w:val="28"/>
          <w:szCs w:val="28"/>
        </w:rPr>
        <w:t xml:space="preserve">         </w:t>
      </w:r>
      <w:r w:rsidR="00575FB6" w:rsidRPr="001058CB">
        <w:rPr>
          <w:rFonts w:ascii="Times New Roman" w:hAnsi="Times New Roman"/>
          <w:sz w:val="28"/>
          <w:szCs w:val="28"/>
        </w:rPr>
        <w:t xml:space="preserve">                          </w:t>
      </w:r>
      <w:r w:rsidR="00E27D12" w:rsidRPr="001058CB">
        <w:rPr>
          <w:rFonts w:ascii="Times New Roman" w:hAnsi="Times New Roman"/>
          <w:sz w:val="28"/>
          <w:szCs w:val="28"/>
        </w:rPr>
        <w:t xml:space="preserve">     </w:t>
      </w:r>
      <w:r w:rsidR="00575FB6" w:rsidRPr="001058CB">
        <w:rPr>
          <w:rFonts w:ascii="Times New Roman" w:hAnsi="Times New Roman"/>
          <w:sz w:val="28"/>
          <w:szCs w:val="28"/>
        </w:rPr>
        <w:t xml:space="preserve">                 </w:t>
      </w:r>
      <w:r w:rsidR="00D11EEC" w:rsidRPr="001058CB">
        <w:rPr>
          <w:rFonts w:ascii="Times New Roman" w:hAnsi="Times New Roman"/>
          <w:sz w:val="28"/>
          <w:szCs w:val="28"/>
        </w:rPr>
        <w:t xml:space="preserve"> </w:t>
      </w:r>
      <w:r w:rsidR="00575FB6" w:rsidRPr="001058CB">
        <w:rPr>
          <w:rFonts w:ascii="Times New Roman" w:hAnsi="Times New Roman"/>
          <w:sz w:val="28"/>
          <w:szCs w:val="28"/>
        </w:rPr>
        <w:t xml:space="preserve">   </w:t>
      </w:r>
      <w:r w:rsidR="00A20F43" w:rsidRPr="001058CB">
        <w:rPr>
          <w:rFonts w:ascii="Times New Roman" w:hAnsi="Times New Roman"/>
          <w:sz w:val="28"/>
          <w:szCs w:val="28"/>
        </w:rPr>
        <w:t xml:space="preserve">      </w:t>
      </w:r>
      <w:r w:rsidR="00575FB6" w:rsidRPr="001058CB">
        <w:rPr>
          <w:rFonts w:ascii="Times New Roman" w:hAnsi="Times New Roman"/>
          <w:sz w:val="28"/>
          <w:szCs w:val="28"/>
        </w:rPr>
        <w:t xml:space="preserve">           </w:t>
      </w:r>
      <w:r w:rsidR="00EF0C8D" w:rsidRPr="001058CB">
        <w:rPr>
          <w:rFonts w:ascii="Times New Roman" w:hAnsi="Times New Roman"/>
          <w:sz w:val="28"/>
          <w:szCs w:val="28"/>
        </w:rPr>
        <w:t>4</w:t>
      </w:r>
      <w:r w:rsidR="00232637" w:rsidRPr="001058CB">
        <w:rPr>
          <w:rFonts w:ascii="Times New Roman" w:hAnsi="Times New Roman"/>
          <w:sz w:val="28"/>
          <w:szCs w:val="28"/>
        </w:rPr>
        <w:t xml:space="preserve"> </w:t>
      </w:r>
      <w:r w:rsidR="00D11EEC" w:rsidRPr="001058CB">
        <w:rPr>
          <w:rFonts w:ascii="Times New Roman" w:hAnsi="Times New Roman"/>
          <w:sz w:val="28"/>
          <w:szCs w:val="28"/>
        </w:rPr>
        <w:t>декабря</w:t>
      </w:r>
      <w:r w:rsidR="00232637" w:rsidRPr="001058CB">
        <w:rPr>
          <w:rFonts w:ascii="Times New Roman" w:hAnsi="Times New Roman"/>
          <w:sz w:val="28"/>
          <w:szCs w:val="28"/>
        </w:rPr>
        <w:t xml:space="preserve"> 202</w:t>
      </w:r>
      <w:r w:rsidR="00307A86" w:rsidRPr="001058CB">
        <w:rPr>
          <w:rFonts w:ascii="Times New Roman" w:hAnsi="Times New Roman"/>
          <w:sz w:val="28"/>
          <w:szCs w:val="28"/>
        </w:rPr>
        <w:t>5</w:t>
      </w:r>
      <w:r w:rsidR="00232637" w:rsidRPr="001058CB">
        <w:rPr>
          <w:rFonts w:ascii="Times New Roman" w:hAnsi="Times New Roman"/>
          <w:sz w:val="28"/>
          <w:szCs w:val="28"/>
        </w:rPr>
        <w:t xml:space="preserve"> года</w:t>
      </w:r>
    </w:p>
    <w:p w14:paraId="18474141" w14:textId="77777777" w:rsidR="004B4819" w:rsidRPr="001058CB" w:rsidRDefault="004B4819" w:rsidP="007B066E">
      <w:pPr>
        <w:pStyle w:val="ad"/>
        <w:jc w:val="both"/>
        <w:rPr>
          <w:rFonts w:ascii="Times New Roman" w:hAnsi="Times New Roman"/>
          <w:sz w:val="28"/>
          <w:szCs w:val="28"/>
        </w:rPr>
      </w:pPr>
    </w:p>
    <w:p w14:paraId="7F1F263B" w14:textId="36DBA740" w:rsidR="002E3A9F" w:rsidRPr="001058CB" w:rsidRDefault="002E3A9F" w:rsidP="00E03583">
      <w:pPr>
        <w:pStyle w:val="ad"/>
        <w:ind w:firstLine="709"/>
        <w:jc w:val="both"/>
        <w:rPr>
          <w:rFonts w:ascii="Times New Roman" w:hAnsi="Times New Roman"/>
          <w:sz w:val="28"/>
          <w:szCs w:val="28"/>
        </w:rPr>
      </w:pPr>
      <w:r w:rsidRPr="001058CB">
        <w:rPr>
          <w:rFonts w:ascii="Times New Roman" w:hAnsi="Times New Roman"/>
          <w:sz w:val="28"/>
          <w:szCs w:val="28"/>
        </w:rPr>
        <w:t xml:space="preserve">Контрольно-счетной палатой Архангельской области в соответствии с </w:t>
      </w:r>
      <w:r w:rsidR="00E30F62" w:rsidRPr="001058CB">
        <w:rPr>
          <w:rFonts w:ascii="Times New Roman" w:hAnsi="Times New Roman"/>
          <w:sz w:val="28"/>
          <w:szCs w:val="28"/>
        </w:rPr>
        <w:t xml:space="preserve">пп. 10 п. 1 ст. 9 Федерального закона от 07.02.2011 № 6-ФЗ </w:t>
      </w:r>
      <w:r w:rsidR="00A14FD8" w:rsidRPr="001058CB">
        <w:rPr>
          <w:rFonts w:ascii="Times New Roman" w:hAnsi="Times New Roman"/>
          <w:sz w:val="28"/>
          <w:szCs w:val="28"/>
        </w:rPr>
        <w:t>«</w:t>
      </w:r>
      <w:r w:rsidR="00E30F62" w:rsidRPr="001058CB">
        <w:rPr>
          <w:rFonts w:ascii="Times New Roman" w:hAnsi="Times New Roman"/>
          <w:sz w:val="28"/>
          <w:szCs w:val="28"/>
        </w:rPr>
        <w:t>Об общих принципах организации и деятельности контрольно-счетных органов субъектов Российской Федерации</w:t>
      </w:r>
      <w:r w:rsidR="00C27BDA" w:rsidRPr="001058CB">
        <w:rPr>
          <w:rFonts w:ascii="Times New Roman" w:hAnsi="Times New Roman"/>
          <w:sz w:val="28"/>
          <w:szCs w:val="28"/>
        </w:rPr>
        <w:t>, федеральных территорий</w:t>
      </w:r>
      <w:r w:rsidR="00E30F62" w:rsidRPr="001058CB">
        <w:rPr>
          <w:rFonts w:ascii="Times New Roman" w:hAnsi="Times New Roman"/>
          <w:sz w:val="28"/>
          <w:szCs w:val="28"/>
        </w:rPr>
        <w:t xml:space="preserve"> и муниципальных образований</w:t>
      </w:r>
      <w:r w:rsidR="00A14FD8" w:rsidRPr="001058CB">
        <w:rPr>
          <w:rFonts w:ascii="Times New Roman" w:hAnsi="Times New Roman"/>
          <w:sz w:val="28"/>
          <w:szCs w:val="28"/>
        </w:rPr>
        <w:t>»</w:t>
      </w:r>
      <w:r w:rsidR="00ED55E4" w:rsidRPr="001058CB">
        <w:rPr>
          <w:rFonts w:ascii="Times New Roman" w:hAnsi="Times New Roman"/>
          <w:sz w:val="28"/>
          <w:szCs w:val="28"/>
        </w:rPr>
        <w:t>, пп. 10 п. 1 ст. 8 областного закона от 30.05.2011 № 288-22-ОЗ «О контрольно-счетной палате Архангельской области»</w:t>
      </w:r>
      <w:r w:rsidRPr="001058CB">
        <w:rPr>
          <w:rFonts w:ascii="Times New Roman" w:hAnsi="Times New Roman"/>
          <w:sz w:val="28"/>
          <w:szCs w:val="28"/>
        </w:rPr>
        <w:t xml:space="preserve"> и на основании пункта 1.2.1 Плана </w:t>
      </w:r>
      <w:r w:rsidR="00A82CAA" w:rsidRPr="001058CB">
        <w:rPr>
          <w:rFonts w:ascii="Times New Roman" w:hAnsi="Times New Roman"/>
          <w:sz w:val="28"/>
          <w:szCs w:val="28"/>
        </w:rPr>
        <w:t>работы</w:t>
      </w:r>
      <w:r w:rsidRPr="001058CB">
        <w:rPr>
          <w:rFonts w:ascii="Times New Roman" w:hAnsi="Times New Roman"/>
          <w:sz w:val="28"/>
          <w:szCs w:val="28"/>
        </w:rPr>
        <w:t xml:space="preserve"> контрольно-счетной палаты Архангельской области на 20</w:t>
      </w:r>
      <w:r w:rsidR="00AD078B" w:rsidRPr="001058CB">
        <w:rPr>
          <w:rFonts w:ascii="Times New Roman" w:hAnsi="Times New Roman"/>
          <w:sz w:val="28"/>
          <w:szCs w:val="28"/>
        </w:rPr>
        <w:t>2</w:t>
      </w:r>
      <w:r w:rsidR="00307A86" w:rsidRPr="001058CB">
        <w:rPr>
          <w:rFonts w:ascii="Times New Roman" w:hAnsi="Times New Roman"/>
          <w:sz w:val="28"/>
          <w:szCs w:val="28"/>
        </w:rPr>
        <w:t>5</w:t>
      </w:r>
      <w:r w:rsidRPr="001058CB">
        <w:rPr>
          <w:rFonts w:ascii="Times New Roman" w:hAnsi="Times New Roman"/>
          <w:sz w:val="28"/>
          <w:szCs w:val="28"/>
        </w:rPr>
        <w:t xml:space="preserve"> год </w:t>
      </w:r>
      <w:r w:rsidR="00EA3653" w:rsidRPr="001058CB">
        <w:rPr>
          <w:rFonts w:ascii="Times New Roman" w:hAnsi="Times New Roman"/>
          <w:sz w:val="28"/>
          <w:szCs w:val="28"/>
        </w:rPr>
        <w:t>подготовлен</w:t>
      </w:r>
      <w:r w:rsidR="005E76EE" w:rsidRPr="001058CB">
        <w:rPr>
          <w:rFonts w:ascii="Times New Roman" w:hAnsi="Times New Roman"/>
          <w:sz w:val="28"/>
          <w:szCs w:val="28"/>
        </w:rPr>
        <w:t>о</w:t>
      </w:r>
      <w:r w:rsidR="00EA3653" w:rsidRPr="001058CB">
        <w:rPr>
          <w:rFonts w:ascii="Times New Roman" w:hAnsi="Times New Roman"/>
          <w:sz w:val="28"/>
          <w:szCs w:val="28"/>
        </w:rPr>
        <w:t xml:space="preserve"> </w:t>
      </w:r>
      <w:r w:rsidR="005E76EE" w:rsidRPr="001058CB">
        <w:rPr>
          <w:rFonts w:ascii="Times New Roman" w:hAnsi="Times New Roman"/>
          <w:sz w:val="28"/>
          <w:szCs w:val="28"/>
        </w:rPr>
        <w:t>настоящее заключение</w:t>
      </w:r>
      <w:r w:rsidR="00EA3653" w:rsidRPr="001058CB">
        <w:rPr>
          <w:rFonts w:ascii="Times New Roman" w:hAnsi="Times New Roman"/>
          <w:sz w:val="28"/>
          <w:szCs w:val="28"/>
        </w:rPr>
        <w:t xml:space="preserve"> об исполнении областного бюджета </w:t>
      </w:r>
      <w:r w:rsidR="005651C0" w:rsidRPr="001058CB">
        <w:rPr>
          <w:rFonts w:ascii="Times New Roman" w:hAnsi="Times New Roman"/>
          <w:sz w:val="28"/>
          <w:szCs w:val="28"/>
        </w:rPr>
        <w:t xml:space="preserve">по итогам </w:t>
      </w:r>
      <w:r w:rsidR="00D11EEC" w:rsidRPr="001058CB">
        <w:rPr>
          <w:rFonts w:ascii="Times New Roman" w:hAnsi="Times New Roman"/>
          <w:sz w:val="28"/>
          <w:szCs w:val="28"/>
        </w:rPr>
        <w:t>9 месяцев</w:t>
      </w:r>
      <w:r w:rsidR="00EA3653" w:rsidRPr="001058CB">
        <w:rPr>
          <w:rFonts w:ascii="Times New Roman" w:hAnsi="Times New Roman"/>
          <w:sz w:val="28"/>
          <w:szCs w:val="28"/>
        </w:rPr>
        <w:t xml:space="preserve"> 202</w:t>
      </w:r>
      <w:r w:rsidR="00307A86" w:rsidRPr="001058CB">
        <w:rPr>
          <w:rFonts w:ascii="Times New Roman" w:hAnsi="Times New Roman"/>
          <w:sz w:val="28"/>
          <w:szCs w:val="28"/>
        </w:rPr>
        <w:t>5</w:t>
      </w:r>
      <w:r w:rsidR="00EA3653" w:rsidRPr="001058CB">
        <w:rPr>
          <w:rFonts w:ascii="Times New Roman" w:hAnsi="Times New Roman"/>
          <w:sz w:val="28"/>
          <w:szCs w:val="28"/>
        </w:rPr>
        <w:t xml:space="preserve"> года</w:t>
      </w:r>
      <w:r w:rsidRPr="001058CB">
        <w:rPr>
          <w:rFonts w:ascii="Times New Roman" w:hAnsi="Times New Roman"/>
          <w:sz w:val="28"/>
          <w:szCs w:val="28"/>
        </w:rPr>
        <w:t>.</w:t>
      </w:r>
    </w:p>
    <w:p w14:paraId="69652488" w14:textId="43E8C089" w:rsidR="002E3A9F" w:rsidRPr="001058CB" w:rsidRDefault="002E3A9F" w:rsidP="000331A7">
      <w:pPr>
        <w:pStyle w:val="ad"/>
        <w:ind w:firstLine="709"/>
        <w:jc w:val="both"/>
        <w:rPr>
          <w:rFonts w:ascii="Times New Roman" w:hAnsi="Times New Roman"/>
          <w:sz w:val="28"/>
          <w:szCs w:val="28"/>
        </w:rPr>
      </w:pPr>
      <w:r w:rsidRPr="001058CB">
        <w:rPr>
          <w:rFonts w:ascii="Times New Roman" w:hAnsi="Times New Roman"/>
          <w:sz w:val="28"/>
          <w:szCs w:val="28"/>
        </w:rPr>
        <w:t xml:space="preserve">Отчет об исполнении областного бюджета за </w:t>
      </w:r>
      <w:r w:rsidR="00D11EEC" w:rsidRPr="001058CB">
        <w:rPr>
          <w:rFonts w:ascii="Times New Roman" w:hAnsi="Times New Roman"/>
          <w:sz w:val="28"/>
          <w:szCs w:val="28"/>
        </w:rPr>
        <w:t>9 месяцев</w:t>
      </w:r>
      <w:r w:rsidRPr="001058CB">
        <w:rPr>
          <w:rFonts w:ascii="Times New Roman" w:hAnsi="Times New Roman"/>
          <w:sz w:val="28"/>
          <w:szCs w:val="28"/>
        </w:rPr>
        <w:t xml:space="preserve"> 20</w:t>
      </w:r>
      <w:r w:rsidR="00E80C90" w:rsidRPr="001058CB">
        <w:rPr>
          <w:rFonts w:ascii="Times New Roman" w:hAnsi="Times New Roman"/>
          <w:sz w:val="28"/>
          <w:szCs w:val="28"/>
        </w:rPr>
        <w:t>2</w:t>
      </w:r>
      <w:r w:rsidR="00307A86" w:rsidRPr="001058CB">
        <w:rPr>
          <w:rFonts w:ascii="Times New Roman" w:hAnsi="Times New Roman"/>
          <w:sz w:val="28"/>
          <w:szCs w:val="28"/>
        </w:rPr>
        <w:t>5</w:t>
      </w:r>
      <w:r w:rsidRPr="001058CB">
        <w:rPr>
          <w:rFonts w:ascii="Times New Roman" w:hAnsi="Times New Roman"/>
          <w:sz w:val="28"/>
          <w:szCs w:val="28"/>
        </w:rPr>
        <w:t xml:space="preserve"> года утвержден распоряжением Правительства Архангельской области от </w:t>
      </w:r>
      <w:r w:rsidR="00D11EEC" w:rsidRPr="001058CB">
        <w:rPr>
          <w:rFonts w:ascii="Times New Roman" w:hAnsi="Times New Roman"/>
          <w:sz w:val="28"/>
          <w:szCs w:val="28"/>
        </w:rPr>
        <w:t>06</w:t>
      </w:r>
      <w:r w:rsidRPr="001058CB">
        <w:rPr>
          <w:rFonts w:ascii="Times New Roman" w:hAnsi="Times New Roman"/>
          <w:sz w:val="28"/>
          <w:szCs w:val="28"/>
        </w:rPr>
        <w:t>.</w:t>
      </w:r>
      <w:r w:rsidR="00D11EEC" w:rsidRPr="001058CB">
        <w:rPr>
          <w:rFonts w:ascii="Times New Roman" w:hAnsi="Times New Roman"/>
          <w:sz w:val="28"/>
          <w:szCs w:val="28"/>
        </w:rPr>
        <w:t>11</w:t>
      </w:r>
      <w:r w:rsidRPr="001058CB">
        <w:rPr>
          <w:rFonts w:ascii="Times New Roman" w:hAnsi="Times New Roman"/>
          <w:sz w:val="28"/>
          <w:szCs w:val="28"/>
        </w:rPr>
        <w:t>.20</w:t>
      </w:r>
      <w:r w:rsidR="00807F9F" w:rsidRPr="001058CB">
        <w:rPr>
          <w:rFonts w:ascii="Times New Roman" w:hAnsi="Times New Roman"/>
          <w:sz w:val="28"/>
          <w:szCs w:val="28"/>
        </w:rPr>
        <w:t>2</w:t>
      </w:r>
      <w:r w:rsidR="00307A86" w:rsidRPr="001058CB">
        <w:rPr>
          <w:rFonts w:ascii="Times New Roman" w:hAnsi="Times New Roman"/>
          <w:sz w:val="28"/>
          <w:szCs w:val="28"/>
        </w:rPr>
        <w:t>5</w:t>
      </w:r>
      <w:r w:rsidRPr="001058CB">
        <w:rPr>
          <w:rFonts w:ascii="Times New Roman" w:hAnsi="Times New Roman"/>
          <w:sz w:val="28"/>
          <w:szCs w:val="28"/>
        </w:rPr>
        <w:t xml:space="preserve"> №</w:t>
      </w:r>
      <w:r w:rsidR="001875D4" w:rsidRPr="001058CB">
        <w:rPr>
          <w:rFonts w:ascii="Times New Roman" w:hAnsi="Times New Roman"/>
          <w:sz w:val="28"/>
          <w:szCs w:val="28"/>
        </w:rPr>
        <w:t> </w:t>
      </w:r>
      <w:r w:rsidR="00D11EEC" w:rsidRPr="001058CB">
        <w:rPr>
          <w:rFonts w:ascii="Times New Roman" w:hAnsi="Times New Roman"/>
          <w:sz w:val="28"/>
          <w:szCs w:val="28"/>
        </w:rPr>
        <w:t>665</w:t>
      </w:r>
      <w:r w:rsidRPr="001058CB">
        <w:rPr>
          <w:rFonts w:ascii="Times New Roman" w:hAnsi="Times New Roman"/>
          <w:sz w:val="28"/>
          <w:szCs w:val="28"/>
        </w:rPr>
        <w:t xml:space="preserve">-рп и представлен в контрольно-счетную палату письмом </w:t>
      </w:r>
      <w:r w:rsidR="00D571EE" w:rsidRPr="001058CB">
        <w:rPr>
          <w:rFonts w:ascii="Times New Roman" w:hAnsi="Times New Roman"/>
          <w:sz w:val="28"/>
          <w:szCs w:val="28"/>
        </w:rPr>
        <w:t>Правительства</w:t>
      </w:r>
      <w:r w:rsidRPr="001058CB">
        <w:rPr>
          <w:rFonts w:ascii="Times New Roman" w:hAnsi="Times New Roman"/>
          <w:sz w:val="28"/>
          <w:szCs w:val="28"/>
        </w:rPr>
        <w:t xml:space="preserve"> Архангельской области от </w:t>
      </w:r>
      <w:r w:rsidR="00D11EEC" w:rsidRPr="001058CB">
        <w:rPr>
          <w:rFonts w:ascii="Times New Roman" w:hAnsi="Times New Roman"/>
          <w:sz w:val="28"/>
          <w:szCs w:val="28"/>
        </w:rPr>
        <w:t>10</w:t>
      </w:r>
      <w:r w:rsidRPr="001058CB">
        <w:rPr>
          <w:rFonts w:ascii="Times New Roman" w:hAnsi="Times New Roman"/>
          <w:sz w:val="28"/>
          <w:szCs w:val="28"/>
        </w:rPr>
        <w:t>.</w:t>
      </w:r>
      <w:r w:rsidR="00D11EEC" w:rsidRPr="001058CB">
        <w:rPr>
          <w:rFonts w:ascii="Times New Roman" w:hAnsi="Times New Roman"/>
          <w:sz w:val="28"/>
          <w:szCs w:val="28"/>
        </w:rPr>
        <w:t>11</w:t>
      </w:r>
      <w:r w:rsidRPr="001058CB">
        <w:rPr>
          <w:rFonts w:ascii="Times New Roman" w:hAnsi="Times New Roman"/>
          <w:sz w:val="28"/>
          <w:szCs w:val="28"/>
        </w:rPr>
        <w:t>.20</w:t>
      </w:r>
      <w:r w:rsidR="00E80C90" w:rsidRPr="001058CB">
        <w:rPr>
          <w:rFonts w:ascii="Times New Roman" w:hAnsi="Times New Roman"/>
          <w:sz w:val="28"/>
          <w:szCs w:val="28"/>
        </w:rPr>
        <w:t>2</w:t>
      </w:r>
      <w:r w:rsidR="00307A86" w:rsidRPr="001058CB">
        <w:rPr>
          <w:rFonts w:ascii="Times New Roman" w:hAnsi="Times New Roman"/>
          <w:sz w:val="28"/>
          <w:szCs w:val="28"/>
        </w:rPr>
        <w:t>5</w:t>
      </w:r>
      <w:r w:rsidRPr="001058CB">
        <w:rPr>
          <w:rFonts w:ascii="Times New Roman" w:hAnsi="Times New Roman"/>
          <w:sz w:val="28"/>
          <w:szCs w:val="28"/>
        </w:rPr>
        <w:t xml:space="preserve"> № 02-</w:t>
      </w:r>
      <w:r w:rsidR="00B157E9" w:rsidRPr="001058CB">
        <w:rPr>
          <w:rFonts w:ascii="Times New Roman" w:hAnsi="Times New Roman"/>
          <w:sz w:val="28"/>
          <w:szCs w:val="28"/>
        </w:rPr>
        <w:t>17</w:t>
      </w:r>
      <w:r w:rsidRPr="001058CB">
        <w:rPr>
          <w:rFonts w:ascii="Times New Roman" w:hAnsi="Times New Roman"/>
          <w:sz w:val="28"/>
          <w:szCs w:val="28"/>
        </w:rPr>
        <w:t>/</w:t>
      </w:r>
      <w:r w:rsidR="00307A86" w:rsidRPr="001058CB">
        <w:rPr>
          <w:rFonts w:ascii="Times New Roman" w:hAnsi="Times New Roman"/>
          <w:sz w:val="28"/>
          <w:szCs w:val="28"/>
        </w:rPr>
        <w:t>АА/</w:t>
      </w:r>
      <w:r w:rsidR="00D11EEC" w:rsidRPr="001058CB">
        <w:rPr>
          <w:rFonts w:ascii="Times New Roman" w:hAnsi="Times New Roman"/>
          <w:sz w:val="28"/>
          <w:szCs w:val="28"/>
        </w:rPr>
        <w:t>7334</w:t>
      </w:r>
      <w:r w:rsidRPr="001058CB">
        <w:rPr>
          <w:rFonts w:ascii="Times New Roman" w:hAnsi="Times New Roman"/>
          <w:sz w:val="28"/>
          <w:szCs w:val="28"/>
        </w:rPr>
        <w:t xml:space="preserve"> в составе документов и материалов, определенном </w:t>
      </w:r>
      <w:r w:rsidR="00A127F3" w:rsidRPr="001058CB">
        <w:rPr>
          <w:rFonts w:ascii="Times New Roman" w:hAnsi="Times New Roman"/>
          <w:sz w:val="28"/>
          <w:szCs w:val="28"/>
        </w:rPr>
        <w:t xml:space="preserve">п. 2 </w:t>
      </w:r>
      <w:r w:rsidRPr="001058CB">
        <w:rPr>
          <w:rFonts w:ascii="Times New Roman" w:hAnsi="Times New Roman"/>
          <w:sz w:val="28"/>
          <w:szCs w:val="28"/>
        </w:rPr>
        <w:t>ст</w:t>
      </w:r>
      <w:r w:rsidR="00F32F05" w:rsidRPr="001058CB">
        <w:rPr>
          <w:rFonts w:ascii="Times New Roman" w:hAnsi="Times New Roman"/>
          <w:sz w:val="28"/>
          <w:szCs w:val="28"/>
        </w:rPr>
        <w:t>.</w:t>
      </w:r>
      <w:r w:rsidRPr="001058CB">
        <w:rPr>
          <w:rFonts w:ascii="Times New Roman" w:hAnsi="Times New Roman"/>
          <w:sz w:val="28"/>
          <w:szCs w:val="28"/>
        </w:rPr>
        <w:t xml:space="preserve"> 29 </w:t>
      </w:r>
      <w:r w:rsidR="00B157E9" w:rsidRPr="001058CB">
        <w:rPr>
          <w:rFonts w:ascii="Times New Roman" w:hAnsi="Times New Roman"/>
          <w:sz w:val="28"/>
          <w:szCs w:val="28"/>
        </w:rPr>
        <w:t xml:space="preserve">областного </w:t>
      </w:r>
      <w:r w:rsidRPr="001058CB">
        <w:rPr>
          <w:rFonts w:ascii="Times New Roman" w:hAnsi="Times New Roman"/>
          <w:sz w:val="28"/>
          <w:szCs w:val="28"/>
        </w:rPr>
        <w:t xml:space="preserve">закона </w:t>
      </w:r>
      <w:r w:rsidR="00B157E9" w:rsidRPr="001058CB">
        <w:rPr>
          <w:rFonts w:ascii="Times New Roman" w:hAnsi="Times New Roman"/>
          <w:sz w:val="28"/>
          <w:szCs w:val="28"/>
        </w:rPr>
        <w:t xml:space="preserve">от </w:t>
      </w:r>
      <w:r w:rsidR="00F32F05" w:rsidRPr="001058CB">
        <w:rPr>
          <w:rFonts w:ascii="Times New Roman" w:hAnsi="Times New Roman"/>
          <w:sz w:val="28"/>
          <w:szCs w:val="28"/>
        </w:rPr>
        <w:t>23.09.2008 №</w:t>
      </w:r>
      <w:r w:rsidR="00EF241C" w:rsidRPr="001058CB">
        <w:rPr>
          <w:rFonts w:ascii="Times New Roman" w:hAnsi="Times New Roman"/>
          <w:sz w:val="28"/>
          <w:szCs w:val="28"/>
        </w:rPr>
        <w:t> </w:t>
      </w:r>
      <w:r w:rsidR="00F32F05" w:rsidRPr="001058CB">
        <w:rPr>
          <w:rFonts w:ascii="Times New Roman" w:hAnsi="Times New Roman"/>
          <w:sz w:val="28"/>
          <w:szCs w:val="28"/>
        </w:rPr>
        <w:t>562</w:t>
      </w:r>
      <w:r w:rsidR="00EF241C" w:rsidRPr="001058CB">
        <w:rPr>
          <w:rFonts w:ascii="Times New Roman" w:hAnsi="Times New Roman"/>
          <w:sz w:val="28"/>
          <w:szCs w:val="28"/>
        </w:rPr>
        <w:noBreakHyphen/>
      </w:r>
      <w:r w:rsidR="00F32F05" w:rsidRPr="001058CB">
        <w:rPr>
          <w:rFonts w:ascii="Times New Roman" w:hAnsi="Times New Roman"/>
          <w:sz w:val="28"/>
          <w:szCs w:val="28"/>
        </w:rPr>
        <w:t>29</w:t>
      </w:r>
      <w:r w:rsidR="00EF241C" w:rsidRPr="001058CB">
        <w:rPr>
          <w:rFonts w:ascii="Times New Roman" w:hAnsi="Times New Roman"/>
          <w:sz w:val="28"/>
          <w:szCs w:val="28"/>
        </w:rPr>
        <w:noBreakHyphen/>
      </w:r>
      <w:r w:rsidR="00F32F05" w:rsidRPr="001058CB">
        <w:rPr>
          <w:rFonts w:ascii="Times New Roman" w:hAnsi="Times New Roman"/>
          <w:sz w:val="28"/>
          <w:szCs w:val="28"/>
        </w:rPr>
        <w:t xml:space="preserve">ОЗ </w:t>
      </w:r>
      <w:r w:rsidR="00A14FD8" w:rsidRPr="001058CB">
        <w:rPr>
          <w:rFonts w:ascii="Times New Roman" w:hAnsi="Times New Roman"/>
          <w:sz w:val="28"/>
          <w:szCs w:val="28"/>
        </w:rPr>
        <w:t>«</w:t>
      </w:r>
      <w:r w:rsidRPr="001058CB">
        <w:rPr>
          <w:rFonts w:ascii="Times New Roman" w:hAnsi="Times New Roman"/>
          <w:sz w:val="28"/>
          <w:szCs w:val="28"/>
        </w:rPr>
        <w:t>О бюджетном процессе</w:t>
      </w:r>
      <w:r w:rsidR="00F32F05" w:rsidRPr="001058CB">
        <w:rPr>
          <w:rFonts w:ascii="Times New Roman" w:hAnsi="Times New Roman"/>
          <w:sz w:val="28"/>
          <w:szCs w:val="28"/>
        </w:rPr>
        <w:t xml:space="preserve"> Архангельской области</w:t>
      </w:r>
      <w:r w:rsidR="00A14FD8" w:rsidRPr="001058CB">
        <w:rPr>
          <w:rFonts w:ascii="Times New Roman" w:hAnsi="Times New Roman"/>
          <w:sz w:val="28"/>
          <w:szCs w:val="28"/>
        </w:rPr>
        <w:t>»</w:t>
      </w:r>
      <w:r w:rsidR="00E33966" w:rsidRPr="001058CB">
        <w:rPr>
          <w:rFonts w:ascii="Times New Roman" w:hAnsi="Times New Roman"/>
          <w:sz w:val="28"/>
          <w:szCs w:val="28"/>
        </w:rPr>
        <w:t xml:space="preserve"> (далее – </w:t>
      </w:r>
      <w:r w:rsidR="00D11EEC" w:rsidRPr="001058CB">
        <w:rPr>
          <w:rFonts w:ascii="Times New Roman" w:hAnsi="Times New Roman"/>
          <w:sz w:val="28"/>
          <w:szCs w:val="28"/>
        </w:rPr>
        <w:t>з</w:t>
      </w:r>
      <w:r w:rsidR="00E33966" w:rsidRPr="001058CB">
        <w:rPr>
          <w:rFonts w:ascii="Times New Roman" w:hAnsi="Times New Roman"/>
          <w:sz w:val="28"/>
          <w:szCs w:val="28"/>
        </w:rPr>
        <w:t>акон о бюджетном процессе)</w:t>
      </w:r>
      <w:r w:rsidRPr="001058CB">
        <w:rPr>
          <w:rFonts w:ascii="Times New Roman" w:hAnsi="Times New Roman"/>
          <w:sz w:val="28"/>
          <w:szCs w:val="28"/>
        </w:rPr>
        <w:t>.</w:t>
      </w:r>
    </w:p>
    <w:p w14:paraId="75981044" w14:textId="77777777" w:rsidR="00351A0F" w:rsidRPr="001058CB" w:rsidRDefault="00351A0F" w:rsidP="000331A7">
      <w:pPr>
        <w:pStyle w:val="ad"/>
        <w:ind w:firstLine="709"/>
        <w:jc w:val="both"/>
        <w:rPr>
          <w:rFonts w:ascii="Times New Roman" w:hAnsi="Times New Roman"/>
          <w:sz w:val="28"/>
          <w:szCs w:val="28"/>
        </w:rPr>
      </w:pPr>
    </w:p>
    <w:p w14:paraId="41A60155" w14:textId="2614589C" w:rsidR="00351A0F" w:rsidRPr="001058CB" w:rsidRDefault="00351A0F" w:rsidP="00351A0F">
      <w:pPr>
        <w:pStyle w:val="ad"/>
        <w:jc w:val="center"/>
        <w:rPr>
          <w:rFonts w:ascii="Times New Roman" w:hAnsi="Times New Roman"/>
          <w:spacing w:val="46"/>
          <w:sz w:val="28"/>
          <w:szCs w:val="28"/>
        </w:rPr>
      </w:pPr>
      <w:r w:rsidRPr="001058CB">
        <w:rPr>
          <w:rFonts w:ascii="Times New Roman" w:hAnsi="Times New Roman"/>
          <w:spacing w:val="46"/>
          <w:sz w:val="28"/>
          <w:szCs w:val="28"/>
        </w:rPr>
        <w:t>СОДЕРЖАНИЕ ЗАКЛЮЧЕНИЯ</w:t>
      </w:r>
    </w:p>
    <w:sdt>
      <w:sdtPr>
        <w:rPr>
          <w:rFonts w:ascii="Calibri" w:hAnsi="Calibri"/>
          <w:sz w:val="22"/>
        </w:rPr>
        <w:id w:val="-1427577776"/>
        <w:docPartObj>
          <w:docPartGallery w:val="Table of Contents"/>
          <w:docPartUnique/>
        </w:docPartObj>
      </w:sdtPr>
      <w:sdtEndPr>
        <w:rPr>
          <w:b/>
          <w:bCs/>
        </w:rPr>
      </w:sdtEndPr>
      <w:sdtContent>
        <w:p w14:paraId="4E1C2E71" w14:textId="77777777" w:rsidR="00D805CF" w:rsidRPr="001058CB" w:rsidRDefault="00351A0F">
          <w:pPr>
            <w:pStyle w:val="13"/>
            <w:tabs>
              <w:tab w:val="right" w:leader="dot" w:pos="9911"/>
            </w:tabs>
            <w:rPr>
              <w:rFonts w:asciiTheme="minorHAnsi" w:eastAsiaTheme="minorEastAsia" w:hAnsiTheme="minorHAnsi" w:cstheme="minorBidi"/>
              <w:noProof/>
              <w:sz w:val="22"/>
              <w:lang w:eastAsia="ru-RU"/>
            </w:rPr>
          </w:pPr>
          <w:r w:rsidRPr="001058CB">
            <w:rPr>
              <w:b/>
              <w:bCs/>
            </w:rPr>
            <w:fldChar w:fldCharType="begin"/>
          </w:r>
          <w:r w:rsidRPr="001058CB">
            <w:rPr>
              <w:b/>
              <w:bCs/>
            </w:rPr>
            <w:instrText xml:space="preserve"> TOC \o "1-3" \h \z \u </w:instrText>
          </w:r>
          <w:r w:rsidRPr="001058CB">
            <w:rPr>
              <w:b/>
              <w:bCs/>
            </w:rPr>
            <w:fldChar w:fldCharType="separate"/>
          </w:r>
          <w:hyperlink w:anchor="_Toc215655314" w:history="1">
            <w:r w:rsidR="00D805CF" w:rsidRPr="001058CB">
              <w:rPr>
                <w:rStyle w:val="afb"/>
                <w:noProof/>
                <w:color w:val="auto"/>
              </w:rPr>
              <w:t>1. Основные параметры исполнения областного бюджета</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_Toc215655314 \h </w:instrText>
            </w:r>
            <w:r w:rsidR="00D805CF" w:rsidRPr="001058CB">
              <w:rPr>
                <w:noProof/>
                <w:webHidden/>
              </w:rPr>
            </w:r>
            <w:r w:rsidR="00D805CF" w:rsidRPr="001058CB">
              <w:rPr>
                <w:noProof/>
                <w:webHidden/>
              </w:rPr>
              <w:fldChar w:fldCharType="separate"/>
            </w:r>
            <w:r w:rsidR="00D805CF" w:rsidRPr="001058CB">
              <w:rPr>
                <w:noProof/>
                <w:webHidden/>
              </w:rPr>
              <w:t>2</w:t>
            </w:r>
            <w:r w:rsidR="00D805CF" w:rsidRPr="001058CB">
              <w:rPr>
                <w:noProof/>
                <w:webHidden/>
              </w:rPr>
              <w:fldChar w:fldCharType="end"/>
            </w:r>
          </w:hyperlink>
        </w:p>
        <w:p w14:paraId="2A2E937F" w14:textId="77777777" w:rsidR="00D805CF" w:rsidRPr="001058CB" w:rsidRDefault="00E271FF">
          <w:pPr>
            <w:pStyle w:val="13"/>
            <w:tabs>
              <w:tab w:val="right" w:leader="dot" w:pos="9911"/>
            </w:tabs>
            <w:rPr>
              <w:rFonts w:asciiTheme="minorHAnsi" w:eastAsiaTheme="minorEastAsia" w:hAnsiTheme="minorHAnsi" w:cstheme="minorBidi"/>
              <w:noProof/>
              <w:sz w:val="22"/>
              <w:lang w:eastAsia="ru-RU"/>
            </w:rPr>
          </w:pPr>
          <w:hyperlink w:anchor="_Toc215655315" w:history="1">
            <w:r w:rsidR="00D805CF" w:rsidRPr="001058CB">
              <w:rPr>
                <w:rStyle w:val="afb"/>
                <w:noProof/>
                <w:color w:val="auto"/>
              </w:rPr>
              <w:t>2. Доходы областного бюджета</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_Toc215655315 \h </w:instrText>
            </w:r>
            <w:r w:rsidR="00D805CF" w:rsidRPr="001058CB">
              <w:rPr>
                <w:noProof/>
                <w:webHidden/>
              </w:rPr>
            </w:r>
            <w:r w:rsidR="00D805CF" w:rsidRPr="001058CB">
              <w:rPr>
                <w:noProof/>
                <w:webHidden/>
              </w:rPr>
              <w:fldChar w:fldCharType="separate"/>
            </w:r>
            <w:r w:rsidR="00D805CF" w:rsidRPr="001058CB">
              <w:rPr>
                <w:noProof/>
                <w:webHidden/>
              </w:rPr>
              <w:t>4</w:t>
            </w:r>
            <w:r w:rsidR="00D805CF" w:rsidRPr="001058CB">
              <w:rPr>
                <w:noProof/>
                <w:webHidden/>
              </w:rPr>
              <w:fldChar w:fldCharType="end"/>
            </w:r>
          </w:hyperlink>
        </w:p>
        <w:p w14:paraId="57DD3EEF"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16" w:history="1">
            <w:r w:rsidR="00D805CF" w:rsidRPr="001058CB">
              <w:rPr>
                <w:rStyle w:val="afb"/>
                <w:noProof/>
                <w:color w:val="auto"/>
              </w:rPr>
              <w:t>2.1. Налоговые и неналоговые доходы</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_Toc215655316 \h </w:instrText>
            </w:r>
            <w:r w:rsidR="00D805CF" w:rsidRPr="001058CB">
              <w:rPr>
                <w:noProof/>
                <w:webHidden/>
              </w:rPr>
            </w:r>
            <w:r w:rsidR="00D805CF" w:rsidRPr="001058CB">
              <w:rPr>
                <w:noProof/>
                <w:webHidden/>
              </w:rPr>
              <w:fldChar w:fldCharType="separate"/>
            </w:r>
            <w:r w:rsidR="00D805CF" w:rsidRPr="001058CB">
              <w:rPr>
                <w:noProof/>
                <w:webHidden/>
              </w:rPr>
              <w:t>5</w:t>
            </w:r>
            <w:r w:rsidR="00D805CF" w:rsidRPr="001058CB">
              <w:rPr>
                <w:noProof/>
                <w:webHidden/>
              </w:rPr>
              <w:fldChar w:fldCharType="end"/>
            </w:r>
          </w:hyperlink>
        </w:p>
        <w:p w14:paraId="5DC441D2"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17" w:history="1">
            <w:r w:rsidR="00D805CF" w:rsidRPr="001058CB">
              <w:rPr>
                <w:rStyle w:val="afb"/>
                <w:noProof/>
                <w:color w:val="auto"/>
              </w:rPr>
              <w:t>1.2. Безвозмездные поступления</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_Toc215655317 \h </w:instrText>
            </w:r>
            <w:r w:rsidR="00D805CF" w:rsidRPr="001058CB">
              <w:rPr>
                <w:noProof/>
                <w:webHidden/>
              </w:rPr>
            </w:r>
            <w:r w:rsidR="00D805CF" w:rsidRPr="001058CB">
              <w:rPr>
                <w:noProof/>
                <w:webHidden/>
              </w:rPr>
              <w:fldChar w:fldCharType="separate"/>
            </w:r>
            <w:r w:rsidR="00D805CF" w:rsidRPr="001058CB">
              <w:rPr>
                <w:noProof/>
                <w:webHidden/>
              </w:rPr>
              <w:t>23</w:t>
            </w:r>
            <w:r w:rsidR="00D805CF" w:rsidRPr="001058CB">
              <w:rPr>
                <w:noProof/>
                <w:webHidden/>
              </w:rPr>
              <w:fldChar w:fldCharType="end"/>
            </w:r>
          </w:hyperlink>
        </w:p>
        <w:p w14:paraId="4D1DFDD0" w14:textId="77777777" w:rsidR="00D805CF" w:rsidRPr="001058CB" w:rsidRDefault="00E271FF">
          <w:pPr>
            <w:pStyle w:val="13"/>
            <w:tabs>
              <w:tab w:val="right" w:leader="dot" w:pos="9911"/>
            </w:tabs>
            <w:rPr>
              <w:rFonts w:asciiTheme="minorHAnsi" w:eastAsiaTheme="minorEastAsia" w:hAnsiTheme="minorHAnsi" w:cstheme="minorBidi"/>
              <w:noProof/>
              <w:sz w:val="22"/>
              <w:lang w:eastAsia="ru-RU"/>
            </w:rPr>
          </w:pPr>
          <w:hyperlink w:anchor="_Toc215655318" w:history="1">
            <w:r w:rsidR="00D805CF" w:rsidRPr="001058CB">
              <w:rPr>
                <w:rStyle w:val="afb"/>
                <w:noProof/>
                <w:color w:val="auto"/>
              </w:rPr>
              <w:t>3. Расходы областного бюджета</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_Toc215655318 \h </w:instrText>
            </w:r>
            <w:r w:rsidR="00D805CF" w:rsidRPr="001058CB">
              <w:rPr>
                <w:noProof/>
                <w:webHidden/>
              </w:rPr>
            </w:r>
            <w:r w:rsidR="00D805CF" w:rsidRPr="001058CB">
              <w:rPr>
                <w:noProof/>
                <w:webHidden/>
              </w:rPr>
              <w:fldChar w:fldCharType="separate"/>
            </w:r>
            <w:r w:rsidR="00D805CF" w:rsidRPr="001058CB">
              <w:rPr>
                <w:noProof/>
                <w:webHidden/>
              </w:rPr>
              <w:t>28</w:t>
            </w:r>
            <w:r w:rsidR="00D805CF" w:rsidRPr="001058CB">
              <w:rPr>
                <w:noProof/>
                <w:webHidden/>
              </w:rPr>
              <w:fldChar w:fldCharType="end"/>
            </w:r>
          </w:hyperlink>
        </w:p>
        <w:p w14:paraId="129EFD51"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19" w:history="1">
            <w:r w:rsidR="00D805CF" w:rsidRPr="001058CB">
              <w:rPr>
                <w:rStyle w:val="afb"/>
                <w:noProof/>
                <w:color w:val="auto"/>
              </w:rPr>
              <w:t>3.1. Расходы областного бюджета на реализацию программ Архангельской области</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_Toc215655319 \h </w:instrText>
            </w:r>
            <w:r w:rsidR="00D805CF" w:rsidRPr="001058CB">
              <w:rPr>
                <w:noProof/>
                <w:webHidden/>
              </w:rPr>
            </w:r>
            <w:r w:rsidR="00D805CF" w:rsidRPr="001058CB">
              <w:rPr>
                <w:noProof/>
                <w:webHidden/>
              </w:rPr>
              <w:fldChar w:fldCharType="separate"/>
            </w:r>
            <w:r w:rsidR="00D805CF" w:rsidRPr="001058CB">
              <w:rPr>
                <w:noProof/>
                <w:webHidden/>
              </w:rPr>
              <w:t>45</w:t>
            </w:r>
            <w:r w:rsidR="00D805CF" w:rsidRPr="001058CB">
              <w:rPr>
                <w:noProof/>
                <w:webHidden/>
              </w:rPr>
              <w:fldChar w:fldCharType="end"/>
            </w:r>
          </w:hyperlink>
        </w:p>
        <w:p w14:paraId="7868BD5A"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20" w:history="1">
            <w:r w:rsidR="00D805CF" w:rsidRPr="001058CB">
              <w:rPr>
                <w:rStyle w:val="afb"/>
                <w:noProof/>
                <w:color w:val="auto"/>
              </w:rPr>
              <w:t>3.2. Расходы областного бюджета, направленные на возмещение убытков в сфере обращения с твердыми коммунальными отходами, организациям транспорта и коммунального хозяйства</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_Toc215655320 \h </w:instrText>
            </w:r>
            <w:r w:rsidR="00D805CF" w:rsidRPr="001058CB">
              <w:rPr>
                <w:noProof/>
                <w:webHidden/>
              </w:rPr>
            </w:r>
            <w:r w:rsidR="00D805CF" w:rsidRPr="001058CB">
              <w:rPr>
                <w:noProof/>
                <w:webHidden/>
              </w:rPr>
              <w:fldChar w:fldCharType="separate"/>
            </w:r>
            <w:r w:rsidR="00D805CF" w:rsidRPr="001058CB">
              <w:rPr>
                <w:noProof/>
                <w:webHidden/>
              </w:rPr>
              <w:t>51</w:t>
            </w:r>
            <w:r w:rsidR="00D805CF" w:rsidRPr="001058CB">
              <w:rPr>
                <w:noProof/>
                <w:webHidden/>
              </w:rPr>
              <w:fldChar w:fldCharType="end"/>
            </w:r>
          </w:hyperlink>
        </w:p>
        <w:p w14:paraId="653516FC"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21" w:history="1">
            <w:r w:rsidR="00D805CF" w:rsidRPr="001058CB">
              <w:rPr>
                <w:rStyle w:val="afb"/>
                <w:noProof/>
                <w:color w:val="auto"/>
              </w:rPr>
              <w:t>3.3. Расходы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_Toc215655321 \h </w:instrText>
            </w:r>
            <w:r w:rsidR="00D805CF" w:rsidRPr="001058CB">
              <w:rPr>
                <w:noProof/>
                <w:webHidden/>
              </w:rPr>
            </w:r>
            <w:r w:rsidR="00D805CF" w:rsidRPr="001058CB">
              <w:rPr>
                <w:noProof/>
                <w:webHidden/>
              </w:rPr>
              <w:fldChar w:fldCharType="separate"/>
            </w:r>
            <w:r w:rsidR="00D805CF" w:rsidRPr="001058CB">
              <w:rPr>
                <w:noProof/>
                <w:webHidden/>
              </w:rPr>
              <w:t>55</w:t>
            </w:r>
            <w:r w:rsidR="00D805CF" w:rsidRPr="001058CB">
              <w:rPr>
                <w:noProof/>
                <w:webHidden/>
              </w:rPr>
              <w:fldChar w:fldCharType="end"/>
            </w:r>
          </w:hyperlink>
        </w:p>
        <w:p w14:paraId="40BFB3F6" w14:textId="77777777" w:rsidR="00D805CF" w:rsidRPr="001058CB" w:rsidRDefault="00E271FF">
          <w:pPr>
            <w:pStyle w:val="33"/>
            <w:tabs>
              <w:tab w:val="right" w:leader="dot" w:pos="9911"/>
            </w:tabs>
            <w:rPr>
              <w:rFonts w:asciiTheme="minorHAnsi" w:eastAsiaTheme="minorEastAsia" w:hAnsiTheme="minorHAnsi" w:cstheme="minorBidi"/>
              <w:i w:val="0"/>
              <w:noProof/>
              <w:sz w:val="22"/>
              <w:lang w:eastAsia="ru-RU"/>
            </w:rPr>
          </w:pPr>
          <w:hyperlink w:anchor="_Toc215655322" w:history="1">
            <w:r w:rsidR="00D805CF" w:rsidRPr="001058CB">
              <w:rPr>
                <w:rStyle w:val="afb"/>
                <w:noProof/>
                <w:color w:val="auto"/>
              </w:rPr>
              <w:t>3.3.1. Реализация областной адресной инвестиционной программы по итогам девяти месяцев 2025 года</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_Toc215655322 \h </w:instrText>
            </w:r>
            <w:r w:rsidR="00D805CF" w:rsidRPr="001058CB">
              <w:rPr>
                <w:noProof/>
                <w:webHidden/>
              </w:rPr>
            </w:r>
            <w:r w:rsidR="00D805CF" w:rsidRPr="001058CB">
              <w:rPr>
                <w:noProof/>
                <w:webHidden/>
              </w:rPr>
              <w:fldChar w:fldCharType="separate"/>
            </w:r>
            <w:r w:rsidR="00D805CF" w:rsidRPr="001058CB">
              <w:rPr>
                <w:noProof/>
                <w:webHidden/>
              </w:rPr>
              <w:t>62</w:t>
            </w:r>
            <w:r w:rsidR="00D805CF" w:rsidRPr="001058CB">
              <w:rPr>
                <w:noProof/>
                <w:webHidden/>
              </w:rPr>
              <w:fldChar w:fldCharType="end"/>
            </w:r>
          </w:hyperlink>
        </w:p>
        <w:p w14:paraId="1567CC39"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23" w:history="1">
            <w:r w:rsidR="00D805CF" w:rsidRPr="001058CB">
              <w:rPr>
                <w:rStyle w:val="afb"/>
                <w:noProof/>
                <w:color w:val="auto"/>
              </w:rPr>
              <w:t>3.4. Межбюджетные трансферты из областного бюджета</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_Toc215655323 \h </w:instrText>
            </w:r>
            <w:r w:rsidR="00D805CF" w:rsidRPr="001058CB">
              <w:rPr>
                <w:noProof/>
                <w:webHidden/>
              </w:rPr>
            </w:r>
            <w:r w:rsidR="00D805CF" w:rsidRPr="001058CB">
              <w:rPr>
                <w:noProof/>
                <w:webHidden/>
              </w:rPr>
              <w:fldChar w:fldCharType="separate"/>
            </w:r>
            <w:r w:rsidR="00D805CF" w:rsidRPr="001058CB">
              <w:rPr>
                <w:noProof/>
                <w:webHidden/>
              </w:rPr>
              <w:t>77</w:t>
            </w:r>
            <w:r w:rsidR="00D805CF" w:rsidRPr="001058CB">
              <w:rPr>
                <w:noProof/>
                <w:webHidden/>
              </w:rPr>
              <w:fldChar w:fldCharType="end"/>
            </w:r>
          </w:hyperlink>
        </w:p>
        <w:p w14:paraId="4A1250BE" w14:textId="77777777" w:rsidR="00D805CF" w:rsidRPr="001058CB" w:rsidRDefault="00E271FF">
          <w:pPr>
            <w:pStyle w:val="33"/>
            <w:tabs>
              <w:tab w:val="right" w:leader="dot" w:pos="9911"/>
            </w:tabs>
            <w:rPr>
              <w:rFonts w:asciiTheme="minorHAnsi" w:eastAsiaTheme="minorEastAsia" w:hAnsiTheme="minorHAnsi" w:cstheme="minorBidi"/>
              <w:i w:val="0"/>
              <w:noProof/>
              <w:sz w:val="22"/>
              <w:lang w:eastAsia="ru-RU"/>
            </w:rPr>
          </w:pPr>
          <w:hyperlink w:anchor="_Toc215655324" w:history="1">
            <w:r w:rsidR="00D805CF" w:rsidRPr="001058CB">
              <w:rPr>
                <w:rStyle w:val="afb"/>
                <w:noProof/>
                <w:color w:val="auto"/>
              </w:rPr>
              <w:t>3.4.1. Межбюджетные трансферты бюджетам муниципальных образований Архангельской области</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_Toc215655324 \h </w:instrText>
            </w:r>
            <w:r w:rsidR="00D805CF" w:rsidRPr="001058CB">
              <w:rPr>
                <w:noProof/>
                <w:webHidden/>
              </w:rPr>
            </w:r>
            <w:r w:rsidR="00D805CF" w:rsidRPr="001058CB">
              <w:rPr>
                <w:noProof/>
                <w:webHidden/>
              </w:rPr>
              <w:fldChar w:fldCharType="separate"/>
            </w:r>
            <w:r w:rsidR="00D805CF" w:rsidRPr="001058CB">
              <w:rPr>
                <w:noProof/>
                <w:webHidden/>
              </w:rPr>
              <w:t>77</w:t>
            </w:r>
            <w:r w:rsidR="00D805CF" w:rsidRPr="001058CB">
              <w:rPr>
                <w:noProof/>
                <w:webHidden/>
              </w:rPr>
              <w:fldChar w:fldCharType="end"/>
            </w:r>
          </w:hyperlink>
        </w:p>
        <w:p w14:paraId="3BB05F0B" w14:textId="77777777" w:rsidR="00D805CF" w:rsidRPr="001058CB" w:rsidRDefault="00E271FF">
          <w:pPr>
            <w:pStyle w:val="33"/>
            <w:tabs>
              <w:tab w:val="right" w:leader="dot" w:pos="9911"/>
            </w:tabs>
            <w:rPr>
              <w:rFonts w:asciiTheme="minorHAnsi" w:eastAsiaTheme="minorEastAsia" w:hAnsiTheme="minorHAnsi" w:cstheme="minorBidi"/>
              <w:i w:val="0"/>
              <w:noProof/>
              <w:sz w:val="22"/>
              <w:lang w:eastAsia="ru-RU"/>
            </w:rPr>
          </w:pPr>
          <w:hyperlink w:anchor="_Toc215655325" w:history="1">
            <w:r w:rsidR="00D805CF" w:rsidRPr="001058CB">
              <w:rPr>
                <w:rStyle w:val="afb"/>
                <w:noProof/>
                <w:color w:val="auto"/>
              </w:rPr>
              <w:t>3.4.2. Межбюджетные трансферты другим бюджетам</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_Toc215655325 \h </w:instrText>
            </w:r>
            <w:r w:rsidR="00D805CF" w:rsidRPr="001058CB">
              <w:rPr>
                <w:noProof/>
                <w:webHidden/>
              </w:rPr>
            </w:r>
            <w:r w:rsidR="00D805CF" w:rsidRPr="001058CB">
              <w:rPr>
                <w:noProof/>
                <w:webHidden/>
              </w:rPr>
              <w:fldChar w:fldCharType="separate"/>
            </w:r>
            <w:r w:rsidR="00D805CF" w:rsidRPr="001058CB">
              <w:rPr>
                <w:noProof/>
                <w:webHidden/>
              </w:rPr>
              <w:t>85</w:t>
            </w:r>
            <w:r w:rsidR="00D805CF" w:rsidRPr="001058CB">
              <w:rPr>
                <w:noProof/>
                <w:webHidden/>
              </w:rPr>
              <w:fldChar w:fldCharType="end"/>
            </w:r>
          </w:hyperlink>
        </w:p>
        <w:p w14:paraId="783AF08D"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26" w:history="1">
            <w:r w:rsidR="00D805CF" w:rsidRPr="001058CB">
              <w:rPr>
                <w:rStyle w:val="afb"/>
                <w:noProof/>
                <w:color w:val="auto"/>
              </w:rPr>
              <w:t>3.5. Дорожный фонд Архангельской области</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_Toc215655326 \h </w:instrText>
            </w:r>
            <w:r w:rsidR="00D805CF" w:rsidRPr="001058CB">
              <w:rPr>
                <w:noProof/>
                <w:webHidden/>
              </w:rPr>
            </w:r>
            <w:r w:rsidR="00D805CF" w:rsidRPr="001058CB">
              <w:rPr>
                <w:noProof/>
                <w:webHidden/>
              </w:rPr>
              <w:fldChar w:fldCharType="separate"/>
            </w:r>
            <w:r w:rsidR="00D805CF" w:rsidRPr="001058CB">
              <w:rPr>
                <w:noProof/>
                <w:webHidden/>
              </w:rPr>
              <w:t>85</w:t>
            </w:r>
            <w:r w:rsidR="00D805CF" w:rsidRPr="001058CB">
              <w:rPr>
                <w:noProof/>
                <w:webHidden/>
              </w:rPr>
              <w:fldChar w:fldCharType="end"/>
            </w:r>
          </w:hyperlink>
        </w:p>
        <w:p w14:paraId="082B3CF9"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27" w:history="1">
            <w:r w:rsidR="00D805CF" w:rsidRPr="001058CB">
              <w:rPr>
                <w:rStyle w:val="afb"/>
                <w:noProof/>
                <w:color w:val="auto"/>
              </w:rPr>
              <w:t>3.6. Расходы за счет средств резервного фонда Правительства Архангельской области</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_Toc215655327 \h </w:instrText>
            </w:r>
            <w:r w:rsidR="00D805CF" w:rsidRPr="001058CB">
              <w:rPr>
                <w:noProof/>
                <w:webHidden/>
              </w:rPr>
            </w:r>
            <w:r w:rsidR="00D805CF" w:rsidRPr="001058CB">
              <w:rPr>
                <w:noProof/>
                <w:webHidden/>
              </w:rPr>
              <w:fldChar w:fldCharType="separate"/>
            </w:r>
            <w:r w:rsidR="00D805CF" w:rsidRPr="001058CB">
              <w:rPr>
                <w:noProof/>
                <w:webHidden/>
              </w:rPr>
              <w:t>87</w:t>
            </w:r>
            <w:r w:rsidR="00D805CF" w:rsidRPr="001058CB">
              <w:rPr>
                <w:noProof/>
                <w:webHidden/>
              </w:rPr>
              <w:fldChar w:fldCharType="end"/>
            </w:r>
          </w:hyperlink>
        </w:p>
        <w:p w14:paraId="7DCED7B9"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28" w:history="1">
            <w:r w:rsidR="00D805CF" w:rsidRPr="001058CB">
              <w:rPr>
                <w:rStyle w:val="afb"/>
                <w:noProof/>
                <w:color w:val="auto"/>
              </w:rPr>
              <w:t>3.7. Реализация национальных проектов</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_Toc215655328 \h </w:instrText>
            </w:r>
            <w:r w:rsidR="00D805CF" w:rsidRPr="001058CB">
              <w:rPr>
                <w:noProof/>
                <w:webHidden/>
              </w:rPr>
            </w:r>
            <w:r w:rsidR="00D805CF" w:rsidRPr="001058CB">
              <w:rPr>
                <w:noProof/>
                <w:webHidden/>
              </w:rPr>
              <w:fldChar w:fldCharType="separate"/>
            </w:r>
            <w:r w:rsidR="00D805CF" w:rsidRPr="001058CB">
              <w:rPr>
                <w:noProof/>
                <w:webHidden/>
              </w:rPr>
              <w:t>94</w:t>
            </w:r>
            <w:r w:rsidR="00D805CF" w:rsidRPr="001058CB">
              <w:rPr>
                <w:noProof/>
                <w:webHidden/>
              </w:rPr>
              <w:fldChar w:fldCharType="end"/>
            </w:r>
          </w:hyperlink>
        </w:p>
        <w:p w14:paraId="0336C80D" w14:textId="77777777" w:rsidR="00D805CF" w:rsidRPr="001058CB" w:rsidRDefault="00E271FF">
          <w:pPr>
            <w:pStyle w:val="13"/>
            <w:tabs>
              <w:tab w:val="right" w:leader="dot" w:pos="9911"/>
            </w:tabs>
            <w:rPr>
              <w:rFonts w:asciiTheme="minorHAnsi" w:eastAsiaTheme="minorEastAsia" w:hAnsiTheme="minorHAnsi" w:cstheme="minorBidi"/>
              <w:noProof/>
              <w:sz w:val="22"/>
              <w:lang w:eastAsia="ru-RU"/>
            </w:rPr>
          </w:pPr>
          <w:hyperlink w:anchor="_Toc215655329" w:history="1">
            <w:r w:rsidR="00D805CF" w:rsidRPr="001058CB">
              <w:rPr>
                <w:rStyle w:val="afb"/>
                <w:noProof/>
                <w:color w:val="auto"/>
              </w:rPr>
              <w:t>4. Краткая характеристика состояния задолженности главных администраторов и распорядителей средств областного бюджета и государственных казенных учреждений</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_Toc215655329 \h </w:instrText>
            </w:r>
            <w:r w:rsidR="00D805CF" w:rsidRPr="001058CB">
              <w:rPr>
                <w:noProof/>
                <w:webHidden/>
              </w:rPr>
            </w:r>
            <w:r w:rsidR="00D805CF" w:rsidRPr="001058CB">
              <w:rPr>
                <w:noProof/>
                <w:webHidden/>
              </w:rPr>
              <w:fldChar w:fldCharType="separate"/>
            </w:r>
            <w:r w:rsidR="00D805CF" w:rsidRPr="001058CB">
              <w:rPr>
                <w:noProof/>
                <w:webHidden/>
              </w:rPr>
              <w:t>102</w:t>
            </w:r>
            <w:r w:rsidR="00D805CF" w:rsidRPr="001058CB">
              <w:rPr>
                <w:noProof/>
                <w:webHidden/>
              </w:rPr>
              <w:fldChar w:fldCharType="end"/>
            </w:r>
          </w:hyperlink>
        </w:p>
        <w:p w14:paraId="67A5474E"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30" w:history="1">
            <w:r w:rsidR="00D805CF" w:rsidRPr="001058CB">
              <w:rPr>
                <w:rStyle w:val="afb"/>
                <w:noProof/>
                <w:color w:val="auto"/>
              </w:rPr>
              <w:t>4.1. Дебиторская задолженность</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_Toc215655330 \h </w:instrText>
            </w:r>
            <w:r w:rsidR="00D805CF" w:rsidRPr="001058CB">
              <w:rPr>
                <w:noProof/>
                <w:webHidden/>
              </w:rPr>
            </w:r>
            <w:r w:rsidR="00D805CF" w:rsidRPr="001058CB">
              <w:rPr>
                <w:noProof/>
                <w:webHidden/>
              </w:rPr>
              <w:fldChar w:fldCharType="separate"/>
            </w:r>
            <w:r w:rsidR="00D805CF" w:rsidRPr="001058CB">
              <w:rPr>
                <w:noProof/>
                <w:webHidden/>
              </w:rPr>
              <w:t>102</w:t>
            </w:r>
            <w:r w:rsidR="00D805CF" w:rsidRPr="001058CB">
              <w:rPr>
                <w:noProof/>
                <w:webHidden/>
              </w:rPr>
              <w:fldChar w:fldCharType="end"/>
            </w:r>
          </w:hyperlink>
        </w:p>
        <w:p w14:paraId="4AAD5819" w14:textId="77777777" w:rsidR="00D805CF" w:rsidRPr="001058CB" w:rsidRDefault="00E271FF">
          <w:pPr>
            <w:pStyle w:val="25"/>
            <w:tabs>
              <w:tab w:val="right" w:leader="dot" w:pos="9911"/>
            </w:tabs>
            <w:rPr>
              <w:rFonts w:asciiTheme="minorHAnsi" w:eastAsiaTheme="minorEastAsia" w:hAnsiTheme="minorHAnsi" w:cstheme="minorBidi"/>
              <w:noProof/>
              <w:sz w:val="22"/>
              <w:lang w:eastAsia="ru-RU"/>
            </w:rPr>
          </w:pPr>
          <w:hyperlink w:anchor="_Toc215655331" w:history="1">
            <w:r w:rsidR="00D805CF" w:rsidRPr="001058CB">
              <w:rPr>
                <w:rStyle w:val="afb"/>
                <w:noProof/>
                <w:color w:val="auto"/>
              </w:rPr>
              <w:t>4.2. Кредиторская задолженность</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_Toc215655331 \h </w:instrText>
            </w:r>
            <w:r w:rsidR="00D805CF" w:rsidRPr="001058CB">
              <w:rPr>
                <w:noProof/>
                <w:webHidden/>
              </w:rPr>
            </w:r>
            <w:r w:rsidR="00D805CF" w:rsidRPr="001058CB">
              <w:rPr>
                <w:noProof/>
                <w:webHidden/>
              </w:rPr>
              <w:fldChar w:fldCharType="separate"/>
            </w:r>
            <w:r w:rsidR="00D805CF" w:rsidRPr="001058CB">
              <w:rPr>
                <w:noProof/>
                <w:webHidden/>
              </w:rPr>
              <w:t>112</w:t>
            </w:r>
            <w:r w:rsidR="00D805CF" w:rsidRPr="001058CB">
              <w:rPr>
                <w:noProof/>
                <w:webHidden/>
              </w:rPr>
              <w:fldChar w:fldCharType="end"/>
            </w:r>
          </w:hyperlink>
        </w:p>
        <w:p w14:paraId="7719A2FA" w14:textId="77777777" w:rsidR="00D805CF" w:rsidRPr="001058CB" w:rsidRDefault="00E271FF">
          <w:pPr>
            <w:pStyle w:val="13"/>
            <w:tabs>
              <w:tab w:val="right" w:leader="dot" w:pos="9911"/>
            </w:tabs>
            <w:rPr>
              <w:rFonts w:asciiTheme="minorHAnsi" w:eastAsiaTheme="minorEastAsia" w:hAnsiTheme="minorHAnsi" w:cstheme="minorBidi"/>
              <w:noProof/>
              <w:sz w:val="22"/>
              <w:lang w:eastAsia="ru-RU"/>
            </w:rPr>
          </w:pPr>
          <w:hyperlink w:anchor="_Toc215655332" w:history="1">
            <w:r w:rsidR="00D805CF" w:rsidRPr="001058CB">
              <w:rPr>
                <w:rStyle w:val="afb"/>
                <w:noProof/>
                <w:color w:val="auto"/>
              </w:rPr>
              <w:t>5. Состояние государственного внутреннего долга Архангельской области</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_Toc215655332 \h </w:instrText>
            </w:r>
            <w:r w:rsidR="00D805CF" w:rsidRPr="001058CB">
              <w:rPr>
                <w:noProof/>
                <w:webHidden/>
              </w:rPr>
            </w:r>
            <w:r w:rsidR="00D805CF" w:rsidRPr="001058CB">
              <w:rPr>
                <w:noProof/>
                <w:webHidden/>
              </w:rPr>
              <w:fldChar w:fldCharType="separate"/>
            </w:r>
            <w:r w:rsidR="00D805CF" w:rsidRPr="001058CB">
              <w:rPr>
                <w:noProof/>
                <w:webHidden/>
              </w:rPr>
              <w:t>116</w:t>
            </w:r>
            <w:r w:rsidR="00D805CF" w:rsidRPr="001058CB">
              <w:rPr>
                <w:noProof/>
                <w:webHidden/>
              </w:rPr>
              <w:fldChar w:fldCharType="end"/>
            </w:r>
          </w:hyperlink>
        </w:p>
        <w:p w14:paraId="2D8E403D" w14:textId="77777777" w:rsidR="00D805CF" w:rsidRPr="001058CB" w:rsidRDefault="00E271FF">
          <w:pPr>
            <w:pStyle w:val="13"/>
            <w:tabs>
              <w:tab w:val="right" w:leader="dot" w:pos="9911"/>
            </w:tabs>
            <w:rPr>
              <w:rFonts w:asciiTheme="minorHAnsi" w:eastAsiaTheme="minorEastAsia" w:hAnsiTheme="minorHAnsi" w:cstheme="minorBidi"/>
              <w:noProof/>
              <w:sz w:val="22"/>
              <w:lang w:eastAsia="ru-RU"/>
            </w:rPr>
          </w:pPr>
          <w:hyperlink w:anchor="_Toc215655333" w:history="1">
            <w:r w:rsidR="00D805CF" w:rsidRPr="001058CB">
              <w:rPr>
                <w:rStyle w:val="afb"/>
                <w:noProof/>
                <w:color w:val="auto"/>
              </w:rPr>
              <w:t>6. Выводы</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_Toc215655333 \h </w:instrText>
            </w:r>
            <w:r w:rsidR="00D805CF" w:rsidRPr="001058CB">
              <w:rPr>
                <w:noProof/>
                <w:webHidden/>
              </w:rPr>
            </w:r>
            <w:r w:rsidR="00D805CF" w:rsidRPr="001058CB">
              <w:rPr>
                <w:noProof/>
                <w:webHidden/>
              </w:rPr>
              <w:fldChar w:fldCharType="separate"/>
            </w:r>
            <w:r w:rsidR="00D805CF" w:rsidRPr="001058CB">
              <w:rPr>
                <w:noProof/>
                <w:webHidden/>
              </w:rPr>
              <w:t>128</w:t>
            </w:r>
            <w:r w:rsidR="00D805CF" w:rsidRPr="001058CB">
              <w:rPr>
                <w:noProof/>
                <w:webHidden/>
              </w:rPr>
              <w:fldChar w:fldCharType="end"/>
            </w:r>
          </w:hyperlink>
        </w:p>
        <w:p w14:paraId="454341E5" w14:textId="77777777" w:rsidR="00D805CF" w:rsidRPr="001058CB" w:rsidRDefault="00E271FF">
          <w:pPr>
            <w:pStyle w:val="13"/>
            <w:tabs>
              <w:tab w:val="right" w:leader="dot" w:pos="9911"/>
            </w:tabs>
            <w:rPr>
              <w:rFonts w:asciiTheme="minorHAnsi" w:eastAsiaTheme="minorEastAsia" w:hAnsiTheme="minorHAnsi" w:cstheme="minorBidi"/>
              <w:noProof/>
              <w:sz w:val="22"/>
              <w:lang w:eastAsia="ru-RU"/>
            </w:rPr>
          </w:pPr>
          <w:hyperlink w:anchor="_Toc215655334" w:history="1">
            <w:r w:rsidR="00D805CF" w:rsidRPr="001058CB">
              <w:rPr>
                <w:rStyle w:val="afb"/>
                <w:noProof/>
                <w:color w:val="auto"/>
              </w:rPr>
              <w:t>7. Приложения</w:t>
            </w:r>
            <w:r w:rsidR="00D805CF" w:rsidRPr="001058CB">
              <w:rPr>
                <w:noProof/>
                <w:webHidden/>
              </w:rPr>
              <w:tab/>
            </w:r>
            <w:r w:rsidR="00D805CF" w:rsidRPr="001058CB">
              <w:rPr>
                <w:noProof/>
                <w:webHidden/>
              </w:rPr>
              <w:fldChar w:fldCharType="begin"/>
            </w:r>
            <w:r w:rsidR="00D805CF" w:rsidRPr="001058CB">
              <w:rPr>
                <w:noProof/>
                <w:webHidden/>
              </w:rPr>
              <w:instrText xml:space="preserve"> PAGEREF _Toc215655334 \h </w:instrText>
            </w:r>
            <w:r w:rsidR="00D805CF" w:rsidRPr="001058CB">
              <w:rPr>
                <w:noProof/>
                <w:webHidden/>
              </w:rPr>
            </w:r>
            <w:r w:rsidR="00D805CF" w:rsidRPr="001058CB">
              <w:rPr>
                <w:noProof/>
                <w:webHidden/>
              </w:rPr>
              <w:fldChar w:fldCharType="separate"/>
            </w:r>
            <w:r w:rsidR="00D805CF" w:rsidRPr="001058CB">
              <w:rPr>
                <w:noProof/>
                <w:webHidden/>
              </w:rPr>
              <w:t>129</w:t>
            </w:r>
            <w:r w:rsidR="00D805CF" w:rsidRPr="001058CB">
              <w:rPr>
                <w:noProof/>
                <w:webHidden/>
              </w:rPr>
              <w:fldChar w:fldCharType="end"/>
            </w:r>
          </w:hyperlink>
        </w:p>
        <w:p w14:paraId="53EAFA45" w14:textId="60FDC343" w:rsidR="00351A0F" w:rsidRPr="001058CB" w:rsidRDefault="00351A0F">
          <w:r w:rsidRPr="001058CB">
            <w:rPr>
              <w:b/>
              <w:bCs/>
            </w:rPr>
            <w:fldChar w:fldCharType="end"/>
          </w:r>
        </w:p>
      </w:sdtContent>
    </w:sdt>
    <w:p w14:paraId="0B8DCF72" w14:textId="3774AB44" w:rsidR="0003614A" w:rsidRPr="001058CB" w:rsidRDefault="0003614A" w:rsidP="0003614A">
      <w:pPr>
        <w:pStyle w:val="10"/>
        <w:keepNext/>
        <w:keepLines/>
        <w:autoSpaceDE/>
        <w:autoSpaceDN/>
        <w:adjustRightInd/>
        <w:spacing w:before="240" w:after="120"/>
        <w:rPr>
          <w:rFonts w:ascii="Times New Roman" w:hAnsi="Times New Roman"/>
          <w:color w:val="auto"/>
          <w:sz w:val="28"/>
          <w:szCs w:val="28"/>
          <w:lang w:val="ru-RU" w:eastAsia="en-US"/>
        </w:rPr>
      </w:pPr>
      <w:bookmarkStart w:id="1" w:name="_Toc177192019"/>
      <w:bookmarkStart w:id="2" w:name="_Toc215655314"/>
      <w:r w:rsidRPr="001058CB">
        <w:rPr>
          <w:rFonts w:ascii="Times New Roman" w:hAnsi="Times New Roman"/>
          <w:color w:val="auto"/>
          <w:sz w:val="28"/>
          <w:szCs w:val="28"/>
          <w:lang w:val="ru-RU" w:eastAsia="en-US"/>
        </w:rPr>
        <w:t>1. Основные параметры исполнения областного бюджета</w:t>
      </w:r>
      <w:bookmarkEnd w:id="1"/>
      <w:bookmarkEnd w:id="2"/>
    </w:p>
    <w:p w14:paraId="5A5C02EF" w14:textId="0BC34BBD" w:rsidR="0003614A" w:rsidRPr="001058CB" w:rsidRDefault="0003614A" w:rsidP="0003614A">
      <w:pPr>
        <w:pStyle w:val="ad"/>
        <w:ind w:firstLine="709"/>
        <w:jc w:val="both"/>
        <w:rPr>
          <w:rFonts w:ascii="Times New Roman" w:hAnsi="Times New Roman"/>
          <w:sz w:val="28"/>
          <w:szCs w:val="28"/>
        </w:rPr>
      </w:pPr>
      <w:r w:rsidRPr="001058CB">
        <w:rPr>
          <w:rFonts w:ascii="Times New Roman" w:hAnsi="Times New Roman"/>
          <w:sz w:val="28"/>
          <w:szCs w:val="28"/>
        </w:rPr>
        <w:t xml:space="preserve">Основные параметры исполнения областного бюджета за </w:t>
      </w:r>
      <w:r w:rsidR="00847352" w:rsidRPr="001058CB">
        <w:rPr>
          <w:rFonts w:ascii="Times New Roman" w:hAnsi="Times New Roman"/>
          <w:sz w:val="28"/>
          <w:szCs w:val="28"/>
        </w:rPr>
        <w:t>9 месяцев</w:t>
      </w:r>
      <w:r w:rsidRPr="001058CB">
        <w:rPr>
          <w:rFonts w:ascii="Times New Roman" w:hAnsi="Times New Roman"/>
          <w:sz w:val="28"/>
          <w:szCs w:val="28"/>
        </w:rPr>
        <w:t xml:space="preserve"> 2025 года согласно отчету, представленному Правительством Архангельской области, представлены в таблице </w:t>
      </w:r>
      <w:r w:rsidR="00EF0C8D" w:rsidRPr="001058CB">
        <w:rPr>
          <w:rFonts w:ascii="Times New Roman" w:hAnsi="Times New Roman"/>
          <w:sz w:val="28"/>
          <w:szCs w:val="28"/>
        </w:rPr>
        <w:t>1</w:t>
      </w:r>
      <w:r w:rsidRPr="001058CB">
        <w:rPr>
          <w:rFonts w:ascii="Times New Roman" w:hAnsi="Times New Roman"/>
          <w:sz w:val="28"/>
          <w:szCs w:val="28"/>
        </w:rPr>
        <w:t>.</w:t>
      </w:r>
    </w:p>
    <w:p w14:paraId="16E95F59" w14:textId="77777777" w:rsidR="0003614A" w:rsidRPr="001058CB" w:rsidRDefault="0003614A" w:rsidP="00F4050F">
      <w:pPr>
        <w:pStyle w:val="aff0"/>
        <w:spacing w:after="0" w:line="240" w:lineRule="auto"/>
        <w:rPr>
          <w:rFonts w:ascii="Times New Roman" w:hAnsi="Times New Roman"/>
          <w:b w:val="0"/>
          <w:sz w:val="24"/>
          <w:szCs w:val="24"/>
        </w:rPr>
      </w:pPr>
    </w:p>
    <w:p w14:paraId="11FB889D" w14:textId="095B27CF" w:rsidR="0003614A" w:rsidRPr="001058CB" w:rsidRDefault="0003614A" w:rsidP="00F4050F">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F0C8D" w:rsidRPr="001058CB">
        <w:rPr>
          <w:rFonts w:ascii="Times New Roman" w:hAnsi="Times New Roman"/>
          <w:b w:val="0"/>
          <w:noProof/>
          <w:sz w:val="24"/>
          <w:szCs w:val="24"/>
        </w:rPr>
        <w:t>1</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Основные параметры исполнения областного бюджета за </w:t>
      </w:r>
      <w:r w:rsidR="00847352" w:rsidRPr="001058CB">
        <w:rPr>
          <w:rFonts w:ascii="Times New Roman" w:hAnsi="Times New Roman"/>
          <w:b w:val="0"/>
          <w:sz w:val="24"/>
          <w:szCs w:val="24"/>
        </w:rPr>
        <w:t>9 месяцев</w:t>
      </w:r>
      <w:r w:rsidRPr="001058CB">
        <w:rPr>
          <w:rFonts w:ascii="Times New Roman" w:hAnsi="Times New Roman"/>
          <w:b w:val="0"/>
          <w:sz w:val="24"/>
          <w:szCs w:val="24"/>
        </w:rPr>
        <w:t xml:space="preserve"> 2025 года согласно отчету, представленному Правительством Архангельской области, млн.руб.</w:t>
      </w:r>
    </w:p>
    <w:tbl>
      <w:tblPr>
        <w:tblW w:w="9901" w:type="dxa"/>
        <w:tblLook w:val="04A0" w:firstRow="1" w:lastRow="0" w:firstColumn="1" w:lastColumn="0" w:noHBand="0" w:noVBand="1"/>
      </w:tblPr>
      <w:tblGrid>
        <w:gridCol w:w="6073"/>
        <w:gridCol w:w="1276"/>
        <w:gridCol w:w="1418"/>
        <w:gridCol w:w="1134"/>
      </w:tblGrid>
      <w:tr w:rsidR="001058CB" w:rsidRPr="001058CB" w14:paraId="27F576CF" w14:textId="77777777" w:rsidTr="00C16CB3">
        <w:trPr>
          <w:trHeight w:val="255"/>
        </w:trPr>
        <w:tc>
          <w:tcPr>
            <w:tcW w:w="6073"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56C4366E" w14:textId="77777777" w:rsidR="00C16CB3" w:rsidRPr="001058CB" w:rsidRDefault="00C16CB3" w:rsidP="00C16CB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Наименование показателя</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4068F3E0" w14:textId="77777777" w:rsidR="00C16CB3" w:rsidRPr="001058CB" w:rsidRDefault="00C16CB3" w:rsidP="00C16CB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План года</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1560B105" w14:textId="77777777" w:rsidR="00C16CB3" w:rsidRPr="001058CB" w:rsidRDefault="00C16CB3" w:rsidP="00C16CB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Исполнено</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3973BBB9" w14:textId="77777777" w:rsidR="00C16CB3" w:rsidRPr="001058CB" w:rsidRDefault="00C16CB3" w:rsidP="00C16CB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w:t>
            </w:r>
          </w:p>
        </w:tc>
      </w:tr>
      <w:tr w:rsidR="001058CB" w:rsidRPr="001058CB" w14:paraId="2B62F626" w14:textId="77777777" w:rsidTr="00753815">
        <w:trPr>
          <w:trHeight w:val="255"/>
        </w:trPr>
        <w:tc>
          <w:tcPr>
            <w:tcW w:w="6073" w:type="dxa"/>
            <w:tcBorders>
              <w:top w:val="nil"/>
              <w:left w:val="double" w:sz="6" w:space="0" w:color="auto"/>
              <w:bottom w:val="single" w:sz="4" w:space="0" w:color="auto"/>
              <w:right w:val="single" w:sz="4" w:space="0" w:color="auto"/>
            </w:tcBorders>
            <w:shd w:val="clear" w:color="auto" w:fill="auto"/>
            <w:noWrap/>
            <w:vAlign w:val="center"/>
            <w:hideMark/>
          </w:tcPr>
          <w:p w14:paraId="0EDBAB6F" w14:textId="77777777" w:rsidR="00C16CB3" w:rsidRPr="001058CB" w:rsidRDefault="00C16CB3" w:rsidP="00C16CB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Доходы бюджета, из них:</w:t>
            </w:r>
          </w:p>
        </w:tc>
        <w:tc>
          <w:tcPr>
            <w:tcW w:w="1276" w:type="dxa"/>
            <w:tcBorders>
              <w:top w:val="nil"/>
              <w:left w:val="nil"/>
              <w:bottom w:val="single" w:sz="4" w:space="0" w:color="auto"/>
              <w:right w:val="single" w:sz="4" w:space="0" w:color="auto"/>
            </w:tcBorders>
            <w:shd w:val="clear" w:color="auto" w:fill="auto"/>
            <w:hideMark/>
          </w:tcPr>
          <w:p w14:paraId="1C4C78B3"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140 696,2</w:t>
            </w:r>
          </w:p>
        </w:tc>
        <w:tc>
          <w:tcPr>
            <w:tcW w:w="1418" w:type="dxa"/>
            <w:tcBorders>
              <w:top w:val="nil"/>
              <w:left w:val="nil"/>
              <w:bottom w:val="single" w:sz="4" w:space="0" w:color="auto"/>
              <w:right w:val="single" w:sz="4" w:space="0" w:color="auto"/>
            </w:tcBorders>
            <w:shd w:val="clear" w:color="auto" w:fill="auto"/>
            <w:hideMark/>
          </w:tcPr>
          <w:p w14:paraId="3CBF276C"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93 433,6</w:t>
            </w:r>
          </w:p>
        </w:tc>
        <w:tc>
          <w:tcPr>
            <w:tcW w:w="1134" w:type="dxa"/>
            <w:tcBorders>
              <w:top w:val="nil"/>
              <w:left w:val="nil"/>
              <w:bottom w:val="single" w:sz="4" w:space="0" w:color="auto"/>
              <w:right w:val="double" w:sz="6" w:space="0" w:color="auto"/>
            </w:tcBorders>
            <w:shd w:val="clear" w:color="auto" w:fill="auto"/>
            <w:hideMark/>
          </w:tcPr>
          <w:p w14:paraId="0C581D26"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66,4</w:t>
            </w:r>
          </w:p>
        </w:tc>
      </w:tr>
      <w:tr w:rsidR="001058CB" w:rsidRPr="001058CB" w14:paraId="1DD0DED7" w14:textId="77777777" w:rsidTr="00753815">
        <w:trPr>
          <w:trHeight w:val="255"/>
        </w:trPr>
        <w:tc>
          <w:tcPr>
            <w:tcW w:w="6073" w:type="dxa"/>
            <w:tcBorders>
              <w:top w:val="nil"/>
              <w:left w:val="double" w:sz="6" w:space="0" w:color="auto"/>
              <w:bottom w:val="single" w:sz="4" w:space="0" w:color="auto"/>
              <w:right w:val="single" w:sz="4" w:space="0" w:color="auto"/>
            </w:tcBorders>
            <w:shd w:val="clear" w:color="auto" w:fill="auto"/>
            <w:noWrap/>
            <w:vAlign w:val="center"/>
            <w:hideMark/>
          </w:tcPr>
          <w:p w14:paraId="0E89E441" w14:textId="77777777" w:rsidR="00C16CB3" w:rsidRPr="001058CB" w:rsidRDefault="00C16CB3" w:rsidP="00C16CB3">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налоговые и неналоговые доходы</w:t>
            </w:r>
          </w:p>
        </w:tc>
        <w:tc>
          <w:tcPr>
            <w:tcW w:w="1276" w:type="dxa"/>
            <w:tcBorders>
              <w:top w:val="nil"/>
              <w:left w:val="nil"/>
              <w:bottom w:val="single" w:sz="4" w:space="0" w:color="auto"/>
              <w:right w:val="single" w:sz="4" w:space="0" w:color="auto"/>
            </w:tcBorders>
            <w:shd w:val="clear" w:color="auto" w:fill="auto"/>
            <w:hideMark/>
          </w:tcPr>
          <w:p w14:paraId="5B0639EC"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105 696,8</w:t>
            </w:r>
          </w:p>
        </w:tc>
        <w:tc>
          <w:tcPr>
            <w:tcW w:w="1418" w:type="dxa"/>
            <w:tcBorders>
              <w:top w:val="nil"/>
              <w:left w:val="nil"/>
              <w:bottom w:val="single" w:sz="4" w:space="0" w:color="auto"/>
              <w:right w:val="single" w:sz="4" w:space="0" w:color="auto"/>
            </w:tcBorders>
            <w:shd w:val="clear" w:color="auto" w:fill="auto"/>
            <w:hideMark/>
          </w:tcPr>
          <w:p w14:paraId="18E9084D"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67 025,7</w:t>
            </w:r>
          </w:p>
        </w:tc>
        <w:tc>
          <w:tcPr>
            <w:tcW w:w="1134" w:type="dxa"/>
            <w:tcBorders>
              <w:top w:val="nil"/>
              <w:left w:val="nil"/>
              <w:bottom w:val="single" w:sz="4" w:space="0" w:color="auto"/>
              <w:right w:val="double" w:sz="6" w:space="0" w:color="auto"/>
            </w:tcBorders>
            <w:shd w:val="clear" w:color="auto" w:fill="auto"/>
            <w:hideMark/>
          </w:tcPr>
          <w:p w14:paraId="3EF02539"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63,4</w:t>
            </w:r>
          </w:p>
        </w:tc>
      </w:tr>
      <w:tr w:rsidR="001058CB" w:rsidRPr="001058CB" w14:paraId="057B49E8" w14:textId="77777777" w:rsidTr="00753815">
        <w:trPr>
          <w:trHeight w:val="255"/>
        </w:trPr>
        <w:tc>
          <w:tcPr>
            <w:tcW w:w="6073" w:type="dxa"/>
            <w:tcBorders>
              <w:top w:val="nil"/>
              <w:left w:val="double" w:sz="6" w:space="0" w:color="auto"/>
              <w:bottom w:val="single" w:sz="4" w:space="0" w:color="auto"/>
              <w:right w:val="single" w:sz="4" w:space="0" w:color="auto"/>
            </w:tcBorders>
            <w:shd w:val="clear" w:color="auto" w:fill="auto"/>
            <w:noWrap/>
            <w:vAlign w:val="center"/>
            <w:hideMark/>
          </w:tcPr>
          <w:p w14:paraId="71019D7E" w14:textId="77777777" w:rsidR="00C16CB3" w:rsidRPr="001058CB" w:rsidRDefault="00C16CB3" w:rsidP="00C16CB3">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поступления из других бюджетов</w:t>
            </w:r>
          </w:p>
        </w:tc>
        <w:tc>
          <w:tcPr>
            <w:tcW w:w="1276" w:type="dxa"/>
            <w:tcBorders>
              <w:top w:val="nil"/>
              <w:left w:val="nil"/>
              <w:bottom w:val="single" w:sz="4" w:space="0" w:color="auto"/>
              <w:right w:val="single" w:sz="4" w:space="0" w:color="auto"/>
            </w:tcBorders>
            <w:shd w:val="clear" w:color="auto" w:fill="auto"/>
            <w:hideMark/>
          </w:tcPr>
          <w:p w14:paraId="6603DE3C"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33 961,4</w:t>
            </w:r>
          </w:p>
        </w:tc>
        <w:tc>
          <w:tcPr>
            <w:tcW w:w="1418" w:type="dxa"/>
            <w:tcBorders>
              <w:top w:val="nil"/>
              <w:left w:val="nil"/>
              <w:bottom w:val="single" w:sz="4" w:space="0" w:color="auto"/>
              <w:right w:val="single" w:sz="4" w:space="0" w:color="auto"/>
            </w:tcBorders>
            <w:shd w:val="clear" w:color="auto" w:fill="auto"/>
            <w:hideMark/>
          </w:tcPr>
          <w:p w14:paraId="3D71A08E"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25 556,8</w:t>
            </w:r>
          </w:p>
        </w:tc>
        <w:tc>
          <w:tcPr>
            <w:tcW w:w="1134" w:type="dxa"/>
            <w:tcBorders>
              <w:top w:val="nil"/>
              <w:left w:val="nil"/>
              <w:bottom w:val="single" w:sz="4" w:space="0" w:color="auto"/>
              <w:right w:val="double" w:sz="6" w:space="0" w:color="auto"/>
            </w:tcBorders>
            <w:shd w:val="clear" w:color="auto" w:fill="auto"/>
            <w:hideMark/>
          </w:tcPr>
          <w:p w14:paraId="4B292B9F"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75,3</w:t>
            </w:r>
          </w:p>
        </w:tc>
      </w:tr>
      <w:tr w:rsidR="001058CB" w:rsidRPr="001058CB" w14:paraId="790D8EF1" w14:textId="77777777" w:rsidTr="00753815">
        <w:trPr>
          <w:trHeight w:val="255"/>
        </w:trPr>
        <w:tc>
          <w:tcPr>
            <w:tcW w:w="6073" w:type="dxa"/>
            <w:tcBorders>
              <w:top w:val="nil"/>
              <w:left w:val="double" w:sz="6" w:space="0" w:color="auto"/>
              <w:bottom w:val="single" w:sz="4" w:space="0" w:color="auto"/>
              <w:right w:val="single" w:sz="4" w:space="0" w:color="auto"/>
            </w:tcBorders>
            <w:shd w:val="clear" w:color="auto" w:fill="auto"/>
            <w:noWrap/>
            <w:vAlign w:val="center"/>
            <w:hideMark/>
          </w:tcPr>
          <w:p w14:paraId="65CF0645" w14:textId="77777777" w:rsidR="00C16CB3" w:rsidRPr="001058CB" w:rsidRDefault="00C16CB3" w:rsidP="00C16CB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Расходы бюджета</w:t>
            </w:r>
          </w:p>
        </w:tc>
        <w:tc>
          <w:tcPr>
            <w:tcW w:w="1276" w:type="dxa"/>
            <w:tcBorders>
              <w:top w:val="nil"/>
              <w:left w:val="nil"/>
              <w:bottom w:val="single" w:sz="4" w:space="0" w:color="auto"/>
              <w:right w:val="single" w:sz="4" w:space="0" w:color="auto"/>
            </w:tcBorders>
            <w:shd w:val="clear" w:color="auto" w:fill="auto"/>
            <w:hideMark/>
          </w:tcPr>
          <w:p w14:paraId="52307FB9"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159 827,9</w:t>
            </w:r>
          </w:p>
        </w:tc>
        <w:tc>
          <w:tcPr>
            <w:tcW w:w="1418" w:type="dxa"/>
            <w:tcBorders>
              <w:top w:val="nil"/>
              <w:left w:val="nil"/>
              <w:bottom w:val="single" w:sz="4" w:space="0" w:color="auto"/>
              <w:right w:val="single" w:sz="4" w:space="0" w:color="auto"/>
            </w:tcBorders>
            <w:shd w:val="clear" w:color="auto" w:fill="auto"/>
            <w:hideMark/>
          </w:tcPr>
          <w:p w14:paraId="29A0C34F"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116 302,4</w:t>
            </w:r>
          </w:p>
        </w:tc>
        <w:tc>
          <w:tcPr>
            <w:tcW w:w="1134" w:type="dxa"/>
            <w:tcBorders>
              <w:top w:val="nil"/>
              <w:left w:val="nil"/>
              <w:bottom w:val="single" w:sz="4" w:space="0" w:color="auto"/>
              <w:right w:val="double" w:sz="6" w:space="0" w:color="auto"/>
            </w:tcBorders>
            <w:shd w:val="clear" w:color="auto" w:fill="auto"/>
            <w:hideMark/>
          </w:tcPr>
          <w:p w14:paraId="17718525"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72,8</w:t>
            </w:r>
          </w:p>
        </w:tc>
      </w:tr>
      <w:tr w:rsidR="001058CB" w:rsidRPr="001058CB" w14:paraId="376FAFFC" w14:textId="77777777" w:rsidTr="00753815">
        <w:trPr>
          <w:trHeight w:val="255"/>
        </w:trPr>
        <w:tc>
          <w:tcPr>
            <w:tcW w:w="6073" w:type="dxa"/>
            <w:tcBorders>
              <w:top w:val="nil"/>
              <w:left w:val="double" w:sz="6" w:space="0" w:color="auto"/>
              <w:bottom w:val="single" w:sz="4" w:space="0" w:color="auto"/>
              <w:right w:val="single" w:sz="4" w:space="0" w:color="auto"/>
            </w:tcBorders>
            <w:shd w:val="clear" w:color="auto" w:fill="auto"/>
            <w:noWrap/>
            <w:vAlign w:val="center"/>
            <w:hideMark/>
          </w:tcPr>
          <w:p w14:paraId="18319DBA" w14:textId="77777777" w:rsidR="00C16CB3" w:rsidRPr="001058CB" w:rsidRDefault="00C16CB3" w:rsidP="00C16CB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Результат исполнения бюджета: дефицит (-), профицит (+)</w:t>
            </w:r>
          </w:p>
        </w:tc>
        <w:tc>
          <w:tcPr>
            <w:tcW w:w="1276" w:type="dxa"/>
            <w:tcBorders>
              <w:top w:val="nil"/>
              <w:left w:val="nil"/>
              <w:bottom w:val="single" w:sz="4" w:space="0" w:color="auto"/>
              <w:right w:val="single" w:sz="4" w:space="0" w:color="auto"/>
            </w:tcBorders>
            <w:shd w:val="clear" w:color="auto" w:fill="auto"/>
            <w:noWrap/>
            <w:hideMark/>
          </w:tcPr>
          <w:p w14:paraId="427CAAE2"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-19 131,6</w:t>
            </w:r>
          </w:p>
        </w:tc>
        <w:tc>
          <w:tcPr>
            <w:tcW w:w="1418" w:type="dxa"/>
            <w:tcBorders>
              <w:top w:val="nil"/>
              <w:left w:val="nil"/>
              <w:bottom w:val="single" w:sz="4" w:space="0" w:color="auto"/>
              <w:right w:val="single" w:sz="4" w:space="0" w:color="auto"/>
            </w:tcBorders>
            <w:shd w:val="clear" w:color="auto" w:fill="auto"/>
            <w:noWrap/>
            <w:hideMark/>
          </w:tcPr>
          <w:p w14:paraId="43B4706D"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-22 868,7</w:t>
            </w:r>
          </w:p>
        </w:tc>
        <w:tc>
          <w:tcPr>
            <w:tcW w:w="1134" w:type="dxa"/>
            <w:tcBorders>
              <w:top w:val="nil"/>
              <w:left w:val="nil"/>
              <w:bottom w:val="single" w:sz="4" w:space="0" w:color="auto"/>
              <w:right w:val="double" w:sz="6" w:space="0" w:color="auto"/>
            </w:tcBorders>
            <w:shd w:val="clear" w:color="auto" w:fill="auto"/>
            <w:hideMark/>
          </w:tcPr>
          <w:p w14:paraId="7C49D4A5"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119,5</w:t>
            </w:r>
          </w:p>
        </w:tc>
      </w:tr>
      <w:tr w:rsidR="001058CB" w:rsidRPr="001058CB" w14:paraId="7B5A72AD" w14:textId="77777777" w:rsidTr="00753815">
        <w:trPr>
          <w:trHeight w:val="255"/>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2BF1BB4" w14:textId="77777777" w:rsidR="00C16CB3" w:rsidRPr="001058CB" w:rsidRDefault="00C16CB3" w:rsidP="00C16CB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Источники финансирования дефицита, в том числе:</w:t>
            </w:r>
          </w:p>
        </w:tc>
        <w:tc>
          <w:tcPr>
            <w:tcW w:w="1276" w:type="dxa"/>
            <w:tcBorders>
              <w:top w:val="nil"/>
              <w:left w:val="nil"/>
              <w:bottom w:val="single" w:sz="4" w:space="0" w:color="auto"/>
              <w:right w:val="single" w:sz="4" w:space="0" w:color="auto"/>
            </w:tcBorders>
            <w:shd w:val="clear" w:color="auto" w:fill="auto"/>
            <w:noWrap/>
            <w:hideMark/>
          </w:tcPr>
          <w:p w14:paraId="0896BB56"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19 131,6</w:t>
            </w:r>
          </w:p>
        </w:tc>
        <w:tc>
          <w:tcPr>
            <w:tcW w:w="1418" w:type="dxa"/>
            <w:tcBorders>
              <w:top w:val="nil"/>
              <w:left w:val="nil"/>
              <w:bottom w:val="single" w:sz="4" w:space="0" w:color="auto"/>
              <w:right w:val="single" w:sz="4" w:space="0" w:color="auto"/>
            </w:tcBorders>
            <w:shd w:val="clear" w:color="auto" w:fill="auto"/>
            <w:hideMark/>
          </w:tcPr>
          <w:p w14:paraId="199D77C9"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22 868,7</w:t>
            </w:r>
          </w:p>
        </w:tc>
        <w:tc>
          <w:tcPr>
            <w:tcW w:w="1134" w:type="dxa"/>
            <w:tcBorders>
              <w:top w:val="nil"/>
              <w:left w:val="nil"/>
              <w:bottom w:val="single" w:sz="4" w:space="0" w:color="auto"/>
              <w:right w:val="double" w:sz="6" w:space="0" w:color="auto"/>
            </w:tcBorders>
            <w:shd w:val="clear" w:color="auto" w:fill="auto"/>
            <w:hideMark/>
          </w:tcPr>
          <w:p w14:paraId="49090D92"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119,5</w:t>
            </w:r>
          </w:p>
        </w:tc>
      </w:tr>
      <w:tr w:rsidR="001058CB" w:rsidRPr="001058CB" w14:paraId="615AA9F3" w14:textId="77777777" w:rsidTr="00753815">
        <w:trPr>
          <w:trHeight w:val="327"/>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7EE527A" w14:textId="77777777" w:rsidR="00C16CB3" w:rsidRPr="001058CB" w:rsidRDefault="00C16CB3" w:rsidP="00C16CB3">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кредиты кредитных организаций в валюте РФ (сальдо «привлечено» минус «погашено»)</w:t>
            </w:r>
          </w:p>
        </w:tc>
        <w:tc>
          <w:tcPr>
            <w:tcW w:w="1276" w:type="dxa"/>
            <w:tcBorders>
              <w:top w:val="nil"/>
              <w:left w:val="nil"/>
              <w:bottom w:val="single" w:sz="4" w:space="0" w:color="auto"/>
              <w:right w:val="single" w:sz="4" w:space="0" w:color="auto"/>
            </w:tcBorders>
            <w:shd w:val="clear" w:color="auto" w:fill="auto"/>
            <w:hideMark/>
          </w:tcPr>
          <w:p w14:paraId="6CDF076E"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19 667,9</w:t>
            </w:r>
          </w:p>
        </w:tc>
        <w:tc>
          <w:tcPr>
            <w:tcW w:w="1418" w:type="dxa"/>
            <w:tcBorders>
              <w:top w:val="nil"/>
              <w:left w:val="nil"/>
              <w:bottom w:val="single" w:sz="4" w:space="0" w:color="auto"/>
              <w:right w:val="single" w:sz="4" w:space="0" w:color="auto"/>
            </w:tcBorders>
            <w:shd w:val="clear" w:color="auto" w:fill="auto"/>
            <w:hideMark/>
          </w:tcPr>
          <w:p w14:paraId="432D037E"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13 457,5</w:t>
            </w:r>
          </w:p>
        </w:tc>
        <w:tc>
          <w:tcPr>
            <w:tcW w:w="1134" w:type="dxa"/>
            <w:tcBorders>
              <w:top w:val="nil"/>
              <w:left w:val="nil"/>
              <w:bottom w:val="single" w:sz="4" w:space="0" w:color="auto"/>
              <w:right w:val="double" w:sz="6" w:space="0" w:color="auto"/>
            </w:tcBorders>
            <w:shd w:val="clear" w:color="auto" w:fill="auto"/>
            <w:hideMark/>
          </w:tcPr>
          <w:p w14:paraId="30EBCE6B"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68,4</w:t>
            </w:r>
          </w:p>
        </w:tc>
      </w:tr>
      <w:tr w:rsidR="001058CB" w:rsidRPr="001058CB" w14:paraId="290120EE" w14:textId="77777777" w:rsidTr="00753815">
        <w:trPr>
          <w:trHeight w:val="405"/>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E36A944" w14:textId="77777777" w:rsidR="00C16CB3" w:rsidRPr="001058CB" w:rsidRDefault="00C16CB3" w:rsidP="00C16CB3">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бюджетные кредиты из других бюджетов бюджетной системы РФ (сальдо «привлечено» минус «погашено»)</w:t>
            </w:r>
          </w:p>
        </w:tc>
        <w:tc>
          <w:tcPr>
            <w:tcW w:w="1276" w:type="dxa"/>
            <w:tcBorders>
              <w:top w:val="nil"/>
              <w:left w:val="nil"/>
              <w:bottom w:val="single" w:sz="4" w:space="0" w:color="auto"/>
              <w:right w:val="single" w:sz="4" w:space="0" w:color="auto"/>
            </w:tcBorders>
            <w:shd w:val="clear" w:color="auto" w:fill="auto"/>
            <w:noWrap/>
            <w:hideMark/>
          </w:tcPr>
          <w:p w14:paraId="42087550"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-2 060,9</w:t>
            </w:r>
          </w:p>
        </w:tc>
        <w:tc>
          <w:tcPr>
            <w:tcW w:w="1418" w:type="dxa"/>
            <w:tcBorders>
              <w:top w:val="nil"/>
              <w:left w:val="nil"/>
              <w:bottom w:val="single" w:sz="4" w:space="0" w:color="auto"/>
              <w:right w:val="single" w:sz="4" w:space="0" w:color="auto"/>
            </w:tcBorders>
            <w:shd w:val="clear" w:color="auto" w:fill="auto"/>
            <w:hideMark/>
          </w:tcPr>
          <w:p w14:paraId="59894F35"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10 783,5</w:t>
            </w:r>
          </w:p>
        </w:tc>
        <w:tc>
          <w:tcPr>
            <w:tcW w:w="1134" w:type="dxa"/>
            <w:tcBorders>
              <w:top w:val="nil"/>
              <w:left w:val="nil"/>
              <w:bottom w:val="single" w:sz="4" w:space="0" w:color="auto"/>
              <w:right w:val="double" w:sz="6" w:space="0" w:color="auto"/>
            </w:tcBorders>
            <w:shd w:val="clear" w:color="auto" w:fill="auto"/>
            <w:hideMark/>
          </w:tcPr>
          <w:p w14:paraId="03B09998"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03BA5147" w14:textId="77777777" w:rsidTr="00753815">
        <w:trPr>
          <w:trHeight w:val="328"/>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B591398" w14:textId="77777777" w:rsidR="00C16CB3" w:rsidRPr="001058CB" w:rsidRDefault="00C16CB3" w:rsidP="00C16CB3">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возврат бюджетных кредитов от других бюджетов в областной бюджет</w:t>
            </w:r>
          </w:p>
        </w:tc>
        <w:tc>
          <w:tcPr>
            <w:tcW w:w="1276" w:type="dxa"/>
            <w:tcBorders>
              <w:top w:val="nil"/>
              <w:left w:val="nil"/>
              <w:bottom w:val="single" w:sz="4" w:space="0" w:color="auto"/>
              <w:right w:val="single" w:sz="4" w:space="0" w:color="auto"/>
            </w:tcBorders>
            <w:shd w:val="clear" w:color="auto" w:fill="auto"/>
            <w:hideMark/>
          </w:tcPr>
          <w:p w14:paraId="13516C7D"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203,1</w:t>
            </w:r>
          </w:p>
        </w:tc>
        <w:tc>
          <w:tcPr>
            <w:tcW w:w="1418" w:type="dxa"/>
            <w:tcBorders>
              <w:top w:val="nil"/>
              <w:left w:val="nil"/>
              <w:bottom w:val="single" w:sz="4" w:space="0" w:color="auto"/>
              <w:right w:val="single" w:sz="4" w:space="0" w:color="auto"/>
            </w:tcBorders>
            <w:shd w:val="clear" w:color="auto" w:fill="auto"/>
            <w:hideMark/>
          </w:tcPr>
          <w:p w14:paraId="35BBA8B7"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1,1</w:t>
            </w:r>
          </w:p>
        </w:tc>
        <w:tc>
          <w:tcPr>
            <w:tcW w:w="1134" w:type="dxa"/>
            <w:tcBorders>
              <w:top w:val="nil"/>
              <w:left w:val="nil"/>
              <w:bottom w:val="single" w:sz="4" w:space="0" w:color="auto"/>
              <w:right w:val="double" w:sz="6" w:space="0" w:color="auto"/>
            </w:tcBorders>
            <w:shd w:val="clear" w:color="auto" w:fill="auto"/>
            <w:hideMark/>
          </w:tcPr>
          <w:p w14:paraId="7B443BE2"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0,5</w:t>
            </w:r>
          </w:p>
        </w:tc>
      </w:tr>
      <w:tr w:rsidR="001058CB" w:rsidRPr="001058CB" w14:paraId="77CAA842" w14:textId="77777777" w:rsidTr="00753815">
        <w:trPr>
          <w:trHeight w:val="1256"/>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DCCD428" w14:textId="77777777" w:rsidR="00C16CB3" w:rsidRPr="001058CB" w:rsidRDefault="00C16CB3" w:rsidP="00C16CB3">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«привлечено» минус «возвращено»)</w:t>
            </w:r>
          </w:p>
        </w:tc>
        <w:tc>
          <w:tcPr>
            <w:tcW w:w="1276" w:type="dxa"/>
            <w:tcBorders>
              <w:top w:val="nil"/>
              <w:left w:val="nil"/>
              <w:bottom w:val="single" w:sz="4" w:space="0" w:color="auto"/>
              <w:right w:val="single" w:sz="4" w:space="0" w:color="auto"/>
            </w:tcBorders>
            <w:shd w:val="clear" w:color="auto" w:fill="auto"/>
            <w:noWrap/>
            <w:hideMark/>
          </w:tcPr>
          <w:p w14:paraId="55F3C152"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-1,7</w:t>
            </w:r>
          </w:p>
        </w:tc>
        <w:tc>
          <w:tcPr>
            <w:tcW w:w="1418" w:type="dxa"/>
            <w:tcBorders>
              <w:top w:val="nil"/>
              <w:left w:val="nil"/>
              <w:bottom w:val="single" w:sz="4" w:space="0" w:color="auto"/>
              <w:right w:val="single" w:sz="4" w:space="0" w:color="auto"/>
            </w:tcBorders>
            <w:shd w:val="clear" w:color="auto" w:fill="auto"/>
            <w:hideMark/>
          </w:tcPr>
          <w:p w14:paraId="034C48E0"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-567,8</w:t>
            </w:r>
          </w:p>
        </w:tc>
        <w:tc>
          <w:tcPr>
            <w:tcW w:w="1134" w:type="dxa"/>
            <w:tcBorders>
              <w:top w:val="nil"/>
              <w:left w:val="nil"/>
              <w:bottom w:val="single" w:sz="4" w:space="0" w:color="auto"/>
              <w:right w:val="double" w:sz="6" w:space="0" w:color="auto"/>
            </w:tcBorders>
            <w:shd w:val="clear" w:color="auto" w:fill="auto"/>
            <w:hideMark/>
          </w:tcPr>
          <w:p w14:paraId="209463F0"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343,0 р.</w:t>
            </w:r>
          </w:p>
        </w:tc>
      </w:tr>
      <w:tr w:rsidR="00C16CB3" w:rsidRPr="001058CB" w14:paraId="778E0DA3" w14:textId="77777777" w:rsidTr="00753815">
        <w:trPr>
          <w:trHeight w:val="369"/>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34A5D40E" w14:textId="77777777" w:rsidR="00C16CB3" w:rsidRPr="001058CB" w:rsidRDefault="00C16CB3" w:rsidP="00C16CB3">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изменение остатков средств на счетах по учету средств бюджетов</w:t>
            </w:r>
          </w:p>
        </w:tc>
        <w:tc>
          <w:tcPr>
            <w:tcW w:w="1276" w:type="dxa"/>
            <w:tcBorders>
              <w:top w:val="nil"/>
              <w:left w:val="nil"/>
              <w:bottom w:val="double" w:sz="6" w:space="0" w:color="auto"/>
              <w:right w:val="single" w:sz="4" w:space="0" w:color="auto"/>
            </w:tcBorders>
            <w:shd w:val="clear" w:color="auto" w:fill="auto"/>
            <w:hideMark/>
          </w:tcPr>
          <w:p w14:paraId="58C4DC19"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1 323,2 </w:t>
            </w:r>
          </w:p>
        </w:tc>
        <w:tc>
          <w:tcPr>
            <w:tcW w:w="1418" w:type="dxa"/>
            <w:tcBorders>
              <w:top w:val="nil"/>
              <w:left w:val="nil"/>
              <w:bottom w:val="double" w:sz="6" w:space="0" w:color="auto"/>
              <w:right w:val="single" w:sz="4" w:space="0" w:color="auto"/>
            </w:tcBorders>
            <w:shd w:val="clear" w:color="auto" w:fill="auto"/>
            <w:hideMark/>
          </w:tcPr>
          <w:p w14:paraId="133CA212" w14:textId="77777777" w:rsidR="00C16CB3" w:rsidRPr="001058CB" w:rsidRDefault="00C16CB3"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-805,5 </w:t>
            </w:r>
          </w:p>
        </w:tc>
        <w:tc>
          <w:tcPr>
            <w:tcW w:w="1134" w:type="dxa"/>
            <w:tcBorders>
              <w:top w:val="nil"/>
              <w:left w:val="nil"/>
              <w:bottom w:val="double" w:sz="6" w:space="0" w:color="auto"/>
              <w:right w:val="double" w:sz="6" w:space="0" w:color="auto"/>
            </w:tcBorders>
            <w:shd w:val="clear" w:color="auto" w:fill="auto"/>
            <w:hideMark/>
          </w:tcPr>
          <w:p w14:paraId="1822511A" w14:textId="77777777" w:rsidR="00C16CB3" w:rsidRPr="001058CB" w:rsidRDefault="00C16CB3"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-60,9 </w:t>
            </w:r>
          </w:p>
        </w:tc>
      </w:tr>
    </w:tbl>
    <w:p w14:paraId="7E5A0707" w14:textId="77777777" w:rsidR="00C16CB3" w:rsidRPr="001058CB" w:rsidRDefault="00C16CB3" w:rsidP="00E87DF0">
      <w:pPr>
        <w:pStyle w:val="ad"/>
        <w:ind w:firstLine="709"/>
        <w:jc w:val="both"/>
        <w:rPr>
          <w:rFonts w:ascii="Times New Roman" w:hAnsi="Times New Roman"/>
          <w:sz w:val="28"/>
          <w:szCs w:val="28"/>
        </w:rPr>
      </w:pPr>
    </w:p>
    <w:p w14:paraId="4BA4035E" w14:textId="756D023D" w:rsidR="0003614A" w:rsidRPr="001058CB" w:rsidRDefault="0003614A" w:rsidP="00E87DF0">
      <w:pPr>
        <w:pStyle w:val="ad"/>
        <w:ind w:firstLine="709"/>
        <w:jc w:val="both"/>
        <w:rPr>
          <w:rFonts w:ascii="Times New Roman" w:hAnsi="Times New Roman"/>
          <w:sz w:val="28"/>
          <w:szCs w:val="28"/>
        </w:rPr>
      </w:pPr>
      <w:r w:rsidRPr="001058CB">
        <w:rPr>
          <w:rFonts w:ascii="Times New Roman" w:hAnsi="Times New Roman"/>
          <w:sz w:val="28"/>
          <w:szCs w:val="28"/>
        </w:rPr>
        <w:lastRenderedPageBreak/>
        <w:t xml:space="preserve">Кассовый план по доходам областного бюджета за отчетный период исполнен на </w:t>
      </w:r>
      <w:r w:rsidR="00C16CB3" w:rsidRPr="001058CB">
        <w:rPr>
          <w:rFonts w:ascii="Times New Roman" w:hAnsi="Times New Roman"/>
          <w:sz w:val="28"/>
          <w:szCs w:val="28"/>
        </w:rPr>
        <w:t>66,4</w:t>
      </w:r>
      <w:r w:rsidRPr="001058CB">
        <w:rPr>
          <w:rFonts w:ascii="Times New Roman" w:hAnsi="Times New Roman"/>
          <w:sz w:val="28"/>
          <w:szCs w:val="28"/>
        </w:rPr>
        <w:t> % %, а бюджетные ассигнования по расхода</w:t>
      </w:r>
      <w:r w:rsidR="00414C83" w:rsidRPr="001058CB">
        <w:rPr>
          <w:rFonts w:ascii="Times New Roman" w:hAnsi="Times New Roman"/>
          <w:sz w:val="28"/>
          <w:szCs w:val="28"/>
        </w:rPr>
        <w:t>м</w:t>
      </w:r>
      <w:r w:rsidRPr="001058CB">
        <w:rPr>
          <w:rFonts w:ascii="Times New Roman" w:hAnsi="Times New Roman"/>
          <w:sz w:val="28"/>
          <w:szCs w:val="28"/>
        </w:rPr>
        <w:t xml:space="preserve"> к показателям уточненной бюджетной росписи – на </w:t>
      </w:r>
      <w:r w:rsidR="004E5962" w:rsidRPr="001058CB">
        <w:rPr>
          <w:rFonts w:ascii="Times New Roman" w:hAnsi="Times New Roman"/>
          <w:sz w:val="28"/>
          <w:szCs w:val="28"/>
        </w:rPr>
        <w:t>72,8</w:t>
      </w:r>
      <w:r w:rsidRPr="001058CB">
        <w:rPr>
          <w:rFonts w:ascii="Times New Roman" w:hAnsi="Times New Roman"/>
          <w:sz w:val="28"/>
          <w:szCs w:val="28"/>
        </w:rPr>
        <w:t xml:space="preserve"> %. Подробнее сведения изложены в соответствующих </w:t>
      </w:r>
      <w:r w:rsidR="00E87DF0" w:rsidRPr="001058CB">
        <w:rPr>
          <w:rFonts w:ascii="Times New Roman" w:hAnsi="Times New Roman"/>
          <w:sz w:val="28"/>
          <w:szCs w:val="28"/>
        </w:rPr>
        <w:t>разделах настоящего заключения.</w:t>
      </w:r>
    </w:p>
    <w:p w14:paraId="6E220689" w14:textId="0D48A8EF" w:rsidR="0003614A" w:rsidRPr="001058CB" w:rsidRDefault="0003614A" w:rsidP="00990C23">
      <w:pPr>
        <w:pStyle w:val="ad"/>
        <w:ind w:firstLine="709"/>
        <w:jc w:val="both"/>
        <w:rPr>
          <w:rFonts w:ascii="Times New Roman" w:hAnsi="Times New Roman"/>
          <w:sz w:val="28"/>
          <w:szCs w:val="28"/>
        </w:rPr>
      </w:pPr>
      <w:r w:rsidRPr="001058CB">
        <w:rPr>
          <w:rFonts w:ascii="Times New Roman" w:hAnsi="Times New Roman"/>
          <w:sz w:val="28"/>
          <w:szCs w:val="28"/>
        </w:rPr>
        <w:t xml:space="preserve">По отношению к исполнению областного бюджета за </w:t>
      </w:r>
      <w:r w:rsidR="00C471A6" w:rsidRPr="001058CB">
        <w:rPr>
          <w:rFonts w:ascii="Times New Roman" w:hAnsi="Times New Roman"/>
          <w:sz w:val="28"/>
          <w:szCs w:val="28"/>
        </w:rPr>
        <w:t>9 месяцев</w:t>
      </w:r>
      <w:r w:rsidRPr="001058CB">
        <w:rPr>
          <w:rFonts w:ascii="Times New Roman" w:hAnsi="Times New Roman"/>
          <w:sz w:val="28"/>
          <w:szCs w:val="28"/>
        </w:rPr>
        <w:t xml:space="preserve"> 2024 года исполнение в отчетном периоде характеризуется снижением доходов на </w:t>
      </w:r>
      <w:r w:rsidR="00C471A6" w:rsidRPr="001058CB">
        <w:rPr>
          <w:rFonts w:ascii="Times New Roman" w:hAnsi="Times New Roman"/>
          <w:sz w:val="28"/>
          <w:szCs w:val="28"/>
        </w:rPr>
        <w:t>3,3</w:t>
      </w:r>
      <w:r w:rsidRPr="001058CB">
        <w:rPr>
          <w:rFonts w:ascii="Times New Roman" w:hAnsi="Times New Roman"/>
          <w:sz w:val="28"/>
          <w:szCs w:val="28"/>
        </w:rPr>
        <w:t xml:space="preserve"> % </w:t>
      </w:r>
      <w:r w:rsidRPr="001058CB">
        <w:rPr>
          <w:rFonts w:ascii="Times New Roman" w:hAnsi="Times New Roman"/>
          <w:sz w:val="28"/>
          <w:szCs w:val="28"/>
        </w:rPr>
        <w:br/>
        <w:t>(-</w:t>
      </w:r>
      <w:r w:rsidR="00C471A6" w:rsidRPr="001058CB">
        <w:rPr>
          <w:rFonts w:ascii="Times New Roman" w:hAnsi="Times New Roman"/>
          <w:sz w:val="28"/>
          <w:szCs w:val="28"/>
        </w:rPr>
        <w:t>3 222,5</w:t>
      </w:r>
      <w:r w:rsidRPr="001058CB">
        <w:rPr>
          <w:rFonts w:ascii="Times New Roman" w:hAnsi="Times New Roman"/>
          <w:sz w:val="28"/>
          <w:szCs w:val="28"/>
        </w:rPr>
        <w:t xml:space="preserve"> млн.руб.) и </w:t>
      </w:r>
      <w:r w:rsidR="004204BC" w:rsidRPr="001058CB">
        <w:rPr>
          <w:rFonts w:ascii="Times New Roman" w:hAnsi="Times New Roman"/>
          <w:sz w:val="28"/>
          <w:szCs w:val="28"/>
        </w:rPr>
        <w:t xml:space="preserve">увеличением </w:t>
      </w:r>
      <w:r w:rsidRPr="001058CB">
        <w:rPr>
          <w:rFonts w:ascii="Times New Roman" w:hAnsi="Times New Roman"/>
          <w:sz w:val="28"/>
          <w:szCs w:val="28"/>
        </w:rPr>
        <w:t xml:space="preserve">расходов на </w:t>
      </w:r>
      <w:r w:rsidR="00C471A6" w:rsidRPr="001058CB">
        <w:rPr>
          <w:rFonts w:ascii="Times New Roman" w:hAnsi="Times New Roman"/>
          <w:sz w:val="28"/>
          <w:szCs w:val="28"/>
        </w:rPr>
        <w:t>6</w:t>
      </w:r>
      <w:r w:rsidR="0098683C" w:rsidRPr="001058CB">
        <w:rPr>
          <w:rFonts w:ascii="Times New Roman" w:hAnsi="Times New Roman"/>
          <w:sz w:val="28"/>
          <w:szCs w:val="28"/>
        </w:rPr>
        <w:t>,3</w:t>
      </w:r>
      <w:r w:rsidR="004204BC" w:rsidRPr="001058CB">
        <w:rPr>
          <w:rFonts w:ascii="Times New Roman" w:hAnsi="Times New Roman"/>
          <w:sz w:val="28"/>
          <w:szCs w:val="28"/>
        </w:rPr>
        <w:t xml:space="preserve"> </w:t>
      </w:r>
      <w:r w:rsidRPr="001058CB">
        <w:rPr>
          <w:rFonts w:ascii="Times New Roman" w:hAnsi="Times New Roman"/>
          <w:sz w:val="28"/>
          <w:szCs w:val="28"/>
        </w:rPr>
        <w:t>% (+</w:t>
      </w:r>
      <w:r w:rsidR="00C471A6" w:rsidRPr="001058CB">
        <w:rPr>
          <w:rFonts w:ascii="Times New Roman" w:hAnsi="Times New Roman"/>
          <w:sz w:val="28"/>
          <w:szCs w:val="28"/>
        </w:rPr>
        <w:t>6 878,9</w:t>
      </w:r>
      <w:r w:rsidRPr="001058CB">
        <w:rPr>
          <w:rFonts w:ascii="Times New Roman" w:hAnsi="Times New Roman"/>
          <w:sz w:val="28"/>
          <w:szCs w:val="28"/>
        </w:rPr>
        <w:t xml:space="preserve"> млн.руб.). В результате по состоянию на 01.</w:t>
      </w:r>
      <w:r w:rsidR="00C471A6" w:rsidRPr="001058CB">
        <w:rPr>
          <w:rFonts w:ascii="Times New Roman" w:hAnsi="Times New Roman"/>
          <w:sz w:val="28"/>
          <w:szCs w:val="28"/>
        </w:rPr>
        <w:t>10</w:t>
      </w:r>
      <w:r w:rsidRPr="001058CB">
        <w:rPr>
          <w:rFonts w:ascii="Times New Roman" w:hAnsi="Times New Roman"/>
          <w:sz w:val="28"/>
          <w:szCs w:val="28"/>
        </w:rPr>
        <w:t xml:space="preserve">.2025 областной бюджет исполнен с дефицитом в сумме </w:t>
      </w:r>
      <w:r w:rsidR="00C471A6" w:rsidRPr="001058CB">
        <w:rPr>
          <w:rFonts w:ascii="Times New Roman" w:hAnsi="Times New Roman"/>
          <w:sz w:val="28"/>
          <w:szCs w:val="28"/>
        </w:rPr>
        <w:t>22 868,7</w:t>
      </w:r>
      <w:r w:rsidRPr="001058CB">
        <w:rPr>
          <w:rFonts w:ascii="Times New Roman" w:hAnsi="Times New Roman"/>
          <w:sz w:val="28"/>
          <w:szCs w:val="28"/>
        </w:rPr>
        <w:t xml:space="preserve"> млн.руб. или </w:t>
      </w:r>
      <w:r w:rsidR="00C471A6" w:rsidRPr="001058CB">
        <w:rPr>
          <w:rFonts w:ascii="Times New Roman" w:hAnsi="Times New Roman"/>
          <w:sz w:val="28"/>
          <w:szCs w:val="28"/>
        </w:rPr>
        <w:t>на</w:t>
      </w:r>
      <w:r w:rsidRPr="001058CB">
        <w:rPr>
          <w:rFonts w:ascii="Times New Roman" w:hAnsi="Times New Roman"/>
          <w:sz w:val="28"/>
          <w:szCs w:val="28"/>
        </w:rPr>
        <w:t xml:space="preserve"> </w:t>
      </w:r>
      <w:r w:rsidR="00C471A6" w:rsidRPr="001058CB">
        <w:rPr>
          <w:rFonts w:ascii="Times New Roman" w:hAnsi="Times New Roman"/>
          <w:sz w:val="28"/>
          <w:szCs w:val="28"/>
        </w:rPr>
        <w:t>71,9</w:t>
      </w:r>
      <w:r w:rsidRPr="001058CB">
        <w:rPr>
          <w:rFonts w:ascii="Times New Roman" w:hAnsi="Times New Roman"/>
          <w:sz w:val="28"/>
          <w:szCs w:val="28"/>
        </w:rPr>
        <w:t xml:space="preserve"> </w:t>
      </w:r>
      <w:r w:rsidR="0068367A" w:rsidRPr="001058CB">
        <w:rPr>
          <w:rFonts w:ascii="Times New Roman" w:hAnsi="Times New Roman"/>
          <w:sz w:val="28"/>
          <w:szCs w:val="28"/>
        </w:rPr>
        <w:t>%</w:t>
      </w:r>
      <w:r w:rsidRPr="001058CB">
        <w:rPr>
          <w:rFonts w:ascii="Times New Roman" w:hAnsi="Times New Roman"/>
          <w:sz w:val="28"/>
          <w:szCs w:val="28"/>
        </w:rPr>
        <w:t xml:space="preserve"> больше, чем за аналогичный период прошлого года (см.</w:t>
      </w:r>
      <w:r w:rsidR="001547E6" w:rsidRPr="001058CB">
        <w:rPr>
          <w:rFonts w:ascii="Times New Roman" w:hAnsi="Times New Roman"/>
          <w:sz w:val="28"/>
          <w:szCs w:val="28"/>
        </w:rPr>
        <w:t xml:space="preserve"> таблицу </w:t>
      </w:r>
      <w:r w:rsidR="00EF0C8D" w:rsidRPr="001058CB">
        <w:rPr>
          <w:rFonts w:ascii="Times New Roman" w:hAnsi="Times New Roman"/>
          <w:sz w:val="28"/>
          <w:szCs w:val="28"/>
        </w:rPr>
        <w:t>2</w:t>
      </w:r>
      <w:r w:rsidR="001547E6" w:rsidRPr="001058CB">
        <w:rPr>
          <w:rFonts w:ascii="Times New Roman" w:hAnsi="Times New Roman"/>
          <w:sz w:val="28"/>
          <w:szCs w:val="28"/>
        </w:rPr>
        <w:t xml:space="preserve"> и </w:t>
      </w:r>
      <w:r w:rsidRPr="001058CB">
        <w:rPr>
          <w:rFonts w:ascii="Times New Roman" w:hAnsi="Times New Roman"/>
          <w:sz w:val="28"/>
          <w:szCs w:val="28"/>
        </w:rPr>
        <w:t>приложение № </w:t>
      </w:r>
      <w:r w:rsidR="002256B1" w:rsidRPr="001058CB">
        <w:rPr>
          <w:rFonts w:ascii="Times New Roman" w:hAnsi="Times New Roman"/>
          <w:sz w:val="28"/>
          <w:szCs w:val="28"/>
        </w:rPr>
        <w:t>1</w:t>
      </w:r>
      <w:r w:rsidRPr="001058CB">
        <w:rPr>
          <w:rFonts w:ascii="Times New Roman" w:hAnsi="Times New Roman"/>
          <w:sz w:val="28"/>
          <w:szCs w:val="28"/>
        </w:rPr>
        <w:t xml:space="preserve"> к настоящему заключению).</w:t>
      </w:r>
    </w:p>
    <w:p w14:paraId="3C9E521C" w14:textId="77777777" w:rsidR="004204BC" w:rsidRPr="001058CB" w:rsidRDefault="004204BC" w:rsidP="00990C23">
      <w:pPr>
        <w:pStyle w:val="ad"/>
        <w:ind w:firstLine="709"/>
        <w:jc w:val="both"/>
        <w:rPr>
          <w:rFonts w:ascii="Times New Roman" w:hAnsi="Times New Roman"/>
          <w:sz w:val="28"/>
          <w:szCs w:val="28"/>
        </w:rPr>
      </w:pPr>
    </w:p>
    <w:p w14:paraId="20E4C281" w14:textId="3FAEA2BC" w:rsidR="004204BC" w:rsidRPr="001058CB" w:rsidRDefault="004204BC" w:rsidP="004204BC">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F0C8D" w:rsidRPr="001058CB">
        <w:rPr>
          <w:rFonts w:ascii="Times New Roman" w:hAnsi="Times New Roman"/>
          <w:b w:val="0"/>
          <w:noProof/>
          <w:sz w:val="24"/>
          <w:szCs w:val="24"/>
        </w:rPr>
        <w:t>2</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Основные параметры исполнения областного бюджета за </w:t>
      </w:r>
      <w:r w:rsidR="00624D29" w:rsidRPr="001058CB">
        <w:rPr>
          <w:rFonts w:ascii="Times New Roman" w:hAnsi="Times New Roman"/>
          <w:b w:val="0"/>
          <w:sz w:val="24"/>
          <w:szCs w:val="24"/>
        </w:rPr>
        <w:t>9 месяцев</w:t>
      </w:r>
      <w:r w:rsidRPr="001058CB">
        <w:rPr>
          <w:rFonts w:ascii="Times New Roman" w:hAnsi="Times New Roman"/>
          <w:b w:val="0"/>
          <w:sz w:val="24"/>
          <w:szCs w:val="24"/>
        </w:rPr>
        <w:t xml:space="preserve"> 2024 и 2025 годов, млн.руб.</w:t>
      </w:r>
    </w:p>
    <w:tbl>
      <w:tblPr>
        <w:tblW w:w="9901" w:type="dxa"/>
        <w:tblLook w:val="04A0" w:firstRow="1" w:lastRow="0" w:firstColumn="1" w:lastColumn="0" w:noHBand="0" w:noVBand="1"/>
      </w:tblPr>
      <w:tblGrid>
        <w:gridCol w:w="6781"/>
        <w:gridCol w:w="1257"/>
        <w:gridCol w:w="1257"/>
        <w:gridCol w:w="606"/>
      </w:tblGrid>
      <w:tr w:rsidR="001058CB" w:rsidRPr="001058CB" w14:paraId="1FA00240" w14:textId="77777777" w:rsidTr="0068367A">
        <w:trPr>
          <w:trHeight w:val="329"/>
          <w:tblHeader/>
        </w:trPr>
        <w:tc>
          <w:tcPr>
            <w:tcW w:w="6781"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8E6AC3F" w14:textId="77777777" w:rsidR="00624D29" w:rsidRPr="001058CB" w:rsidRDefault="00624D29" w:rsidP="00624D2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Наименование показателя</w:t>
            </w:r>
          </w:p>
        </w:tc>
        <w:tc>
          <w:tcPr>
            <w:tcW w:w="1257" w:type="dxa"/>
            <w:tcBorders>
              <w:top w:val="double" w:sz="6" w:space="0" w:color="auto"/>
              <w:left w:val="nil"/>
              <w:bottom w:val="single" w:sz="4" w:space="0" w:color="auto"/>
              <w:right w:val="single" w:sz="4" w:space="0" w:color="auto"/>
            </w:tcBorders>
            <w:shd w:val="clear" w:color="auto" w:fill="auto"/>
            <w:vAlign w:val="center"/>
            <w:hideMark/>
          </w:tcPr>
          <w:p w14:paraId="046AB6D8" w14:textId="77777777" w:rsidR="00624D29" w:rsidRPr="001058CB" w:rsidRDefault="00624D29" w:rsidP="00624D2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Исполнено на 01.10.24</w:t>
            </w:r>
          </w:p>
        </w:tc>
        <w:tc>
          <w:tcPr>
            <w:tcW w:w="1257" w:type="dxa"/>
            <w:tcBorders>
              <w:top w:val="double" w:sz="6" w:space="0" w:color="auto"/>
              <w:left w:val="nil"/>
              <w:bottom w:val="single" w:sz="4" w:space="0" w:color="auto"/>
              <w:right w:val="single" w:sz="4" w:space="0" w:color="auto"/>
            </w:tcBorders>
            <w:shd w:val="clear" w:color="auto" w:fill="auto"/>
            <w:vAlign w:val="center"/>
            <w:hideMark/>
          </w:tcPr>
          <w:p w14:paraId="0CF53AAA" w14:textId="77777777" w:rsidR="00624D29" w:rsidRPr="001058CB" w:rsidRDefault="00624D29" w:rsidP="00624D2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Исполнено на 01.10.25</w:t>
            </w:r>
          </w:p>
        </w:tc>
        <w:tc>
          <w:tcPr>
            <w:tcW w:w="606" w:type="dxa"/>
            <w:tcBorders>
              <w:top w:val="double" w:sz="6" w:space="0" w:color="auto"/>
              <w:left w:val="nil"/>
              <w:bottom w:val="single" w:sz="4" w:space="0" w:color="auto"/>
              <w:right w:val="double" w:sz="6" w:space="0" w:color="auto"/>
            </w:tcBorders>
            <w:shd w:val="clear" w:color="auto" w:fill="auto"/>
            <w:vAlign w:val="center"/>
            <w:hideMark/>
          </w:tcPr>
          <w:p w14:paraId="36D83618" w14:textId="77777777" w:rsidR="00624D29" w:rsidRPr="001058CB" w:rsidRDefault="00624D29" w:rsidP="00624D2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w:t>
            </w:r>
          </w:p>
        </w:tc>
      </w:tr>
      <w:tr w:rsidR="001058CB" w:rsidRPr="001058CB" w14:paraId="3C9A6243" w14:textId="77777777" w:rsidTr="00753815">
        <w:trPr>
          <w:trHeight w:hRule="exact" w:val="255"/>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58830852" w14:textId="77777777" w:rsidR="00624D29" w:rsidRPr="001058CB" w:rsidRDefault="00624D29" w:rsidP="00624D29">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Доходы бюджета, из них:</w:t>
            </w:r>
          </w:p>
        </w:tc>
        <w:tc>
          <w:tcPr>
            <w:tcW w:w="1257" w:type="dxa"/>
            <w:tcBorders>
              <w:top w:val="nil"/>
              <w:left w:val="nil"/>
              <w:bottom w:val="single" w:sz="4" w:space="0" w:color="auto"/>
              <w:right w:val="single" w:sz="4" w:space="0" w:color="auto"/>
            </w:tcBorders>
            <w:shd w:val="clear" w:color="auto" w:fill="auto"/>
            <w:hideMark/>
          </w:tcPr>
          <w:p w14:paraId="35E31F09"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96 656,1 </w:t>
            </w:r>
          </w:p>
        </w:tc>
        <w:tc>
          <w:tcPr>
            <w:tcW w:w="1257" w:type="dxa"/>
            <w:tcBorders>
              <w:top w:val="nil"/>
              <w:left w:val="nil"/>
              <w:bottom w:val="single" w:sz="4" w:space="0" w:color="auto"/>
              <w:right w:val="single" w:sz="4" w:space="0" w:color="auto"/>
            </w:tcBorders>
            <w:shd w:val="clear" w:color="auto" w:fill="auto"/>
            <w:hideMark/>
          </w:tcPr>
          <w:p w14:paraId="652A6FAA"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93 433,6</w:t>
            </w:r>
          </w:p>
        </w:tc>
        <w:tc>
          <w:tcPr>
            <w:tcW w:w="606" w:type="dxa"/>
            <w:tcBorders>
              <w:top w:val="nil"/>
              <w:left w:val="nil"/>
              <w:bottom w:val="single" w:sz="4" w:space="0" w:color="auto"/>
              <w:right w:val="double" w:sz="6" w:space="0" w:color="auto"/>
            </w:tcBorders>
            <w:shd w:val="clear" w:color="auto" w:fill="auto"/>
            <w:hideMark/>
          </w:tcPr>
          <w:p w14:paraId="280AACF8"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 </w:t>
            </w:r>
          </w:p>
        </w:tc>
      </w:tr>
      <w:tr w:rsidR="001058CB" w:rsidRPr="001058CB" w14:paraId="139A6A52" w14:textId="77777777" w:rsidTr="00753815">
        <w:trPr>
          <w:trHeight w:hRule="exact" w:val="255"/>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09B878B6" w14:textId="77777777" w:rsidR="00624D29" w:rsidRPr="001058CB" w:rsidRDefault="00624D29" w:rsidP="00624D29">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налоговые и неналоговые доходы</w:t>
            </w:r>
          </w:p>
        </w:tc>
        <w:tc>
          <w:tcPr>
            <w:tcW w:w="1257" w:type="dxa"/>
            <w:tcBorders>
              <w:top w:val="nil"/>
              <w:left w:val="nil"/>
              <w:bottom w:val="single" w:sz="4" w:space="0" w:color="auto"/>
              <w:right w:val="single" w:sz="4" w:space="0" w:color="auto"/>
            </w:tcBorders>
            <w:shd w:val="clear" w:color="auto" w:fill="auto"/>
            <w:hideMark/>
          </w:tcPr>
          <w:p w14:paraId="04FBA5D4"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68 117,6 </w:t>
            </w:r>
          </w:p>
        </w:tc>
        <w:tc>
          <w:tcPr>
            <w:tcW w:w="1257" w:type="dxa"/>
            <w:tcBorders>
              <w:top w:val="nil"/>
              <w:left w:val="nil"/>
              <w:bottom w:val="single" w:sz="4" w:space="0" w:color="auto"/>
              <w:right w:val="single" w:sz="4" w:space="0" w:color="auto"/>
            </w:tcBorders>
            <w:shd w:val="clear" w:color="auto" w:fill="auto"/>
            <w:hideMark/>
          </w:tcPr>
          <w:p w14:paraId="451562F9"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67 025,7</w:t>
            </w:r>
          </w:p>
        </w:tc>
        <w:tc>
          <w:tcPr>
            <w:tcW w:w="606" w:type="dxa"/>
            <w:tcBorders>
              <w:top w:val="nil"/>
              <w:left w:val="nil"/>
              <w:bottom w:val="single" w:sz="4" w:space="0" w:color="auto"/>
              <w:right w:val="double" w:sz="6" w:space="0" w:color="auto"/>
            </w:tcBorders>
            <w:shd w:val="clear" w:color="auto" w:fill="auto"/>
            <w:hideMark/>
          </w:tcPr>
          <w:p w14:paraId="6082C3B2"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 </w:t>
            </w:r>
          </w:p>
        </w:tc>
      </w:tr>
      <w:tr w:rsidR="001058CB" w:rsidRPr="001058CB" w14:paraId="0AEBF26F" w14:textId="77777777" w:rsidTr="00753815">
        <w:trPr>
          <w:trHeight w:hRule="exact" w:val="255"/>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25ED796C" w14:textId="77777777" w:rsidR="00624D29" w:rsidRPr="001058CB" w:rsidRDefault="00624D29" w:rsidP="00624D29">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поступления из других бюджетов</w:t>
            </w:r>
          </w:p>
        </w:tc>
        <w:tc>
          <w:tcPr>
            <w:tcW w:w="1257" w:type="dxa"/>
            <w:tcBorders>
              <w:top w:val="nil"/>
              <w:left w:val="nil"/>
              <w:bottom w:val="single" w:sz="4" w:space="0" w:color="auto"/>
              <w:right w:val="single" w:sz="4" w:space="0" w:color="auto"/>
            </w:tcBorders>
            <w:shd w:val="clear" w:color="auto" w:fill="auto"/>
            <w:hideMark/>
          </w:tcPr>
          <w:p w14:paraId="2257EF77"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26 377,5 </w:t>
            </w:r>
          </w:p>
        </w:tc>
        <w:tc>
          <w:tcPr>
            <w:tcW w:w="1257" w:type="dxa"/>
            <w:tcBorders>
              <w:top w:val="nil"/>
              <w:left w:val="nil"/>
              <w:bottom w:val="single" w:sz="4" w:space="0" w:color="auto"/>
              <w:right w:val="single" w:sz="4" w:space="0" w:color="auto"/>
            </w:tcBorders>
            <w:shd w:val="clear" w:color="auto" w:fill="auto"/>
            <w:hideMark/>
          </w:tcPr>
          <w:p w14:paraId="228A69CB"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25 556,8</w:t>
            </w:r>
          </w:p>
        </w:tc>
        <w:tc>
          <w:tcPr>
            <w:tcW w:w="606" w:type="dxa"/>
            <w:tcBorders>
              <w:top w:val="nil"/>
              <w:left w:val="nil"/>
              <w:bottom w:val="single" w:sz="4" w:space="0" w:color="auto"/>
              <w:right w:val="double" w:sz="6" w:space="0" w:color="auto"/>
            </w:tcBorders>
            <w:shd w:val="clear" w:color="auto" w:fill="auto"/>
            <w:hideMark/>
          </w:tcPr>
          <w:p w14:paraId="3309681D"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 </w:t>
            </w:r>
          </w:p>
        </w:tc>
      </w:tr>
      <w:tr w:rsidR="001058CB" w:rsidRPr="001058CB" w14:paraId="58998BCC" w14:textId="77777777" w:rsidTr="00753815">
        <w:trPr>
          <w:trHeight w:hRule="exact" w:val="255"/>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18C05442" w14:textId="77777777" w:rsidR="00624D29" w:rsidRPr="001058CB" w:rsidRDefault="00624D29" w:rsidP="00624D29">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Расходы бюджета</w:t>
            </w:r>
          </w:p>
        </w:tc>
        <w:tc>
          <w:tcPr>
            <w:tcW w:w="1257" w:type="dxa"/>
            <w:tcBorders>
              <w:top w:val="nil"/>
              <w:left w:val="nil"/>
              <w:bottom w:val="single" w:sz="4" w:space="0" w:color="auto"/>
              <w:right w:val="single" w:sz="4" w:space="0" w:color="auto"/>
            </w:tcBorders>
            <w:shd w:val="clear" w:color="auto" w:fill="auto"/>
            <w:hideMark/>
          </w:tcPr>
          <w:p w14:paraId="256D29D7"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109 423,5 </w:t>
            </w:r>
          </w:p>
        </w:tc>
        <w:tc>
          <w:tcPr>
            <w:tcW w:w="1257" w:type="dxa"/>
            <w:tcBorders>
              <w:top w:val="nil"/>
              <w:left w:val="nil"/>
              <w:bottom w:val="single" w:sz="4" w:space="0" w:color="auto"/>
              <w:right w:val="single" w:sz="4" w:space="0" w:color="auto"/>
            </w:tcBorders>
            <w:shd w:val="clear" w:color="auto" w:fill="auto"/>
            <w:hideMark/>
          </w:tcPr>
          <w:p w14:paraId="67EAE9FB"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116 302,4</w:t>
            </w:r>
          </w:p>
        </w:tc>
        <w:tc>
          <w:tcPr>
            <w:tcW w:w="606" w:type="dxa"/>
            <w:tcBorders>
              <w:top w:val="nil"/>
              <w:left w:val="nil"/>
              <w:bottom w:val="single" w:sz="4" w:space="0" w:color="auto"/>
              <w:right w:val="double" w:sz="6" w:space="0" w:color="auto"/>
            </w:tcBorders>
            <w:shd w:val="clear" w:color="auto" w:fill="auto"/>
            <w:hideMark/>
          </w:tcPr>
          <w:p w14:paraId="3A1F29F6"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 </w:t>
            </w:r>
          </w:p>
        </w:tc>
      </w:tr>
      <w:tr w:rsidR="001058CB" w:rsidRPr="001058CB" w14:paraId="63D3418F" w14:textId="77777777" w:rsidTr="00753815">
        <w:trPr>
          <w:trHeight w:hRule="exact" w:val="255"/>
        </w:trPr>
        <w:tc>
          <w:tcPr>
            <w:tcW w:w="6781" w:type="dxa"/>
            <w:tcBorders>
              <w:top w:val="nil"/>
              <w:left w:val="double" w:sz="6" w:space="0" w:color="auto"/>
              <w:bottom w:val="single" w:sz="4" w:space="0" w:color="auto"/>
              <w:right w:val="single" w:sz="4" w:space="0" w:color="auto"/>
            </w:tcBorders>
            <w:shd w:val="clear" w:color="auto" w:fill="auto"/>
            <w:noWrap/>
            <w:vAlign w:val="center"/>
            <w:hideMark/>
          </w:tcPr>
          <w:p w14:paraId="1594EB40" w14:textId="77777777" w:rsidR="00624D29" w:rsidRPr="001058CB" w:rsidRDefault="00624D29" w:rsidP="00624D29">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Результат исполнения бюджета: дефицит (-), профицит (+)</w:t>
            </w:r>
          </w:p>
        </w:tc>
        <w:tc>
          <w:tcPr>
            <w:tcW w:w="1257" w:type="dxa"/>
            <w:tcBorders>
              <w:top w:val="nil"/>
              <w:left w:val="nil"/>
              <w:bottom w:val="single" w:sz="4" w:space="0" w:color="auto"/>
              <w:right w:val="single" w:sz="4" w:space="0" w:color="auto"/>
            </w:tcBorders>
            <w:shd w:val="clear" w:color="auto" w:fill="auto"/>
            <w:noWrap/>
            <w:hideMark/>
          </w:tcPr>
          <w:p w14:paraId="0D11BD6F"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-12 767,4 </w:t>
            </w:r>
          </w:p>
        </w:tc>
        <w:tc>
          <w:tcPr>
            <w:tcW w:w="1257" w:type="dxa"/>
            <w:tcBorders>
              <w:top w:val="nil"/>
              <w:left w:val="nil"/>
              <w:bottom w:val="single" w:sz="4" w:space="0" w:color="auto"/>
              <w:right w:val="single" w:sz="4" w:space="0" w:color="auto"/>
            </w:tcBorders>
            <w:shd w:val="clear" w:color="auto" w:fill="auto"/>
            <w:noWrap/>
            <w:hideMark/>
          </w:tcPr>
          <w:p w14:paraId="7C9D143A"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-22 868,7 </w:t>
            </w:r>
          </w:p>
        </w:tc>
        <w:tc>
          <w:tcPr>
            <w:tcW w:w="606" w:type="dxa"/>
            <w:tcBorders>
              <w:top w:val="nil"/>
              <w:left w:val="nil"/>
              <w:bottom w:val="single" w:sz="4" w:space="0" w:color="auto"/>
              <w:right w:val="double" w:sz="6" w:space="0" w:color="auto"/>
            </w:tcBorders>
            <w:shd w:val="clear" w:color="auto" w:fill="auto"/>
            <w:hideMark/>
          </w:tcPr>
          <w:p w14:paraId="311DEB29"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79,1 </w:t>
            </w:r>
          </w:p>
        </w:tc>
      </w:tr>
      <w:tr w:rsidR="001058CB" w:rsidRPr="001058CB" w14:paraId="1C75873B" w14:textId="77777777" w:rsidTr="00753815">
        <w:trPr>
          <w:trHeight w:val="404"/>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A86F799" w14:textId="77777777" w:rsidR="00624D29" w:rsidRPr="001058CB" w:rsidRDefault="00624D29" w:rsidP="00624D29">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Источники финансирования дефицита (направления профицита), в том числе:</w:t>
            </w:r>
          </w:p>
        </w:tc>
        <w:tc>
          <w:tcPr>
            <w:tcW w:w="1257" w:type="dxa"/>
            <w:tcBorders>
              <w:top w:val="nil"/>
              <w:left w:val="nil"/>
              <w:bottom w:val="single" w:sz="4" w:space="0" w:color="auto"/>
              <w:right w:val="single" w:sz="4" w:space="0" w:color="auto"/>
            </w:tcBorders>
            <w:shd w:val="clear" w:color="auto" w:fill="auto"/>
            <w:noWrap/>
            <w:hideMark/>
          </w:tcPr>
          <w:p w14:paraId="66D56A98"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12 767,4 </w:t>
            </w:r>
          </w:p>
        </w:tc>
        <w:tc>
          <w:tcPr>
            <w:tcW w:w="1257" w:type="dxa"/>
            <w:tcBorders>
              <w:top w:val="nil"/>
              <w:left w:val="nil"/>
              <w:bottom w:val="single" w:sz="4" w:space="0" w:color="auto"/>
              <w:right w:val="single" w:sz="4" w:space="0" w:color="auto"/>
            </w:tcBorders>
            <w:shd w:val="clear" w:color="auto" w:fill="auto"/>
            <w:noWrap/>
            <w:hideMark/>
          </w:tcPr>
          <w:p w14:paraId="24672409"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22 868,7 </w:t>
            </w:r>
          </w:p>
        </w:tc>
        <w:tc>
          <w:tcPr>
            <w:tcW w:w="606" w:type="dxa"/>
            <w:tcBorders>
              <w:top w:val="nil"/>
              <w:left w:val="nil"/>
              <w:bottom w:val="single" w:sz="4" w:space="0" w:color="auto"/>
              <w:right w:val="double" w:sz="6" w:space="0" w:color="auto"/>
            </w:tcBorders>
            <w:shd w:val="clear" w:color="auto" w:fill="auto"/>
            <w:hideMark/>
          </w:tcPr>
          <w:p w14:paraId="23DE2671"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79,1 </w:t>
            </w:r>
          </w:p>
        </w:tc>
      </w:tr>
      <w:tr w:rsidR="001058CB" w:rsidRPr="001058CB" w14:paraId="68865681" w14:textId="77777777" w:rsidTr="00753815">
        <w:trPr>
          <w:trHeight w:val="198"/>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3D1B587" w14:textId="77777777" w:rsidR="00624D29" w:rsidRPr="001058CB" w:rsidRDefault="00624D29" w:rsidP="00624D29">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кредиты кредитных организаций в валюте РФ (сальдо «привлечено» минус «погашено»)</w:t>
            </w:r>
          </w:p>
        </w:tc>
        <w:tc>
          <w:tcPr>
            <w:tcW w:w="1257" w:type="dxa"/>
            <w:tcBorders>
              <w:top w:val="nil"/>
              <w:left w:val="nil"/>
              <w:bottom w:val="single" w:sz="4" w:space="0" w:color="auto"/>
              <w:right w:val="single" w:sz="4" w:space="0" w:color="auto"/>
            </w:tcBorders>
            <w:shd w:val="clear" w:color="auto" w:fill="auto"/>
            <w:hideMark/>
          </w:tcPr>
          <w:p w14:paraId="7F2DE6BD"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7 600,1 </w:t>
            </w:r>
          </w:p>
        </w:tc>
        <w:tc>
          <w:tcPr>
            <w:tcW w:w="1257" w:type="dxa"/>
            <w:tcBorders>
              <w:top w:val="nil"/>
              <w:left w:val="nil"/>
              <w:bottom w:val="single" w:sz="4" w:space="0" w:color="auto"/>
              <w:right w:val="single" w:sz="4" w:space="0" w:color="auto"/>
            </w:tcBorders>
            <w:shd w:val="clear" w:color="auto" w:fill="auto"/>
            <w:hideMark/>
          </w:tcPr>
          <w:p w14:paraId="1EF9D3AD"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13 457,5 </w:t>
            </w:r>
          </w:p>
        </w:tc>
        <w:tc>
          <w:tcPr>
            <w:tcW w:w="606" w:type="dxa"/>
            <w:tcBorders>
              <w:top w:val="nil"/>
              <w:left w:val="nil"/>
              <w:bottom w:val="single" w:sz="4" w:space="0" w:color="auto"/>
              <w:right w:val="double" w:sz="6" w:space="0" w:color="auto"/>
            </w:tcBorders>
            <w:shd w:val="clear" w:color="auto" w:fill="auto"/>
            <w:hideMark/>
          </w:tcPr>
          <w:p w14:paraId="713A66CA"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77,1 </w:t>
            </w:r>
          </w:p>
        </w:tc>
      </w:tr>
      <w:tr w:rsidR="001058CB" w:rsidRPr="001058CB" w14:paraId="41E35EF6" w14:textId="77777777" w:rsidTr="00753815">
        <w:trPr>
          <w:trHeight w:val="276"/>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4B18E46" w14:textId="77777777" w:rsidR="00624D29" w:rsidRPr="001058CB" w:rsidRDefault="00624D29" w:rsidP="00624D29">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бюджетные кредиты из других бюджетов бюджетной системы РФ (сальдо «привлечено» минус «погашено»)</w:t>
            </w:r>
          </w:p>
        </w:tc>
        <w:tc>
          <w:tcPr>
            <w:tcW w:w="1257" w:type="dxa"/>
            <w:tcBorders>
              <w:top w:val="nil"/>
              <w:left w:val="nil"/>
              <w:bottom w:val="single" w:sz="4" w:space="0" w:color="auto"/>
              <w:right w:val="single" w:sz="4" w:space="0" w:color="auto"/>
            </w:tcBorders>
            <w:shd w:val="clear" w:color="auto" w:fill="auto"/>
            <w:hideMark/>
          </w:tcPr>
          <w:p w14:paraId="2AABCD20"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6 272,6 </w:t>
            </w:r>
          </w:p>
        </w:tc>
        <w:tc>
          <w:tcPr>
            <w:tcW w:w="1257" w:type="dxa"/>
            <w:tcBorders>
              <w:top w:val="nil"/>
              <w:left w:val="nil"/>
              <w:bottom w:val="single" w:sz="4" w:space="0" w:color="auto"/>
              <w:right w:val="single" w:sz="4" w:space="0" w:color="auto"/>
            </w:tcBorders>
            <w:shd w:val="clear" w:color="auto" w:fill="auto"/>
            <w:hideMark/>
          </w:tcPr>
          <w:p w14:paraId="1BE91939"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10 783,5 </w:t>
            </w:r>
          </w:p>
        </w:tc>
        <w:tc>
          <w:tcPr>
            <w:tcW w:w="606" w:type="dxa"/>
            <w:tcBorders>
              <w:top w:val="nil"/>
              <w:left w:val="nil"/>
              <w:bottom w:val="single" w:sz="4" w:space="0" w:color="auto"/>
              <w:right w:val="double" w:sz="6" w:space="0" w:color="auto"/>
            </w:tcBorders>
            <w:shd w:val="clear" w:color="auto" w:fill="auto"/>
            <w:hideMark/>
          </w:tcPr>
          <w:p w14:paraId="587955F4"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71,9 </w:t>
            </w:r>
          </w:p>
        </w:tc>
      </w:tr>
      <w:tr w:rsidR="001058CB" w:rsidRPr="001058CB" w14:paraId="58AD1D8D" w14:textId="77777777" w:rsidTr="00753815">
        <w:trPr>
          <w:trHeight w:val="197"/>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ABEDDBB" w14:textId="77777777" w:rsidR="00624D29" w:rsidRPr="001058CB" w:rsidRDefault="00624D29" w:rsidP="00624D29">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возврат бюджетных кредитов от других бюджетов в областной бюджет</w:t>
            </w:r>
          </w:p>
        </w:tc>
        <w:tc>
          <w:tcPr>
            <w:tcW w:w="1257" w:type="dxa"/>
            <w:tcBorders>
              <w:top w:val="nil"/>
              <w:left w:val="nil"/>
              <w:bottom w:val="single" w:sz="4" w:space="0" w:color="auto"/>
              <w:right w:val="single" w:sz="4" w:space="0" w:color="auto"/>
            </w:tcBorders>
            <w:shd w:val="clear" w:color="auto" w:fill="auto"/>
            <w:hideMark/>
          </w:tcPr>
          <w:p w14:paraId="174D2B06"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w:t>
            </w:r>
          </w:p>
        </w:tc>
        <w:tc>
          <w:tcPr>
            <w:tcW w:w="1257" w:type="dxa"/>
            <w:tcBorders>
              <w:top w:val="nil"/>
              <w:left w:val="nil"/>
              <w:bottom w:val="single" w:sz="4" w:space="0" w:color="auto"/>
              <w:right w:val="single" w:sz="4" w:space="0" w:color="auto"/>
            </w:tcBorders>
            <w:shd w:val="clear" w:color="auto" w:fill="auto"/>
            <w:hideMark/>
          </w:tcPr>
          <w:p w14:paraId="067841BA"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1,1 </w:t>
            </w:r>
          </w:p>
        </w:tc>
        <w:tc>
          <w:tcPr>
            <w:tcW w:w="606" w:type="dxa"/>
            <w:tcBorders>
              <w:top w:val="nil"/>
              <w:left w:val="nil"/>
              <w:bottom w:val="single" w:sz="4" w:space="0" w:color="auto"/>
              <w:right w:val="double" w:sz="6" w:space="0" w:color="auto"/>
            </w:tcBorders>
            <w:shd w:val="clear" w:color="auto" w:fill="auto"/>
            <w:hideMark/>
          </w:tcPr>
          <w:p w14:paraId="4E7E270E"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31B166E2" w14:textId="77777777" w:rsidTr="00753815">
        <w:trPr>
          <w:trHeight w:val="134"/>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4537F6C" w14:textId="77777777" w:rsidR="00624D29" w:rsidRPr="001058CB" w:rsidRDefault="00624D29" w:rsidP="00624D29">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изменение остатков средств на счетах по учету средств бюджетов</w:t>
            </w:r>
          </w:p>
        </w:tc>
        <w:tc>
          <w:tcPr>
            <w:tcW w:w="1257" w:type="dxa"/>
            <w:tcBorders>
              <w:top w:val="nil"/>
              <w:left w:val="nil"/>
              <w:bottom w:val="single" w:sz="4" w:space="0" w:color="auto"/>
              <w:right w:val="single" w:sz="4" w:space="0" w:color="auto"/>
            </w:tcBorders>
            <w:shd w:val="clear" w:color="auto" w:fill="auto"/>
            <w:hideMark/>
          </w:tcPr>
          <w:p w14:paraId="124BF381"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1 170,8 </w:t>
            </w:r>
          </w:p>
        </w:tc>
        <w:tc>
          <w:tcPr>
            <w:tcW w:w="1257" w:type="dxa"/>
            <w:tcBorders>
              <w:top w:val="nil"/>
              <w:left w:val="nil"/>
              <w:bottom w:val="single" w:sz="4" w:space="0" w:color="auto"/>
              <w:right w:val="single" w:sz="4" w:space="0" w:color="auto"/>
            </w:tcBorders>
            <w:shd w:val="clear" w:color="auto" w:fill="auto"/>
            <w:hideMark/>
          </w:tcPr>
          <w:p w14:paraId="06C96838"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-805,5 </w:t>
            </w:r>
          </w:p>
        </w:tc>
        <w:tc>
          <w:tcPr>
            <w:tcW w:w="606" w:type="dxa"/>
            <w:tcBorders>
              <w:top w:val="nil"/>
              <w:left w:val="nil"/>
              <w:bottom w:val="single" w:sz="4" w:space="0" w:color="auto"/>
              <w:right w:val="double" w:sz="6" w:space="0" w:color="auto"/>
            </w:tcBorders>
            <w:shd w:val="clear" w:color="auto" w:fill="auto"/>
            <w:hideMark/>
          </w:tcPr>
          <w:p w14:paraId="77AFE357" w14:textId="77777777" w:rsidR="00624D29" w:rsidRPr="001058CB" w:rsidRDefault="00624D29" w:rsidP="0075381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624D29" w:rsidRPr="001058CB" w14:paraId="0164ADDA" w14:textId="77777777" w:rsidTr="00753815">
        <w:trPr>
          <w:trHeight w:val="875"/>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7DC4C3B0" w14:textId="77777777" w:rsidR="00624D29" w:rsidRPr="001058CB" w:rsidRDefault="00624D29" w:rsidP="00624D29">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«привлечено» минус «возвращено»)</w:t>
            </w:r>
          </w:p>
        </w:tc>
        <w:tc>
          <w:tcPr>
            <w:tcW w:w="1257" w:type="dxa"/>
            <w:tcBorders>
              <w:top w:val="nil"/>
              <w:left w:val="nil"/>
              <w:bottom w:val="double" w:sz="6" w:space="0" w:color="auto"/>
              <w:right w:val="single" w:sz="4" w:space="0" w:color="auto"/>
            </w:tcBorders>
            <w:shd w:val="clear" w:color="auto" w:fill="auto"/>
            <w:hideMark/>
          </w:tcPr>
          <w:p w14:paraId="0094441B"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-2 276,2 </w:t>
            </w:r>
          </w:p>
        </w:tc>
        <w:tc>
          <w:tcPr>
            <w:tcW w:w="1257" w:type="dxa"/>
            <w:tcBorders>
              <w:top w:val="nil"/>
              <w:left w:val="nil"/>
              <w:bottom w:val="double" w:sz="6" w:space="0" w:color="auto"/>
              <w:right w:val="single" w:sz="4" w:space="0" w:color="auto"/>
            </w:tcBorders>
            <w:shd w:val="clear" w:color="auto" w:fill="auto"/>
            <w:hideMark/>
          </w:tcPr>
          <w:p w14:paraId="53057B60"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-567,8 </w:t>
            </w:r>
          </w:p>
        </w:tc>
        <w:tc>
          <w:tcPr>
            <w:tcW w:w="606" w:type="dxa"/>
            <w:tcBorders>
              <w:top w:val="nil"/>
              <w:left w:val="nil"/>
              <w:bottom w:val="double" w:sz="6" w:space="0" w:color="auto"/>
              <w:right w:val="double" w:sz="6" w:space="0" w:color="auto"/>
            </w:tcBorders>
            <w:shd w:val="clear" w:color="auto" w:fill="auto"/>
            <w:hideMark/>
          </w:tcPr>
          <w:p w14:paraId="145AFB3A" w14:textId="77777777" w:rsidR="00624D29" w:rsidRPr="001058CB" w:rsidRDefault="00624D29" w:rsidP="0075381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w:t>
            </w:r>
          </w:p>
        </w:tc>
      </w:tr>
    </w:tbl>
    <w:p w14:paraId="0E6E2624" w14:textId="77777777" w:rsidR="00624D29" w:rsidRPr="001058CB" w:rsidRDefault="00624D29" w:rsidP="009B276B">
      <w:pPr>
        <w:pStyle w:val="ad"/>
        <w:ind w:firstLine="709"/>
        <w:jc w:val="both"/>
        <w:rPr>
          <w:rFonts w:ascii="Times New Roman" w:hAnsi="Times New Roman"/>
          <w:sz w:val="28"/>
          <w:szCs w:val="28"/>
        </w:rPr>
      </w:pPr>
    </w:p>
    <w:p w14:paraId="2A61AA5C" w14:textId="5CE0367A" w:rsidR="0003614A" w:rsidRPr="001058CB" w:rsidRDefault="0003614A" w:rsidP="009B276B">
      <w:pPr>
        <w:pStyle w:val="ad"/>
        <w:ind w:firstLine="709"/>
        <w:jc w:val="both"/>
        <w:rPr>
          <w:rFonts w:ascii="Times New Roman" w:hAnsi="Times New Roman"/>
          <w:sz w:val="28"/>
          <w:szCs w:val="28"/>
        </w:rPr>
      </w:pPr>
      <w:r w:rsidRPr="001058CB">
        <w:rPr>
          <w:rFonts w:ascii="Times New Roman" w:hAnsi="Times New Roman"/>
          <w:sz w:val="28"/>
          <w:szCs w:val="28"/>
        </w:rPr>
        <w:t xml:space="preserve">На </w:t>
      </w:r>
      <w:r w:rsidR="000B3687" w:rsidRPr="001058CB">
        <w:rPr>
          <w:rFonts w:ascii="Times New Roman" w:hAnsi="Times New Roman"/>
          <w:sz w:val="28"/>
          <w:szCs w:val="28"/>
        </w:rPr>
        <w:t>финансирование</w:t>
      </w:r>
      <w:r w:rsidRPr="001058CB">
        <w:rPr>
          <w:rFonts w:ascii="Times New Roman" w:hAnsi="Times New Roman"/>
          <w:sz w:val="28"/>
          <w:szCs w:val="28"/>
        </w:rPr>
        <w:t xml:space="preserve"> дефицита областного бюджета в отчетном периоде</w:t>
      </w:r>
      <w:r w:rsidR="000B3687" w:rsidRPr="001058CB">
        <w:rPr>
          <w:rFonts w:ascii="Times New Roman" w:hAnsi="Times New Roman"/>
          <w:sz w:val="28"/>
          <w:szCs w:val="28"/>
        </w:rPr>
        <w:t xml:space="preserve">, как и в соответствующем периоде 2024 года, </w:t>
      </w:r>
      <w:r w:rsidRPr="001058CB">
        <w:rPr>
          <w:rFonts w:ascii="Times New Roman" w:hAnsi="Times New Roman"/>
          <w:sz w:val="28"/>
          <w:szCs w:val="28"/>
        </w:rPr>
        <w:t xml:space="preserve">направлены </w:t>
      </w:r>
      <w:r w:rsidR="00633229" w:rsidRPr="001058CB">
        <w:rPr>
          <w:rFonts w:ascii="Times New Roman" w:hAnsi="Times New Roman"/>
          <w:sz w:val="28"/>
          <w:szCs w:val="28"/>
        </w:rPr>
        <w:t xml:space="preserve">в основном </w:t>
      </w:r>
      <w:r w:rsidRPr="001058CB">
        <w:rPr>
          <w:rFonts w:ascii="Times New Roman" w:hAnsi="Times New Roman"/>
          <w:sz w:val="28"/>
          <w:szCs w:val="28"/>
        </w:rPr>
        <w:t>заемные средства, привлеченные в виде бюджетных кредитов из федерального бюджета</w:t>
      </w:r>
      <w:r w:rsidR="00633229" w:rsidRPr="001058CB">
        <w:rPr>
          <w:rFonts w:ascii="Times New Roman" w:hAnsi="Times New Roman"/>
          <w:sz w:val="28"/>
          <w:szCs w:val="28"/>
        </w:rPr>
        <w:t xml:space="preserve"> и кредиты кредитных организаций.</w:t>
      </w:r>
      <w:r w:rsidR="00F41BAA" w:rsidRPr="001058CB">
        <w:rPr>
          <w:rFonts w:ascii="Times New Roman" w:hAnsi="Times New Roman"/>
          <w:sz w:val="28"/>
          <w:szCs w:val="28"/>
        </w:rPr>
        <w:t xml:space="preserve"> </w:t>
      </w:r>
      <w:r w:rsidR="00D97568" w:rsidRPr="001058CB">
        <w:rPr>
          <w:rFonts w:ascii="Times New Roman" w:hAnsi="Times New Roman"/>
          <w:sz w:val="28"/>
          <w:szCs w:val="28"/>
        </w:rPr>
        <w:t>Вместе с тем в отчетном периоде</w:t>
      </w:r>
      <w:r w:rsidR="00EF1172" w:rsidRPr="001058CB">
        <w:rPr>
          <w:rFonts w:ascii="Times New Roman" w:hAnsi="Times New Roman"/>
          <w:sz w:val="28"/>
          <w:szCs w:val="28"/>
        </w:rPr>
        <w:t xml:space="preserve"> осуществлен возврат ранее заимствованных средств на лицевые счета государственных казенных, бюджетных, автономных учреждений и иных организаций, </w:t>
      </w:r>
      <w:r w:rsidR="00923B5C" w:rsidRPr="001058CB">
        <w:rPr>
          <w:rFonts w:ascii="Times New Roman" w:hAnsi="Times New Roman"/>
          <w:sz w:val="28"/>
          <w:szCs w:val="28"/>
        </w:rPr>
        <w:t xml:space="preserve">открытых в органах Федерального казначейства, в сумме </w:t>
      </w:r>
      <w:r w:rsidR="00D97568" w:rsidRPr="001058CB">
        <w:rPr>
          <w:rFonts w:ascii="Times New Roman" w:hAnsi="Times New Roman"/>
          <w:sz w:val="28"/>
          <w:szCs w:val="28"/>
        </w:rPr>
        <w:t>567,8</w:t>
      </w:r>
      <w:r w:rsidR="00923B5C" w:rsidRPr="001058CB">
        <w:rPr>
          <w:rFonts w:ascii="Times New Roman" w:hAnsi="Times New Roman"/>
          <w:sz w:val="28"/>
          <w:szCs w:val="28"/>
        </w:rPr>
        <w:t xml:space="preserve"> млн.руб.</w:t>
      </w:r>
    </w:p>
    <w:p w14:paraId="5715BC5B" w14:textId="111C7D5F" w:rsidR="00827AA5" w:rsidRPr="001058CB" w:rsidRDefault="00827AA5" w:rsidP="009B276B">
      <w:pPr>
        <w:pStyle w:val="ad"/>
        <w:ind w:firstLine="709"/>
        <w:jc w:val="both"/>
        <w:rPr>
          <w:rFonts w:ascii="Times New Roman" w:hAnsi="Times New Roman"/>
          <w:sz w:val="28"/>
          <w:szCs w:val="28"/>
        </w:rPr>
      </w:pPr>
      <w:r w:rsidRPr="001058CB">
        <w:rPr>
          <w:rFonts w:ascii="Times New Roman" w:hAnsi="Times New Roman"/>
          <w:sz w:val="28"/>
          <w:szCs w:val="28"/>
        </w:rPr>
        <w:t xml:space="preserve">Также отмечается, что сальдированный результат привлечения (погашения) заемных средств в отчетном периоде значительно превысил соответствующий показатель за 9 месяцев 2024 года, в том числе в части бюджетных кредитов на </w:t>
      </w:r>
      <w:r w:rsidR="007145CD" w:rsidRPr="001058CB">
        <w:rPr>
          <w:rFonts w:ascii="Times New Roman" w:hAnsi="Times New Roman"/>
          <w:sz w:val="28"/>
          <w:szCs w:val="28"/>
        </w:rPr>
        <w:t>71,9 %, в части кредитов кредитных организаций – на 77,1 %.</w:t>
      </w:r>
    </w:p>
    <w:p w14:paraId="1D0A2554" w14:textId="4BF6BF32" w:rsidR="0003614A" w:rsidRPr="001058CB" w:rsidRDefault="0003614A" w:rsidP="009B276B">
      <w:pPr>
        <w:pStyle w:val="ad"/>
        <w:ind w:firstLine="709"/>
        <w:jc w:val="both"/>
        <w:rPr>
          <w:rFonts w:ascii="Times New Roman" w:hAnsi="Times New Roman"/>
          <w:sz w:val="28"/>
          <w:szCs w:val="28"/>
        </w:rPr>
      </w:pPr>
      <w:r w:rsidRPr="001058CB">
        <w:rPr>
          <w:rFonts w:ascii="Times New Roman" w:hAnsi="Times New Roman"/>
          <w:sz w:val="28"/>
          <w:szCs w:val="28"/>
        </w:rPr>
        <w:t>Сведения о привлечении и погашении бюджетных и коммерческих кредитов в составе областного бюджета представлены в разделе «</w:t>
      </w:r>
      <w:hyperlink w:anchor="_5._Состояние_государственного_1" w:history="1">
        <w:r w:rsidRPr="001058CB">
          <w:rPr>
            <w:rStyle w:val="afb"/>
            <w:rFonts w:ascii="Times New Roman" w:hAnsi="Times New Roman"/>
            <w:color w:val="auto"/>
            <w:sz w:val="28"/>
            <w:szCs w:val="28"/>
          </w:rPr>
          <w:t>Состояние государственного внутреннего долга Архангельской области</w:t>
        </w:r>
      </w:hyperlink>
      <w:r w:rsidRPr="001058CB">
        <w:rPr>
          <w:rFonts w:ascii="Times New Roman" w:hAnsi="Times New Roman"/>
          <w:sz w:val="28"/>
          <w:szCs w:val="28"/>
        </w:rPr>
        <w:t>» настоящего заключения.</w:t>
      </w:r>
    </w:p>
    <w:p w14:paraId="2946C230" w14:textId="6E0F701B" w:rsidR="0003614A" w:rsidRPr="001058CB" w:rsidRDefault="009F6B75" w:rsidP="005D62A6">
      <w:pPr>
        <w:pStyle w:val="ad"/>
        <w:ind w:firstLine="709"/>
        <w:jc w:val="both"/>
        <w:rPr>
          <w:rFonts w:ascii="Times New Roman" w:hAnsi="Times New Roman"/>
          <w:sz w:val="28"/>
          <w:szCs w:val="28"/>
        </w:rPr>
      </w:pPr>
      <w:r w:rsidRPr="001058CB">
        <w:rPr>
          <w:rFonts w:ascii="Times New Roman" w:hAnsi="Times New Roman"/>
          <w:sz w:val="28"/>
          <w:szCs w:val="28"/>
        </w:rPr>
        <w:lastRenderedPageBreak/>
        <w:t>Ежеквартальное</w:t>
      </w:r>
      <w:r w:rsidR="0003614A" w:rsidRPr="001058CB">
        <w:rPr>
          <w:rFonts w:ascii="Times New Roman" w:hAnsi="Times New Roman"/>
          <w:sz w:val="28"/>
          <w:szCs w:val="28"/>
        </w:rPr>
        <w:t xml:space="preserve"> исполнение (без нарастающего итога) областного бюджета за </w:t>
      </w:r>
      <w:r w:rsidR="00971602" w:rsidRPr="001058CB">
        <w:rPr>
          <w:rFonts w:ascii="Times New Roman" w:hAnsi="Times New Roman"/>
          <w:sz w:val="28"/>
          <w:szCs w:val="28"/>
        </w:rPr>
        <w:t>9 месяцев</w:t>
      </w:r>
      <w:r w:rsidR="0003614A" w:rsidRPr="001058CB">
        <w:rPr>
          <w:rFonts w:ascii="Times New Roman" w:hAnsi="Times New Roman"/>
          <w:sz w:val="28"/>
          <w:szCs w:val="28"/>
        </w:rPr>
        <w:t xml:space="preserve"> 2025 года приведено </w:t>
      </w:r>
      <w:r w:rsidR="005D62A6" w:rsidRPr="001058CB">
        <w:rPr>
          <w:rFonts w:ascii="Times New Roman" w:hAnsi="Times New Roman"/>
          <w:sz w:val="28"/>
          <w:szCs w:val="28"/>
        </w:rPr>
        <w:t>на</w:t>
      </w:r>
      <w:r w:rsidR="0003614A" w:rsidRPr="001058CB">
        <w:rPr>
          <w:rFonts w:ascii="Times New Roman" w:hAnsi="Times New Roman"/>
          <w:sz w:val="28"/>
          <w:szCs w:val="28"/>
        </w:rPr>
        <w:t xml:space="preserve"> </w:t>
      </w:r>
      <w:r w:rsidR="005D62A6" w:rsidRPr="001058CB">
        <w:rPr>
          <w:rFonts w:ascii="Times New Roman" w:hAnsi="Times New Roman"/>
          <w:sz w:val="28"/>
          <w:szCs w:val="28"/>
        </w:rPr>
        <w:t>рисунке</w:t>
      </w:r>
      <w:r w:rsidR="0003614A" w:rsidRPr="001058CB">
        <w:rPr>
          <w:rFonts w:ascii="Times New Roman" w:hAnsi="Times New Roman"/>
          <w:sz w:val="28"/>
          <w:szCs w:val="28"/>
        </w:rPr>
        <w:t xml:space="preserve"> </w:t>
      </w:r>
      <w:r w:rsidR="00EF0C8D" w:rsidRPr="001058CB">
        <w:rPr>
          <w:rFonts w:ascii="Times New Roman" w:hAnsi="Times New Roman"/>
          <w:sz w:val="28"/>
          <w:szCs w:val="28"/>
        </w:rPr>
        <w:t>1</w:t>
      </w:r>
      <w:r w:rsidR="0003614A" w:rsidRPr="001058CB">
        <w:rPr>
          <w:rFonts w:ascii="Times New Roman" w:hAnsi="Times New Roman"/>
          <w:sz w:val="28"/>
          <w:szCs w:val="28"/>
        </w:rPr>
        <w:t>.</w:t>
      </w:r>
    </w:p>
    <w:p w14:paraId="1A946788" w14:textId="6469C3DB" w:rsidR="0003614A" w:rsidRPr="001058CB" w:rsidRDefault="009F6B75" w:rsidP="005D62A6">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06A335E8" wp14:editId="57EB44ED">
            <wp:extent cx="5980274" cy="1467485"/>
            <wp:effectExtent l="0" t="0" r="190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63988" cy="1488027"/>
                    </a:xfrm>
                    <a:prstGeom prst="rect">
                      <a:avLst/>
                    </a:prstGeom>
                    <a:noFill/>
                  </pic:spPr>
                </pic:pic>
              </a:graphicData>
            </a:graphic>
          </wp:inline>
        </w:drawing>
      </w:r>
    </w:p>
    <w:p w14:paraId="4A5499CF" w14:textId="0EBC5466" w:rsidR="0003614A" w:rsidRPr="001058CB" w:rsidRDefault="0003614A" w:rsidP="005D62A6">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EF0C8D" w:rsidRPr="001058CB">
        <w:rPr>
          <w:rFonts w:ascii="Times New Roman" w:hAnsi="Times New Roman"/>
          <w:b w:val="0"/>
          <w:noProof/>
          <w:sz w:val="24"/>
          <w:szCs w:val="24"/>
        </w:rPr>
        <w:t>1</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Основные параметры исполнения (без нарастающего итога) областного бюджета за январь – </w:t>
      </w:r>
      <w:r w:rsidR="008B6085" w:rsidRPr="001058CB">
        <w:rPr>
          <w:rFonts w:ascii="Times New Roman" w:hAnsi="Times New Roman"/>
          <w:b w:val="0"/>
          <w:sz w:val="24"/>
          <w:szCs w:val="24"/>
        </w:rPr>
        <w:t>сентябрь</w:t>
      </w:r>
      <w:r w:rsidRPr="001058CB">
        <w:rPr>
          <w:rFonts w:ascii="Times New Roman" w:hAnsi="Times New Roman"/>
          <w:b w:val="0"/>
          <w:sz w:val="24"/>
          <w:szCs w:val="24"/>
        </w:rPr>
        <w:t xml:space="preserve"> 2025 года, млн.руб.</w:t>
      </w:r>
    </w:p>
    <w:p w14:paraId="2A9D6607" w14:textId="77777777" w:rsidR="0003614A" w:rsidRPr="001058CB" w:rsidRDefault="0003614A" w:rsidP="005D62A6">
      <w:pPr>
        <w:pStyle w:val="ad"/>
        <w:ind w:firstLine="709"/>
        <w:jc w:val="both"/>
        <w:rPr>
          <w:rFonts w:ascii="Times New Roman" w:hAnsi="Times New Roman"/>
          <w:sz w:val="28"/>
          <w:szCs w:val="28"/>
        </w:rPr>
      </w:pPr>
    </w:p>
    <w:p w14:paraId="735FED7C" w14:textId="44C0BF78" w:rsidR="0003614A" w:rsidRPr="001058CB" w:rsidRDefault="00691D61" w:rsidP="005D62A6">
      <w:pPr>
        <w:pStyle w:val="ad"/>
        <w:ind w:firstLine="709"/>
        <w:jc w:val="both"/>
        <w:rPr>
          <w:rFonts w:ascii="Times New Roman" w:hAnsi="Times New Roman"/>
          <w:sz w:val="28"/>
          <w:szCs w:val="28"/>
        </w:rPr>
      </w:pPr>
      <w:r w:rsidRPr="001058CB">
        <w:rPr>
          <w:rFonts w:ascii="Times New Roman" w:hAnsi="Times New Roman"/>
          <w:sz w:val="28"/>
          <w:szCs w:val="28"/>
        </w:rPr>
        <w:t>В</w:t>
      </w:r>
      <w:r w:rsidR="00C8279E" w:rsidRPr="001058CB">
        <w:rPr>
          <w:rFonts w:ascii="Times New Roman" w:hAnsi="Times New Roman"/>
          <w:sz w:val="28"/>
          <w:szCs w:val="28"/>
        </w:rPr>
        <w:t xml:space="preserve"> отчетном периоде областной бюджет </w:t>
      </w:r>
      <w:r w:rsidR="006669A5" w:rsidRPr="001058CB">
        <w:rPr>
          <w:rFonts w:ascii="Times New Roman" w:hAnsi="Times New Roman"/>
          <w:sz w:val="28"/>
          <w:szCs w:val="28"/>
        </w:rPr>
        <w:t>ежеквартально</w:t>
      </w:r>
      <w:r w:rsidR="00C8279E" w:rsidRPr="001058CB">
        <w:rPr>
          <w:rFonts w:ascii="Times New Roman" w:hAnsi="Times New Roman"/>
          <w:sz w:val="28"/>
          <w:szCs w:val="28"/>
        </w:rPr>
        <w:t xml:space="preserve"> исполнялся с дефицитом</w:t>
      </w:r>
      <w:r w:rsidR="006669A5" w:rsidRPr="001058CB">
        <w:rPr>
          <w:rFonts w:ascii="Times New Roman" w:hAnsi="Times New Roman"/>
          <w:sz w:val="28"/>
          <w:szCs w:val="28"/>
        </w:rPr>
        <w:t xml:space="preserve"> и наибольший его уровень сложился по итогам второго квартала</w:t>
      </w:r>
      <w:r w:rsidR="00465C70" w:rsidRPr="001058CB">
        <w:rPr>
          <w:rFonts w:ascii="Times New Roman" w:hAnsi="Times New Roman"/>
          <w:sz w:val="28"/>
          <w:szCs w:val="28"/>
        </w:rPr>
        <w:t>.</w:t>
      </w:r>
      <w:r w:rsidR="00C8279E" w:rsidRPr="001058CB">
        <w:rPr>
          <w:rFonts w:ascii="Times New Roman" w:hAnsi="Times New Roman"/>
          <w:sz w:val="28"/>
          <w:szCs w:val="28"/>
        </w:rPr>
        <w:t xml:space="preserve"> Также отмечается значительный дефицит по результатам исполнения бюджета за июнь текущего года, когда расходы бюджета </w:t>
      </w:r>
      <w:r w:rsidR="007C77C4" w:rsidRPr="001058CB">
        <w:rPr>
          <w:rFonts w:ascii="Times New Roman" w:hAnsi="Times New Roman"/>
          <w:sz w:val="28"/>
          <w:szCs w:val="28"/>
        </w:rPr>
        <w:t xml:space="preserve">на 48,8 % </w:t>
      </w:r>
      <w:r w:rsidR="008C1461" w:rsidRPr="001058CB">
        <w:rPr>
          <w:rFonts w:ascii="Times New Roman" w:hAnsi="Times New Roman"/>
          <w:sz w:val="28"/>
          <w:szCs w:val="28"/>
        </w:rPr>
        <w:t>превысили его доходы</w:t>
      </w:r>
      <w:r w:rsidR="00CC798D" w:rsidRPr="001058CB">
        <w:rPr>
          <w:rFonts w:ascii="Times New Roman" w:hAnsi="Times New Roman"/>
          <w:sz w:val="28"/>
          <w:szCs w:val="28"/>
        </w:rPr>
        <w:t>.</w:t>
      </w:r>
      <w:r w:rsidR="008C1461" w:rsidRPr="001058CB">
        <w:rPr>
          <w:rFonts w:ascii="Times New Roman" w:hAnsi="Times New Roman"/>
          <w:sz w:val="28"/>
          <w:szCs w:val="28"/>
        </w:rPr>
        <w:t xml:space="preserve"> </w:t>
      </w:r>
      <w:r w:rsidR="00CC798D" w:rsidRPr="001058CB">
        <w:rPr>
          <w:rFonts w:ascii="Times New Roman" w:hAnsi="Times New Roman"/>
          <w:sz w:val="28"/>
          <w:szCs w:val="28"/>
        </w:rPr>
        <w:t>В целом во</w:t>
      </w:r>
      <w:r w:rsidR="002F7F94" w:rsidRPr="001058CB">
        <w:rPr>
          <w:rFonts w:ascii="Times New Roman" w:hAnsi="Times New Roman"/>
          <w:sz w:val="28"/>
          <w:szCs w:val="28"/>
        </w:rPr>
        <w:t xml:space="preserve"> </w:t>
      </w:r>
      <w:r w:rsidR="00CC798D" w:rsidRPr="001058CB">
        <w:rPr>
          <w:rFonts w:ascii="Times New Roman" w:hAnsi="Times New Roman"/>
          <w:sz w:val="28"/>
          <w:szCs w:val="28"/>
          <w:lang w:val="en-US"/>
        </w:rPr>
        <w:t>II</w:t>
      </w:r>
      <w:r w:rsidR="00CC798D" w:rsidRPr="001058CB">
        <w:rPr>
          <w:rFonts w:ascii="Times New Roman" w:hAnsi="Times New Roman"/>
          <w:sz w:val="28"/>
          <w:szCs w:val="28"/>
        </w:rPr>
        <w:t xml:space="preserve"> квартале</w:t>
      </w:r>
      <w:r w:rsidR="002F7F94" w:rsidRPr="001058CB">
        <w:rPr>
          <w:rFonts w:ascii="Times New Roman" w:hAnsi="Times New Roman"/>
          <w:sz w:val="28"/>
          <w:szCs w:val="28"/>
        </w:rPr>
        <w:t xml:space="preserve"> для покрытия дефицита привлечены </w:t>
      </w:r>
      <w:r w:rsidR="00257E2D" w:rsidRPr="001058CB">
        <w:rPr>
          <w:rFonts w:ascii="Times New Roman" w:hAnsi="Times New Roman"/>
          <w:sz w:val="28"/>
          <w:szCs w:val="28"/>
        </w:rPr>
        <w:t>заемные средства</w:t>
      </w:r>
      <w:r w:rsidR="002F7F94" w:rsidRPr="001058CB">
        <w:rPr>
          <w:rFonts w:ascii="Times New Roman" w:hAnsi="Times New Roman"/>
          <w:sz w:val="28"/>
          <w:szCs w:val="28"/>
        </w:rPr>
        <w:t xml:space="preserve"> в общей сумме 13 321,9 млн.руб., в том числе </w:t>
      </w:r>
      <w:r w:rsidR="00CC798D" w:rsidRPr="001058CB">
        <w:rPr>
          <w:rFonts w:ascii="Times New Roman" w:hAnsi="Times New Roman"/>
          <w:sz w:val="28"/>
          <w:szCs w:val="28"/>
        </w:rPr>
        <w:t>«коммерческие»</w:t>
      </w:r>
      <w:r w:rsidR="002F7F94" w:rsidRPr="001058CB">
        <w:rPr>
          <w:rFonts w:ascii="Times New Roman" w:hAnsi="Times New Roman"/>
          <w:sz w:val="28"/>
          <w:szCs w:val="28"/>
        </w:rPr>
        <w:t xml:space="preserve"> кредиты в сумме 10 000,0 млн.руб., </w:t>
      </w:r>
      <w:r w:rsidR="00CC798D" w:rsidRPr="001058CB">
        <w:rPr>
          <w:rFonts w:ascii="Times New Roman" w:hAnsi="Times New Roman"/>
          <w:sz w:val="28"/>
          <w:szCs w:val="28"/>
        </w:rPr>
        <w:t xml:space="preserve">бюджетные </w:t>
      </w:r>
      <w:r w:rsidR="002F7F94" w:rsidRPr="001058CB">
        <w:rPr>
          <w:rFonts w:ascii="Times New Roman" w:hAnsi="Times New Roman"/>
          <w:sz w:val="28"/>
          <w:szCs w:val="28"/>
        </w:rPr>
        <w:t>кредиты – в сумме 3 321,9 млн.руб.</w:t>
      </w:r>
    </w:p>
    <w:p w14:paraId="7A1D4E6E" w14:textId="6DEC9B0D" w:rsidR="00EC084E" w:rsidRPr="001058CB" w:rsidRDefault="00260C04"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3" w:name="_Toc104799116"/>
      <w:bookmarkStart w:id="4" w:name="_Toc215655315"/>
      <w:r w:rsidRPr="001058CB">
        <w:rPr>
          <w:rFonts w:ascii="Times New Roman" w:hAnsi="Times New Roman"/>
          <w:color w:val="auto"/>
          <w:sz w:val="28"/>
          <w:szCs w:val="28"/>
          <w:lang w:val="ru-RU" w:eastAsia="en-US"/>
        </w:rPr>
        <w:t>2</w:t>
      </w:r>
      <w:r w:rsidR="00EC084E" w:rsidRPr="001058CB">
        <w:rPr>
          <w:rFonts w:ascii="Times New Roman" w:hAnsi="Times New Roman"/>
          <w:color w:val="auto"/>
          <w:sz w:val="28"/>
          <w:szCs w:val="28"/>
          <w:lang w:eastAsia="en-US"/>
        </w:rPr>
        <w:t>. Доходы областного бюджета</w:t>
      </w:r>
      <w:bookmarkEnd w:id="3"/>
      <w:bookmarkEnd w:id="4"/>
    </w:p>
    <w:p w14:paraId="323E34A3" w14:textId="2BD6CDF5" w:rsidR="00D358C7" w:rsidRPr="001058CB" w:rsidRDefault="00D358C7" w:rsidP="00D358C7">
      <w:pPr>
        <w:pStyle w:val="ad"/>
        <w:ind w:firstLine="709"/>
        <w:jc w:val="both"/>
        <w:rPr>
          <w:rFonts w:ascii="Times New Roman" w:hAnsi="Times New Roman"/>
          <w:sz w:val="28"/>
          <w:szCs w:val="28"/>
        </w:rPr>
      </w:pPr>
      <w:bookmarkStart w:id="5" w:name="_3.2._Безвозмездные_поступления"/>
      <w:bookmarkStart w:id="6" w:name="_3._Расходы_областного"/>
      <w:bookmarkStart w:id="7" w:name="_Toc9262569"/>
      <w:bookmarkStart w:id="8" w:name="_Toc104799119"/>
      <w:bookmarkEnd w:id="5"/>
      <w:bookmarkEnd w:id="6"/>
      <w:r w:rsidRPr="001058CB">
        <w:rPr>
          <w:rFonts w:ascii="Times New Roman" w:hAnsi="Times New Roman"/>
          <w:sz w:val="28"/>
          <w:szCs w:val="28"/>
        </w:rPr>
        <w:t>Согласно представленному Правительством Архангельской области в контрольно-счетную палату отчету об исполнении областного бюджета за 9 месяцев 2025 года (далее – Отчет за 9 месяцев 2025 года)</w:t>
      </w:r>
      <w:r w:rsidR="0007031A" w:rsidRPr="001058CB">
        <w:rPr>
          <w:rFonts w:ascii="Times New Roman" w:hAnsi="Times New Roman"/>
          <w:sz w:val="28"/>
          <w:szCs w:val="28"/>
        </w:rPr>
        <w:t>,</w:t>
      </w:r>
      <w:r w:rsidRPr="001058CB">
        <w:rPr>
          <w:rFonts w:ascii="Times New Roman" w:hAnsi="Times New Roman"/>
          <w:sz w:val="28"/>
          <w:szCs w:val="28"/>
        </w:rPr>
        <w:t xml:space="preserve"> доходы областного бюджета составили 93 433,6 млн.руб. или 67,5 % к показателям прогнозного поступления доходов, утвержденным областным законом «Об областном бюджете на 2025 год и на плановый период 2026 и 2027 годов» в ред. от 02.09.2025 (далее – Закон «Об областном бюджете»). Годовой кассовый план поступления доходов на отчетную дату выполнен на 66,4 %, к показателям кассового плана поступлений 9 месяцев исполнение составило 99,0 %.</w:t>
      </w:r>
    </w:p>
    <w:p w14:paraId="17761999" w14:textId="33FBF02E" w:rsidR="00D358C7" w:rsidRPr="001058CB" w:rsidRDefault="00D358C7" w:rsidP="00D358C7">
      <w:pPr>
        <w:autoSpaceDE w:val="0"/>
        <w:autoSpaceDN w:val="0"/>
        <w:adjustRightInd w:val="0"/>
        <w:spacing w:after="0" w:line="240" w:lineRule="auto"/>
        <w:ind w:firstLine="709"/>
        <w:jc w:val="both"/>
        <w:rPr>
          <w:rFonts w:ascii="Times New Roman" w:hAnsi="Times New Roman"/>
          <w:sz w:val="28"/>
          <w:szCs w:val="28"/>
        </w:rPr>
      </w:pPr>
      <w:r w:rsidRPr="001058CB">
        <w:rPr>
          <w:rFonts w:ascii="Times New Roman" w:hAnsi="Times New Roman"/>
          <w:sz w:val="28"/>
          <w:szCs w:val="28"/>
        </w:rPr>
        <w:t>За девять месяцев текущего года прогноз поступления налоговых и неналоговых доходов областного бюджета, утвержденный законом «Об областном бюджете» на 2025 год, увеличен на 1 584,4 млн.руб. и составляет 105 696,8 млн.руб. (областной закон от 30.06.2025 № 249-18-ОЗ); прогноз безвозмездных поступлений увеличен в целом на 636,0 млн.руб. и составляет 32 703,7 млн.руб. (областные законы от 27.05.2025 № 236-17-ОЗ и от 30.06.2025 № 249-18-ОЗ). С учетом указанных изменений прогноз поступления доходов областного бюджета на 2025 год, утвержденный законом «Об областном бюджете», в целом составил 138 400,5 млн.руб.</w:t>
      </w:r>
    </w:p>
    <w:p w14:paraId="28C0C7E4" w14:textId="1E0E35D2"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Кассовым планом прогноз поступления доходов на 2025 год в целом утвержден в сумме 140 696,2 млн.руб., что на 2 295,7 млн.руб. превышает </w:t>
      </w:r>
      <w:r w:rsidRPr="001058CB">
        <w:rPr>
          <w:rFonts w:ascii="Times New Roman" w:hAnsi="Times New Roman"/>
          <w:sz w:val="28"/>
          <w:szCs w:val="28"/>
        </w:rPr>
        <w:lastRenderedPageBreak/>
        <w:t xml:space="preserve">соответствующие показатели, утвержденные законом «Об областном бюджете», в том числе по следующим поступлениям, представленным в таблице </w:t>
      </w:r>
      <w:r w:rsidR="00EF0C8D" w:rsidRPr="001058CB">
        <w:rPr>
          <w:rFonts w:ascii="Times New Roman" w:hAnsi="Times New Roman"/>
          <w:sz w:val="28"/>
          <w:szCs w:val="28"/>
        </w:rPr>
        <w:t>3</w:t>
      </w:r>
      <w:r w:rsidRPr="001058CB">
        <w:rPr>
          <w:rFonts w:ascii="Times New Roman" w:hAnsi="Times New Roman"/>
          <w:sz w:val="28"/>
          <w:szCs w:val="28"/>
          <w:vertAlign w:val="superscript"/>
        </w:rPr>
        <w:footnoteReference w:id="1"/>
      </w:r>
      <w:r w:rsidRPr="001058CB">
        <w:rPr>
          <w:rFonts w:ascii="Times New Roman" w:hAnsi="Times New Roman"/>
          <w:sz w:val="28"/>
          <w:szCs w:val="28"/>
        </w:rPr>
        <w:t>.</w:t>
      </w:r>
    </w:p>
    <w:p w14:paraId="06C15058" w14:textId="77777777" w:rsidR="00D358C7" w:rsidRPr="001058CB" w:rsidRDefault="00D358C7" w:rsidP="00D358C7">
      <w:pPr>
        <w:pStyle w:val="ad"/>
        <w:ind w:firstLine="709"/>
        <w:jc w:val="both"/>
        <w:rPr>
          <w:rFonts w:ascii="Times New Roman" w:hAnsi="Times New Roman"/>
          <w:sz w:val="28"/>
          <w:szCs w:val="28"/>
        </w:rPr>
      </w:pPr>
    </w:p>
    <w:p w14:paraId="413403A1" w14:textId="5FB3AEC0"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F0C8D" w:rsidRPr="001058CB">
        <w:rPr>
          <w:rFonts w:ascii="Times New Roman" w:hAnsi="Times New Roman"/>
          <w:b w:val="0"/>
          <w:noProof/>
          <w:sz w:val="24"/>
          <w:szCs w:val="24"/>
        </w:rPr>
        <w:t>3</w:t>
      </w:r>
      <w:r w:rsidRPr="001058CB">
        <w:rPr>
          <w:rFonts w:ascii="Times New Roman" w:hAnsi="Times New Roman"/>
          <w:b w:val="0"/>
          <w:sz w:val="24"/>
          <w:szCs w:val="24"/>
        </w:rPr>
        <w:fldChar w:fldCharType="end"/>
      </w:r>
      <w:r w:rsidR="00B66822" w:rsidRPr="001058CB">
        <w:rPr>
          <w:rFonts w:ascii="Times New Roman" w:hAnsi="Times New Roman"/>
          <w:b w:val="0"/>
          <w:sz w:val="24"/>
          <w:szCs w:val="24"/>
        </w:rPr>
        <w:t>.</w:t>
      </w:r>
      <w:r w:rsidRPr="001058CB">
        <w:rPr>
          <w:rFonts w:ascii="Times New Roman" w:hAnsi="Times New Roman"/>
          <w:b w:val="0"/>
          <w:sz w:val="24"/>
          <w:szCs w:val="24"/>
        </w:rPr>
        <w:t xml:space="preserve"> Отклонение показателей поступления доходов на 2025 год, утвержденных кассовым планом и областным законом «Об областном бюджете», млн.руб.</w:t>
      </w:r>
    </w:p>
    <w:tbl>
      <w:tblPr>
        <w:tblW w:w="9332"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7915"/>
        <w:gridCol w:w="1417"/>
      </w:tblGrid>
      <w:tr w:rsidR="001058CB" w:rsidRPr="001058CB" w14:paraId="79BBB89F" w14:textId="77777777" w:rsidTr="00C33450">
        <w:trPr>
          <w:trHeight w:val="250"/>
          <w:tblHeader/>
          <w:jc w:val="center"/>
        </w:trPr>
        <w:tc>
          <w:tcPr>
            <w:tcW w:w="7915" w:type="dxa"/>
            <w:shd w:val="clear" w:color="auto" w:fill="auto"/>
            <w:vAlign w:val="center"/>
            <w:hideMark/>
          </w:tcPr>
          <w:p w14:paraId="037C1228"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Превышение поступлений в областной бюджет</w:t>
            </w:r>
          </w:p>
        </w:tc>
        <w:tc>
          <w:tcPr>
            <w:tcW w:w="1417" w:type="dxa"/>
            <w:shd w:val="clear" w:color="auto" w:fill="auto"/>
            <w:vAlign w:val="center"/>
            <w:hideMark/>
          </w:tcPr>
          <w:p w14:paraId="49D133C4" w14:textId="1EA1DAC6" w:rsidR="00D358C7" w:rsidRPr="001058CB" w:rsidRDefault="00B66822" w:rsidP="00B66822">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Сумма</w:t>
            </w:r>
          </w:p>
        </w:tc>
      </w:tr>
      <w:tr w:rsidR="001058CB" w:rsidRPr="001058CB" w14:paraId="6B716F9C" w14:textId="77777777" w:rsidTr="00C33450">
        <w:trPr>
          <w:trHeight w:hRule="exact" w:val="255"/>
          <w:jc w:val="center"/>
        </w:trPr>
        <w:tc>
          <w:tcPr>
            <w:tcW w:w="7915" w:type="dxa"/>
            <w:shd w:val="clear" w:color="auto" w:fill="auto"/>
            <w:vAlign w:val="bottom"/>
            <w:hideMark/>
          </w:tcPr>
          <w:p w14:paraId="31A6A479"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 xml:space="preserve">Безвозмездные поступления из федерального бюджета, </w:t>
            </w:r>
            <w:r w:rsidRPr="001058CB">
              <w:rPr>
                <w:rFonts w:ascii="Times New Roman" w:eastAsia="Times New Roman" w:hAnsi="Times New Roman"/>
                <w:i/>
                <w:iCs/>
                <w:lang w:eastAsia="ru-RU"/>
              </w:rPr>
              <w:t>из них:</w:t>
            </w:r>
          </w:p>
        </w:tc>
        <w:tc>
          <w:tcPr>
            <w:tcW w:w="1417" w:type="dxa"/>
            <w:shd w:val="clear" w:color="auto" w:fill="auto"/>
            <w:vAlign w:val="bottom"/>
          </w:tcPr>
          <w:p w14:paraId="61008168" w14:textId="77777777" w:rsidR="00D358C7" w:rsidRPr="001058CB" w:rsidRDefault="00D358C7" w:rsidP="00D358C7">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1 993,8</w:t>
            </w:r>
          </w:p>
        </w:tc>
      </w:tr>
      <w:tr w:rsidR="001058CB" w:rsidRPr="001058CB" w14:paraId="12862159" w14:textId="77777777" w:rsidTr="00C33450">
        <w:trPr>
          <w:trHeight w:hRule="exact" w:val="255"/>
          <w:jc w:val="center"/>
        </w:trPr>
        <w:tc>
          <w:tcPr>
            <w:tcW w:w="7915" w:type="dxa"/>
            <w:shd w:val="clear" w:color="auto" w:fill="auto"/>
            <w:vAlign w:val="bottom"/>
          </w:tcPr>
          <w:p w14:paraId="79D3A509" w14:textId="77777777" w:rsidR="00D358C7" w:rsidRPr="001058CB" w:rsidRDefault="00D358C7" w:rsidP="00D358C7">
            <w:pPr>
              <w:spacing w:after="0" w:line="240" w:lineRule="auto"/>
              <w:ind w:firstLine="295"/>
              <w:rPr>
                <w:rFonts w:ascii="Times New Roman" w:eastAsia="Times New Roman" w:hAnsi="Times New Roman"/>
                <w:i/>
                <w:lang w:eastAsia="ru-RU"/>
              </w:rPr>
            </w:pPr>
            <w:r w:rsidRPr="001058CB">
              <w:rPr>
                <w:rFonts w:ascii="Times New Roman" w:eastAsia="Times New Roman" w:hAnsi="Times New Roman"/>
                <w:i/>
                <w:lang w:eastAsia="ru-RU"/>
              </w:rPr>
              <w:t>дотации</w:t>
            </w:r>
          </w:p>
        </w:tc>
        <w:tc>
          <w:tcPr>
            <w:tcW w:w="1417" w:type="dxa"/>
            <w:shd w:val="clear" w:color="auto" w:fill="auto"/>
            <w:vAlign w:val="bottom"/>
          </w:tcPr>
          <w:p w14:paraId="476F43BA" w14:textId="77777777" w:rsidR="00D358C7" w:rsidRPr="001058CB" w:rsidRDefault="00D358C7" w:rsidP="00D358C7">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156,45</w:t>
            </w:r>
          </w:p>
        </w:tc>
      </w:tr>
      <w:tr w:rsidR="001058CB" w:rsidRPr="001058CB" w14:paraId="4B87637A" w14:textId="77777777" w:rsidTr="00C33450">
        <w:trPr>
          <w:trHeight w:hRule="exact" w:val="255"/>
          <w:jc w:val="center"/>
        </w:trPr>
        <w:tc>
          <w:tcPr>
            <w:tcW w:w="7915" w:type="dxa"/>
            <w:shd w:val="clear" w:color="auto" w:fill="auto"/>
            <w:vAlign w:val="bottom"/>
            <w:hideMark/>
          </w:tcPr>
          <w:p w14:paraId="3EBA0097" w14:textId="77777777" w:rsidR="00D358C7" w:rsidRPr="001058CB" w:rsidRDefault="00D358C7" w:rsidP="00D358C7">
            <w:pPr>
              <w:spacing w:after="0" w:line="240" w:lineRule="auto"/>
              <w:ind w:firstLineChars="100" w:firstLine="220"/>
              <w:rPr>
                <w:rFonts w:ascii="Times New Roman" w:eastAsia="Times New Roman" w:hAnsi="Times New Roman"/>
                <w:i/>
                <w:iCs/>
                <w:lang w:eastAsia="ru-RU"/>
              </w:rPr>
            </w:pPr>
            <w:r w:rsidRPr="001058CB">
              <w:rPr>
                <w:rFonts w:ascii="Times New Roman" w:eastAsia="Times New Roman" w:hAnsi="Times New Roman"/>
                <w:i/>
                <w:iCs/>
                <w:lang w:eastAsia="ru-RU"/>
              </w:rPr>
              <w:t>субсидии</w:t>
            </w:r>
          </w:p>
        </w:tc>
        <w:tc>
          <w:tcPr>
            <w:tcW w:w="1417" w:type="dxa"/>
            <w:shd w:val="clear" w:color="auto" w:fill="auto"/>
            <w:vAlign w:val="bottom"/>
          </w:tcPr>
          <w:p w14:paraId="00B56F9C" w14:textId="77777777" w:rsidR="00D358C7" w:rsidRPr="001058CB" w:rsidRDefault="00D358C7" w:rsidP="00D358C7">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1 280,24</w:t>
            </w:r>
          </w:p>
        </w:tc>
      </w:tr>
      <w:tr w:rsidR="001058CB" w:rsidRPr="001058CB" w14:paraId="44D6619F" w14:textId="77777777" w:rsidTr="00C33450">
        <w:trPr>
          <w:trHeight w:hRule="exact" w:val="255"/>
          <w:jc w:val="center"/>
        </w:trPr>
        <w:tc>
          <w:tcPr>
            <w:tcW w:w="7915" w:type="dxa"/>
            <w:shd w:val="clear" w:color="auto" w:fill="auto"/>
            <w:vAlign w:val="bottom"/>
            <w:hideMark/>
          </w:tcPr>
          <w:p w14:paraId="240014D1" w14:textId="77777777" w:rsidR="00D358C7" w:rsidRPr="001058CB" w:rsidRDefault="00D358C7" w:rsidP="00D358C7">
            <w:pPr>
              <w:spacing w:after="0" w:line="240" w:lineRule="auto"/>
              <w:ind w:firstLineChars="100" w:firstLine="220"/>
              <w:rPr>
                <w:rFonts w:ascii="Times New Roman" w:eastAsia="Times New Roman" w:hAnsi="Times New Roman"/>
                <w:i/>
                <w:iCs/>
                <w:lang w:eastAsia="ru-RU"/>
              </w:rPr>
            </w:pPr>
            <w:r w:rsidRPr="001058CB">
              <w:rPr>
                <w:rFonts w:ascii="Times New Roman" w:eastAsia="Times New Roman" w:hAnsi="Times New Roman"/>
                <w:i/>
                <w:iCs/>
                <w:lang w:eastAsia="ru-RU"/>
              </w:rPr>
              <w:t>субвенции</w:t>
            </w:r>
          </w:p>
        </w:tc>
        <w:tc>
          <w:tcPr>
            <w:tcW w:w="1417" w:type="dxa"/>
            <w:shd w:val="clear" w:color="auto" w:fill="auto"/>
            <w:vAlign w:val="bottom"/>
          </w:tcPr>
          <w:p w14:paraId="322B5E88" w14:textId="77777777" w:rsidR="00D358C7" w:rsidRPr="001058CB" w:rsidRDefault="00D358C7" w:rsidP="00D358C7">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501,55</w:t>
            </w:r>
          </w:p>
        </w:tc>
      </w:tr>
      <w:tr w:rsidR="001058CB" w:rsidRPr="001058CB" w14:paraId="55C0EAFE" w14:textId="77777777" w:rsidTr="00C33450">
        <w:trPr>
          <w:trHeight w:hRule="exact" w:val="255"/>
          <w:jc w:val="center"/>
        </w:trPr>
        <w:tc>
          <w:tcPr>
            <w:tcW w:w="7915" w:type="dxa"/>
            <w:shd w:val="clear" w:color="auto" w:fill="auto"/>
            <w:vAlign w:val="bottom"/>
            <w:hideMark/>
          </w:tcPr>
          <w:p w14:paraId="6F6BDEE9" w14:textId="77777777" w:rsidR="00D358C7" w:rsidRPr="001058CB" w:rsidRDefault="00D358C7" w:rsidP="00D358C7">
            <w:pPr>
              <w:spacing w:after="0" w:line="240" w:lineRule="auto"/>
              <w:ind w:firstLineChars="100" w:firstLine="220"/>
              <w:rPr>
                <w:rFonts w:ascii="Times New Roman" w:eastAsia="Times New Roman" w:hAnsi="Times New Roman"/>
                <w:i/>
                <w:iCs/>
                <w:lang w:eastAsia="ru-RU"/>
              </w:rPr>
            </w:pPr>
            <w:r w:rsidRPr="001058CB">
              <w:rPr>
                <w:rFonts w:ascii="Times New Roman" w:eastAsia="Times New Roman" w:hAnsi="Times New Roman"/>
                <w:i/>
                <w:iCs/>
                <w:lang w:eastAsia="ru-RU"/>
              </w:rPr>
              <w:t>иные межбюджетные трансферты</w:t>
            </w:r>
          </w:p>
        </w:tc>
        <w:tc>
          <w:tcPr>
            <w:tcW w:w="1417" w:type="dxa"/>
            <w:shd w:val="clear" w:color="auto" w:fill="auto"/>
            <w:vAlign w:val="bottom"/>
          </w:tcPr>
          <w:p w14:paraId="18537BCB" w14:textId="77777777" w:rsidR="00D358C7" w:rsidRPr="001058CB" w:rsidRDefault="00D358C7" w:rsidP="00D358C7">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55,56</w:t>
            </w:r>
          </w:p>
        </w:tc>
      </w:tr>
      <w:tr w:rsidR="001058CB" w:rsidRPr="001058CB" w14:paraId="3B811894" w14:textId="77777777" w:rsidTr="00C33450">
        <w:trPr>
          <w:trHeight w:hRule="exact" w:val="255"/>
          <w:jc w:val="center"/>
        </w:trPr>
        <w:tc>
          <w:tcPr>
            <w:tcW w:w="7915" w:type="dxa"/>
            <w:shd w:val="clear" w:color="auto" w:fill="auto"/>
            <w:vAlign w:val="bottom"/>
          </w:tcPr>
          <w:p w14:paraId="650400B7" w14:textId="77777777" w:rsidR="00D358C7" w:rsidRPr="001058CB" w:rsidRDefault="00D358C7" w:rsidP="00D358C7">
            <w:pPr>
              <w:spacing w:after="0" w:line="240" w:lineRule="auto"/>
              <w:rPr>
                <w:rFonts w:ascii="Times New Roman" w:eastAsia="Times New Roman" w:hAnsi="Times New Roman"/>
                <w:iCs/>
                <w:lang w:eastAsia="ru-RU"/>
              </w:rPr>
            </w:pPr>
            <w:r w:rsidRPr="001058CB">
              <w:rPr>
                <w:rFonts w:ascii="Times New Roman" w:eastAsia="Times New Roman" w:hAnsi="Times New Roman"/>
                <w:iCs/>
                <w:lang w:eastAsia="ru-RU"/>
              </w:rPr>
              <w:t>Безвозмездные поступления от государственных (муниципальных) организаций</w:t>
            </w:r>
          </w:p>
        </w:tc>
        <w:tc>
          <w:tcPr>
            <w:tcW w:w="1417" w:type="dxa"/>
            <w:shd w:val="clear" w:color="auto" w:fill="auto"/>
            <w:vAlign w:val="bottom"/>
          </w:tcPr>
          <w:p w14:paraId="659C62A4" w14:textId="77777777" w:rsidR="00D358C7" w:rsidRPr="001058CB" w:rsidRDefault="00D358C7" w:rsidP="00D358C7">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300,0</w:t>
            </w:r>
          </w:p>
        </w:tc>
      </w:tr>
      <w:tr w:rsidR="00D358C7" w:rsidRPr="001058CB" w14:paraId="61F2B71F" w14:textId="77777777" w:rsidTr="00753815">
        <w:trPr>
          <w:trHeight w:hRule="exact" w:val="216"/>
          <w:jc w:val="center"/>
        </w:trPr>
        <w:tc>
          <w:tcPr>
            <w:tcW w:w="7915" w:type="dxa"/>
            <w:shd w:val="clear" w:color="auto" w:fill="auto"/>
            <w:vAlign w:val="bottom"/>
          </w:tcPr>
          <w:p w14:paraId="6298A7ED" w14:textId="77777777" w:rsidR="00D358C7" w:rsidRPr="001058CB" w:rsidRDefault="00D358C7" w:rsidP="00D358C7">
            <w:pPr>
              <w:spacing w:after="0" w:line="240" w:lineRule="auto"/>
              <w:rPr>
                <w:rFonts w:ascii="Times New Roman" w:eastAsia="Times New Roman" w:hAnsi="Times New Roman"/>
                <w:iCs/>
                <w:lang w:eastAsia="ru-RU"/>
              </w:rPr>
            </w:pPr>
            <w:r w:rsidRPr="001058CB">
              <w:rPr>
                <w:rFonts w:ascii="Times New Roman" w:eastAsia="Times New Roman" w:hAnsi="Times New Roman"/>
                <w:iCs/>
                <w:lang w:eastAsia="ru-RU"/>
              </w:rPr>
              <w:t>Безвозмездные поступления от негосударственных организаций</w:t>
            </w:r>
          </w:p>
        </w:tc>
        <w:tc>
          <w:tcPr>
            <w:tcW w:w="1417" w:type="dxa"/>
            <w:shd w:val="clear" w:color="auto" w:fill="auto"/>
            <w:vAlign w:val="bottom"/>
          </w:tcPr>
          <w:p w14:paraId="156F17DA" w14:textId="77777777" w:rsidR="00D358C7" w:rsidRPr="001058CB" w:rsidRDefault="00D358C7" w:rsidP="00D358C7">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1,9</w:t>
            </w:r>
          </w:p>
        </w:tc>
      </w:tr>
    </w:tbl>
    <w:p w14:paraId="3768118E" w14:textId="77777777" w:rsidR="00D358C7" w:rsidRPr="001058CB" w:rsidRDefault="00D358C7" w:rsidP="00D358C7">
      <w:pPr>
        <w:pStyle w:val="ad"/>
        <w:ind w:firstLine="709"/>
        <w:jc w:val="both"/>
        <w:rPr>
          <w:rFonts w:ascii="Times New Roman" w:hAnsi="Times New Roman"/>
          <w:sz w:val="28"/>
          <w:szCs w:val="28"/>
        </w:rPr>
      </w:pPr>
    </w:p>
    <w:p w14:paraId="2E7640A4"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11 Закона «Об областном бюджете».</w:t>
      </w:r>
    </w:p>
    <w:p w14:paraId="099A9512" w14:textId="77777777" w:rsidR="00D358C7" w:rsidRPr="001058CB" w:rsidRDefault="00D358C7" w:rsidP="00D358C7">
      <w:pPr>
        <w:pStyle w:val="2"/>
        <w:spacing w:before="120" w:after="0" w:line="240" w:lineRule="auto"/>
        <w:jc w:val="center"/>
        <w:rPr>
          <w:rFonts w:ascii="Times New Roman" w:hAnsi="Times New Roman"/>
          <w:lang w:val="ru-RU"/>
        </w:rPr>
      </w:pPr>
      <w:bookmarkStart w:id="9" w:name="_2.1._Налоговые_и"/>
      <w:bookmarkStart w:id="10" w:name="_Toc51059089"/>
      <w:bookmarkStart w:id="11" w:name="_Toc82015078"/>
      <w:bookmarkStart w:id="12" w:name="_Toc114058607"/>
      <w:bookmarkStart w:id="13" w:name="_Toc177192021"/>
      <w:bookmarkStart w:id="14" w:name="_Toc215655316"/>
      <w:bookmarkEnd w:id="9"/>
      <w:r w:rsidRPr="001058CB">
        <w:rPr>
          <w:rFonts w:ascii="Times New Roman" w:hAnsi="Times New Roman"/>
          <w:lang w:val="ru-RU"/>
        </w:rPr>
        <w:t>2.1. Налоговые и неналоговые доходы</w:t>
      </w:r>
      <w:bookmarkEnd w:id="10"/>
      <w:bookmarkEnd w:id="11"/>
      <w:bookmarkEnd w:id="12"/>
      <w:bookmarkEnd w:id="13"/>
      <w:bookmarkEnd w:id="14"/>
    </w:p>
    <w:p w14:paraId="0A557D94"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Основной объем поступления доходов областного бюджета в отчетном периоде обеспечен налоговыми и неналоговыми доходами – 67 025,7 млн.руб. или 71,7 % общего объема поступивших доходов.</w:t>
      </w:r>
    </w:p>
    <w:p w14:paraId="0CBF466C" w14:textId="3308D55A" w:rsidR="00D358C7" w:rsidRPr="001058CB" w:rsidRDefault="00D358C7" w:rsidP="00D358C7">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Показатели кассового плана основных налоговых и неналоговых доходов, предусмотренные на 2025 год, их поступление в областной бюджет за отчетный период представлены на рисунках </w:t>
      </w:r>
      <w:r w:rsidR="00EF0C8D" w:rsidRPr="001058CB">
        <w:rPr>
          <w:rFonts w:ascii="Times New Roman" w:hAnsi="Times New Roman"/>
          <w:sz w:val="28"/>
          <w:szCs w:val="28"/>
        </w:rPr>
        <w:t>2</w:t>
      </w:r>
      <w:r w:rsidRPr="001058CB">
        <w:rPr>
          <w:rFonts w:ascii="Times New Roman" w:hAnsi="Times New Roman"/>
          <w:sz w:val="28"/>
          <w:szCs w:val="28"/>
        </w:rPr>
        <w:t xml:space="preserve"> и </w:t>
      </w:r>
      <w:r w:rsidR="00EF0C8D" w:rsidRPr="001058CB">
        <w:rPr>
          <w:rFonts w:ascii="Times New Roman" w:hAnsi="Times New Roman"/>
          <w:sz w:val="28"/>
          <w:szCs w:val="28"/>
        </w:rPr>
        <w:t>3</w:t>
      </w:r>
      <w:r w:rsidRPr="001058CB">
        <w:rPr>
          <w:rFonts w:ascii="Times New Roman" w:hAnsi="Times New Roman"/>
          <w:sz w:val="28"/>
          <w:szCs w:val="28"/>
        </w:rPr>
        <w:t>.</w:t>
      </w:r>
    </w:p>
    <w:p w14:paraId="20FD64CB" w14:textId="77777777" w:rsidR="00D358C7" w:rsidRPr="001058CB" w:rsidRDefault="00D358C7" w:rsidP="009C6867">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3DF70F9D" wp14:editId="79E427F5">
            <wp:extent cx="6288334" cy="2188845"/>
            <wp:effectExtent l="0" t="0" r="0" b="190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62783" cy="2214759"/>
                    </a:xfrm>
                    <a:prstGeom prst="rect">
                      <a:avLst/>
                    </a:prstGeom>
                    <a:noFill/>
                  </pic:spPr>
                </pic:pic>
              </a:graphicData>
            </a:graphic>
          </wp:inline>
        </w:drawing>
      </w:r>
    </w:p>
    <w:p w14:paraId="34108521" w14:textId="0A7FF9D1"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EF0C8D" w:rsidRPr="001058CB">
        <w:rPr>
          <w:rFonts w:ascii="Times New Roman" w:hAnsi="Times New Roman"/>
          <w:b w:val="0"/>
          <w:noProof/>
          <w:sz w:val="24"/>
          <w:szCs w:val="24"/>
        </w:rPr>
        <w:t>2</w:t>
      </w:r>
      <w:r w:rsidRPr="001058CB">
        <w:rPr>
          <w:rFonts w:ascii="Times New Roman" w:hAnsi="Times New Roman"/>
          <w:b w:val="0"/>
          <w:sz w:val="24"/>
          <w:szCs w:val="24"/>
        </w:rPr>
        <w:fldChar w:fldCharType="end"/>
      </w:r>
      <w:r w:rsidRPr="001058CB">
        <w:rPr>
          <w:rFonts w:ascii="Times New Roman" w:hAnsi="Times New Roman"/>
          <w:b w:val="0"/>
          <w:sz w:val="24"/>
          <w:szCs w:val="24"/>
        </w:rPr>
        <w:t>. Годовые показатели кассового плана в части основных налоговых доходов, предусмотренные на 2025 год, их поступление в областной бюджет за январь</w:t>
      </w:r>
      <w:r w:rsidR="00A8796F"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 млн.руб.</w:t>
      </w:r>
    </w:p>
    <w:p w14:paraId="1F019433" w14:textId="77777777" w:rsidR="0085667B" w:rsidRPr="001058CB" w:rsidRDefault="0085667B" w:rsidP="0085667B">
      <w:pPr>
        <w:pStyle w:val="aff0"/>
        <w:spacing w:after="0" w:line="240" w:lineRule="auto"/>
        <w:rPr>
          <w:rFonts w:ascii="Times New Roman" w:hAnsi="Times New Roman"/>
          <w:b w:val="0"/>
          <w:sz w:val="24"/>
          <w:szCs w:val="24"/>
        </w:rPr>
      </w:pPr>
    </w:p>
    <w:p w14:paraId="78D02478" w14:textId="0D3E0541" w:rsidR="00D358C7" w:rsidRPr="001058CB" w:rsidRDefault="0085667B" w:rsidP="0085667B">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lastRenderedPageBreak/>
        <w:drawing>
          <wp:inline distT="0" distB="0" distL="0" distR="0" wp14:anchorId="587F4343" wp14:editId="3F8C789C">
            <wp:extent cx="6029172" cy="1691640"/>
            <wp:effectExtent l="0" t="0" r="0" b="381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73086" cy="1703961"/>
                    </a:xfrm>
                    <a:prstGeom prst="rect">
                      <a:avLst/>
                    </a:prstGeom>
                    <a:noFill/>
                  </pic:spPr>
                </pic:pic>
              </a:graphicData>
            </a:graphic>
          </wp:inline>
        </w:drawing>
      </w:r>
    </w:p>
    <w:p w14:paraId="6413F57F" w14:textId="7C1EE917" w:rsidR="00D358C7" w:rsidRPr="001058CB" w:rsidRDefault="00D358C7" w:rsidP="009C686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EC5C50" w:rsidRPr="001058CB">
        <w:rPr>
          <w:rFonts w:ascii="Times New Roman" w:hAnsi="Times New Roman"/>
          <w:b w:val="0"/>
          <w:noProof/>
          <w:sz w:val="24"/>
          <w:szCs w:val="24"/>
        </w:rPr>
        <w:t>3</w:t>
      </w:r>
      <w:r w:rsidRPr="001058CB">
        <w:rPr>
          <w:rFonts w:ascii="Times New Roman" w:hAnsi="Times New Roman"/>
          <w:b w:val="0"/>
          <w:sz w:val="24"/>
          <w:szCs w:val="24"/>
        </w:rPr>
        <w:fldChar w:fldCharType="end"/>
      </w:r>
      <w:r w:rsidRPr="001058CB">
        <w:rPr>
          <w:rFonts w:ascii="Times New Roman" w:hAnsi="Times New Roman"/>
          <w:b w:val="0"/>
          <w:sz w:val="24"/>
          <w:szCs w:val="24"/>
        </w:rPr>
        <w:t>. Годовые показатели кассового плана в части основных неналоговых доходов, предусмотренные на 2025 год, их поступление в областной бюджет за отчетный период, млн.руб.</w:t>
      </w:r>
    </w:p>
    <w:p w14:paraId="72072D84" w14:textId="77777777" w:rsidR="009C6867" w:rsidRPr="001058CB" w:rsidRDefault="009C6867" w:rsidP="009C6867">
      <w:pPr>
        <w:spacing w:after="0" w:line="240" w:lineRule="auto"/>
        <w:ind w:firstLine="709"/>
        <w:jc w:val="both"/>
        <w:rPr>
          <w:rFonts w:ascii="Times New Roman" w:hAnsi="Times New Roman"/>
          <w:sz w:val="28"/>
          <w:szCs w:val="28"/>
        </w:rPr>
      </w:pPr>
    </w:p>
    <w:p w14:paraId="6CBDE42C" w14:textId="42BF3DAB" w:rsidR="00D358C7" w:rsidRPr="001058CB" w:rsidRDefault="00D358C7" w:rsidP="009C6867">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целом налоговые и неналоговые доходы за 9 месяцев 2025 года поступили на 435,8 млн.руб. (+0,7</w:t>
      </w:r>
      <w:r w:rsidR="0035380E" w:rsidRPr="001058CB">
        <w:rPr>
          <w:rFonts w:ascii="Times New Roman" w:hAnsi="Times New Roman"/>
          <w:sz w:val="28"/>
          <w:szCs w:val="28"/>
        </w:rPr>
        <w:t xml:space="preserve"> </w:t>
      </w:r>
      <w:r w:rsidRPr="001058CB">
        <w:rPr>
          <w:rFonts w:ascii="Times New Roman" w:hAnsi="Times New Roman"/>
          <w:sz w:val="28"/>
          <w:szCs w:val="28"/>
        </w:rPr>
        <w:t>%) больше, чем утверждено кассовым планом на январь</w:t>
      </w:r>
      <w:r w:rsidR="0035380E" w:rsidRPr="001058CB">
        <w:rPr>
          <w:rFonts w:ascii="Times New Roman" w:hAnsi="Times New Roman"/>
          <w:sz w:val="28"/>
          <w:szCs w:val="28"/>
        </w:rPr>
        <w:t xml:space="preserve"> – </w:t>
      </w:r>
      <w:r w:rsidRPr="001058CB">
        <w:rPr>
          <w:rFonts w:ascii="Times New Roman" w:hAnsi="Times New Roman"/>
          <w:sz w:val="28"/>
          <w:szCs w:val="28"/>
        </w:rPr>
        <w:t>сентябрь 2025 года (66 589,9 млн.руб.). Информация о факторах, оказавших влияние на поступление налоговых и неналоговых доходов за 9 месяцев 2025 года, представлена в соответствующих частях настоящего раздела.</w:t>
      </w:r>
    </w:p>
    <w:p w14:paraId="4BE7606C" w14:textId="1AB973D1" w:rsidR="00D358C7" w:rsidRPr="001058CB" w:rsidRDefault="00D358C7" w:rsidP="00D358C7">
      <w:pPr>
        <w:spacing w:after="0" w:line="240" w:lineRule="auto"/>
        <w:ind w:firstLine="709"/>
        <w:jc w:val="both"/>
        <w:rPr>
          <w:rFonts w:ascii="Times New Roman" w:hAnsi="Times New Roman"/>
          <w:sz w:val="28"/>
          <w:szCs w:val="28"/>
        </w:rPr>
      </w:pPr>
      <w:r w:rsidRPr="001058CB">
        <w:rPr>
          <w:rFonts w:ascii="Times New Roman" w:hAnsi="Times New Roman"/>
          <w:sz w:val="28"/>
          <w:szCs w:val="28"/>
        </w:rPr>
        <w:t>Динамика поступления налоговых и неналоговых доходов в областной бюджет, уплачиваемых плательщиками Архангельской области и Ненецкого автономного округа, за 9 месяцев 202</w:t>
      </w:r>
      <w:r w:rsidR="00EC5C50" w:rsidRPr="001058CB">
        <w:rPr>
          <w:rFonts w:ascii="Times New Roman" w:hAnsi="Times New Roman"/>
          <w:sz w:val="28"/>
          <w:szCs w:val="28"/>
        </w:rPr>
        <w:t>4</w:t>
      </w:r>
      <w:r w:rsidRPr="001058CB">
        <w:rPr>
          <w:rFonts w:ascii="Times New Roman" w:hAnsi="Times New Roman"/>
          <w:sz w:val="28"/>
          <w:szCs w:val="28"/>
        </w:rPr>
        <w:t xml:space="preserve"> – 202</w:t>
      </w:r>
      <w:r w:rsidR="00EC5C50" w:rsidRPr="001058CB">
        <w:rPr>
          <w:rFonts w:ascii="Times New Roman" w:hAnsi="Times New Roman"/>
          <w:sz w:val="28"/>
          <w:szCs w:val="28"/>
        </w:rPr>
        <w:t>5</w:t>
      </w:r>
      <w:r w:rsidRPr="001058CB">
        <w:rPr>
          <w:rFonts w:ascii="Times New Roman" w:hAnsi="Times New Roman"/>
          <w:sz w:val="28"/>
          <w:szCs w:val="28"/>
        </w:rPr>
        <w:t xml:space="preserve"> годов представлена в таблице</w:t>
      </w:r>
      <w:r w:rsidR="0035380E" w:rsidRPr="001058CB">
        <w:rPr>
          <w:rFonts w:ascii="Times New Roman" w:hAnsi="Times New Roman"/>
          <w:sz w:val="28"/>
          <w:szCs w:val="28"/>
        </w:rPr>
        <w:t xml:space="preserve"> </w:t>
      </w:r>
      <w:r w:rsidR="00EC5C50" w:rsidRPr="001058CB">
        <w:rPr>
          <w:rFonts w:ascii="Times New Roman" w:hAnsi="Times New Roman"/>
          <w:sz w:val="28"/>
          <w:szCs w:val="28"/>
        </w:rPr>
        <w:t>4</w:t>
      </w:r>
      <w:r w:rsidR="0035380E" w:rsidRPr="001058CB">
        <w:rPr>
          <w:rFonts w:ascii="Times New Roman" w:hAnsi="Times New Roman"/>
          <w:sz w:val="28"/>
          <w:szCs w:val="28"/>
        </w:rPr>
        <w:t>.</w:t>
      </w:r>
    </w:p>
    <w:p w14:paraId="066AF391" w14:textId="77777777" w:rsidR="00D358C7" w:rsidRPr="001058CB" w:rsidRDefault="00D358C7" w:rsidP="0035380E">
      <w:pPr>
        <w:pStyle w:val="aff0"/>
        <w:spacing w:after="0" w:line="240" w:lineRule="auto"/>
        <w:rPr>
          <w:rFonts w:ascii="Times New Roman" w:hAnsi="Times New Roman"/>
          <w:b w:val="0"/>
          <w:sz w:val="24"/>
          <w:szCs w:val="24"/>
        </w:rPr>
      </w:pPr>
    </w:p>
    <w:p w14:paraId="500EBD78" w14:textId="77777777"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C5C50" w:rsidRPr="001058CB">
        <w:rPr>
          <w:rFonts w:ascii="Times New Roman" w:hAnsi="Times New Roman"/>
          <w:b w:val="0"/>
          <w:noProof/>
          <w:sz w:val="24"/>
          <w:szCs w:val="24"/>
        </w:rPr>
        <w:t>4</w:t>
      </w:r>
      <w:r w:rsidRPr="001058CB">
        <w:rPr>
          <w:rFonts w:ascii="Times New Roman" w:hAnsi="Times New Roman"/>
          <w:b w:val="0"/>
          <w:sz w:val="24"/>
          <w:szCs w:val="24"/>
        </w:rPr>
        <w:fldChar w:fldCharType="end"/>
      </w:r>
      <w:r w:rsidRPr="001058CB">
        <w:rPr>
          <w:rFonts w:ascii="Times New Roman" w:hAnsi="Times New Roman"/>
          <w:b w:val="0"/>
          <w:sz w:val="24"/>
          <w:szCs w:val="24"/>
        </w:rPr>
        <w:t>. Поступление налоговых и неналоговых доходов в областной бюджет за 9 месяцев 2024 – 2025 гг., уплачиваемых плательщиками Архангельской области и НАО, млн.руб.</w:t>
      </w:r>
    </w:p>
    <w:tbl>
      <w:tblPr>
        <w:tblW w:w="9287" w:type="dxa"/>
        <w:jc w:val="center"/>
        <w:tblLook w:val="04A0" w:firstRow="1" w:lastRow="0" w:firstColumn="1" w:lastColumn="0" w:noHBand="0" w:noVBand="1"/>
      </w:tblPr>
      <w:tblGrid>
        <w:gridCol w:w="2671"/>
        <w:gridCol w:w="1701"/>
        <w:gridCol w:w="1560"/>
        <w:gridCol w:w="1796"/>
        <w:gridCol w:w="1559"/>
      </w:tblGrid>
      <w:tr w:rsidR="001058CB" w:rsidRPr="001058CB" w14:paraId="7FBA79F0" w14:textId="77777777" w:rsidTr="0035380E">
        <w:trPr>
          <w:trHeight w:val="464"/>
          <w:jc w:val="center"/>
        </w:trPr>
        <w:tc>
          <w:tcPr>
            <w:tcW w:w="267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0877C7C"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Плательщики</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48BF7D5C"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Факт 9 мес.</w:t>
            </w:r>
          </w:p>
          <w:p w14:paraId="753903DE"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2024 г.</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2756467F"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Факт 9 мес. 2025 г.</w:t>
            </w:r>
          </w:p>
        </w:tc>
        <w:tc>
          <w:tcPr>
            <w:tcW w:w="3355" w:type="dxa"/>
            <w:gridSpan w:val="2"/>
            <w:tcBorders>
              <w:top w:val="double" w:sz="6" w:space="0" w:color="auto"/>
              <w:left w:val="nil"/>
              <w:bottom w:val="single" w:sz="4" w:space="0" w:color="auto"/>
              <w:right w:val="double" w:sz="6" w:space="0" w:color="000000"/>
            </w:tcBorders>
            <w:shd w:val="clear" w:color="auto" w:fill="auto"/>
            <w:vAlign w:val="center"/>
            <w:hideMark/>
          </w:tcPr>
          <w:p w14:paraId="33DB50E0"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Отклонение факт 9 мес. 2025 г. от факта 9 мес. 2024 г.</w:t>
            </w:r>
          </w:p>
        </w:tc>
      </w:tr>
      <w:tr w:rsidR="001058CB" w:rsidRPr="001058CB" w14:paraId="5AFBB53B" w14:textId="77777777" w:rsidTr="0035380E">
        <w:trPr>
          <w:trHeight w:val="224"/>
          <w:jc w:val="center"/>
        </w:trPr>
        <w:tc>
          <w:tcPr>
            <w:tcW w:w="2671" w:type="dxa"/>
            <w:tcBorders>
              <w:top w:val="nil"/>
              <w:left w:val="double" w:sz="6" w:space="0" w:color="auto"/>
              <w:bottom w:val="single" w:sz="4" w:space="0" w:color="auto"/>
              <w:right w:val="single" w:sz="4" w:space="0" w:color="auto"/>
            </w:tcBorders>
            <w:shd w:val="clear" w:color="auto" w:fill="auto"/>
            <w:vAlign w:val="center"/>
            <w:hideMark/>
          </w:tcPr>
          <w:p w14:paraId="2FE4E0DA"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1</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A92DDFD"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6F5B2818"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3</w:t>
            </w:r>
          </w:p>
        </w:tc>
        <w:tc>
          <w:tcPr>
            <w:tcW w:w="1796" w:type="dxa"/>
            <w:tcBorders>
              <w:top w:val="single" w:sz="4" w:space="0" w:color="auto"/>
              <w:left w:val="nil"/>
              <w:bottom w:val="single" w:sz="4" w:space="0" w:color="auto"/>
              <w:right w:val="single" w:sz="4" w:space="0" w:color="auto"/>
            </w:tcBorders>
            <w:shd w:val="clear" w:color="auto" w:fill="auto"/>
            <w:vAlign w:val="center"/>
            <w:hideMark/>
          </w:tcPr>
          <w:p w14:paraId="171E2439"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4=3-2, млн.руб.</w:t>
            </w:r>
          </w:p>
        </w:tc>
        <w:tc>
          <w:tcPr>
            <w:tcW w:w="1559" w:type="dxa"/>
            <w:tcBorders>
              <w:top w:val="nil"/>
              <w:left w:val="single" w:sz="4" w:space="0" w:color="auto"/>
              <w:bottom w:val="single" w:sz="4" w:space="0" w:color="auto"/>
              <w:right w:val="double" w:sz="6" w:space="0" w:color="auto"/>
            </w:tcBorders>
            <w:shd w:val="clear" w:color="auto" w:fill="auto"/>
            <w:vAlign w:val="center"/>
            <w:hideMark/>
          </w:tcPr>
          <w:p w14:paraId="7A6049CA"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5=3/2*100-100, %</w:t>
            </w:r>
          </w:p>
        </w:tc>
      </w:tr>
      <w:tr w:rsidR="001058CB" w:rsidRPr="001058CB" w14:paraId="63EAB493" w14:textId="77777777" w:rsidTr="0035380E">
        <w:trPr>
          <w:trHeight w:val="70"/>
          <w:jc w:val="center"/>
        </w:trPr>
        <w:tc>
          <w:tcPr>
            <w:tcW w:w="2671" w:type="dxa"/>
            <w:tcBorders>
              <w:top w:val="nil"/>
              <w:left w:val="double" w:sz="6" w:space="0" w:color="auto"/>
              <w:bottom w:val="single" w:sz="4" w:space="0" w:color="auto"/>
              <w:right w:val="single" w:sz="4" w:space="0" w:color="auto"/>
            </w:tcBorders>
            <w:shd w:val="clear" w:color="auto" w:fill="auto"/>
            <w:vAlign w:val="bottom"/>
            <w:hideMark/>
          </w:tcPr>
          <w:p w14:paraId="0564732D" w14:textId="77777777" w:rsidR="00DB5BA2" w:rsidRPr="001058CB" w:rsidRDefault="00DB5BA2" w:rsidP="00DB5BA2">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Архангельская область</w:t>
            </w:r>
          </w:p>
        </w:tc>
        <w:tc>
          <w:tcPr>
            <w:tcW w:w="1701" w:type="dxa"/>
            <w:tcBorders>
              <w:top w:val="nil"/>
              <w:left w:val="nil"/>
              <w:bottom w:val="single" w:sz="4" w:space="0" w:color="auto"/>
              <w:right w:val="single" w:sz="4" w:space="0" w:color="auto"/>
            </w:tcBorders>
            <w:shd w:val="clear" w:color="auto" w:fill="auto"/>
            <w:noWrap/>
            <w:vAlign w:val="bottom"/>
            <w:hideMark/>
          </w:tcPr>
          <w:p w14:paraId="79A3378C" w14:textId="5EC80106"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58 611,7 </w:t>
            </w:r>
          </w:p>
        </w:tc>
        <w:tc>
          <w:tcPr>
            <w:tcW w:w="1560" w:type="dxa"/>
            <w:tcBorders>
              <w:top w:val="nil"/>
              <w:left w:val="nil"/>
              <w:bottom w:val="single" w:sz="4" w:space="0" w:color="auto"/>
              <w:right w:val="single" w:sz="4" w:space="0" w:color="auto"/>
            </w:tcBorders>
            <w:shd w:val="clear" w:color="auto" w:fill="auto"/>
            <w:noWrap/>
            <w:vAlign w:val="bottom"/>
            <w:hideMark/>
          </w:tcPr>
          <w:p w14:paraId="0596EA87" w14:textId="506B4B49"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59 299,8 </w:t>
            </w:r>
          </w:p>
        </w:tc>
        <w:tc>
          <w:tcPr>
            <w:tcW w:w="1796" w:type="dxa"/>
            <w:tcBorders>
              <w:top w:val="nil"/>
              <w:left w:val="nil"/>
              <w:bottom w:val="single" w:sz="4" w:space="0" w:color="auto"/>
              <w:right w:val="single" w:sz="4" w:space="0" w:color="auto"/>
            </w:tcBorders>
            <w:shd w:val="clear" w:color="auto" w:fill="auto"/>
            <w:noWrap/>
            <w:vAlign w:val="bottom"/>
            <w:hideMark/>
          </w:tcPr>
          <w:p w14:paraId="09AFE97B" w14:textId="49130EB5"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688,1 </w:t>
            </w:r>
          </w:p>
        </w:tc>
        <w:tc>
          <w:tcPr>
            <w:tcW w:w="1559" w:type="dxa"/>
            <w:tcBorders>
              <w:top w:val="nil"/>
              <w:left w:val="single" w:sz="4" w:space="0" w:color="auto"/>
              <w:bottom w:val="single" w:sz="4" w:space="0" w:color="auto"/>
              <w:right w:val="double" w:sz="6" w:space="0" w:color="auto"/>
            </w:tcBorders>
            <w:shd w:val="clear" w:color="auto" w:fill="auto"/>
            <w:noWrap/>
            <w:vAlign w:val="bottom"/>
            <w:hideMark/>
          </w:tcPr>
          <w:p w14:paraId="3C9CBC25" w14:textId="4BA5E37C"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 </w:t>
            </w:r>
          </w:p>
        </w:tc>
      </w:tr>
      <w:tr w:rsidR="001058CB" w:rsidRPr="001058CB" w14:paraId="3FC1DF13" w14:textId="77777777" w:rsidTr="0035380E">
        <w:trPr>
          <w:trHeight w:val="149"/>
          <w:jc w:val="center"/>
        </w:trPr>
        <w:tc>
          <w:tcPr>
            <w:tcW w:w="2671" w:type="dxa"/>
            <w:tcBorders>
              <w:top w:val="nil"/>
              <w:left w:val="double" w:sz="6" w:space="0" w:color="auto"/>
              <w:bottom w:val="single" w:sz="4" w:space="0" w:color="auto"/>
              <w:right w:val="single" w:sz="4" w:space="0" w:color="auto"/>
            </w:tcBorders>
            <w:shd w:val="clear" w:color="auto" w:fill="auto"/>
            <w:vAlign w:val="bottom"/>
            <w:hideMark/>
          </w:tcPr>
          <w:p w14:paraId="3E1E6323" w14:textId="77777777" w:rsidR="00DB5BA2" w:rsidRPr="001058CB" w:rsidRDefault="00DB5BA2" w:rsidP="00DB5BA2">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НАО</w:t>
            </w:r>
          </w:p>
        </w:tc>
        <w:tc>
          <w:tcPr>
            <w:tcW w:w="1701" w:type="dxa"/>
            <w:tcBorders>
              <w:top w:val="nil"/>
              <w:left w:val="nil"/>
              <w:bottom w:val="single" w:sz="4" w:space="0" w:color="auto"/>
              <w:right w:val="single" w:sz="4" w:space="0" w:color="auto"/>
            </w:tcBorders>
            <w:shd w:val="clear" w:color="auto" w:fill="auto"/>
            <w:noWrap/>
            <w:vAlign w:val="bottom"/>
            <w:hideMark/>
          </w:tcPr>
          <w:p w14:paraId="2ECE1998" w14:textId="5ACF869E"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9 505,9 </w:t>
            </w:r>
          </w:p>
        </w:tc>
        <w:tc>
          <w:tcPr>
            <w:tcW w:w="1560" w:type="dxa"/>
            <w:tcBorders>
              <w:top w:val="nil"/>
              <w:left w:val="nil"/>
              <w:bottom w:val="single" w:sz="4" w:space="0" w:color="auto"/>
              <w:right w:val="single" w:sz="4" w:space="0" w:color="auto"/>
            </w:tcBorders>
            <w:shd w:val="clear" w:color="auto" w:fill="auto"/>
            <w:noWrap/>
            <w:vAlign w:val="bottom"/>
            <w:hideMark/>
          </w:tcPr>
          <w:p w14:paraId="33B8BAEE" w14:textId="637951D8"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7 726,0 </w:t>
            </w:r>
          </w:p>
        </w:tc>
        <w:tc>
          <w:tcPr>
            <w:tcW w:w="1796" w:type="dxa"/>
            <w:tcBorders>
              <w:top w:val="nil"/>
              <w:left w:val="nil"/>
              <w:bottom w:val="single" w:sz="4" w:space="0" w:color="auto"/>
              <w:right w:val="single" w:sz="4" w:space="0" w:color="auto"/>
            </w:tcBorders>
            <w:shd w:val="clear" w:color="auto" w:fill="auto"/>
            <w:noWrap/>
            <w:vAlign w:val="bottom"/>
            <w:hideMark/>
          </w:tcPr>
          <w:p w14:paraId="50E806B7" w14:textId="4C6A87C8"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-1 779,9 </w:t>
            </w:r>
          </w:p>
        </w:tc>
        <w:tc>
          <w:tcPr>
            <w:tcW w:w="1559" w:type="dxa"/>
            <w:tcBorders>
              <w:top w:val="nil"/>
              <w:left w:val="single" w:sz="4" w:space="0" w:color="auto"/>
              <w:bottom w:val="single" w:sz="4" w:space="0" w:color="auto"/>
              <w:right w:val="double" w:sz="6" w:space="0" w:color="auto"/>
            </w:tcBorders>
            <w:shd w:val="clear" w:color="auto" w:fill="auto"/>
            <w:noWrap/>
            <w:vAlign w:val="bottom"/>
            <w:hideMark/>
          </w:tcPr>
          <w:p w14:paraId="7056748B" w14:textId="3556C9B8"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-18,7 </w:t>
            </w:r>
          </w:p>
        </w:tc>
      </w:tr>
      <w:tr w:rsidR="00DB5BA2" w:rsidRPr="001058CB" w14:paraId="33824FCF" w14:textId="77777777" w:rsidTr="0048665D">
        <w:trPr>
          <w:trHeight w:val="100"/>
          <w:jc w:val="center"/>
        </w:trPr>
        <w:tc>
          <w:tcPr>
            <w:tcW w:w="2671" w:type="dxa"/>
            <w:tcBorders>
              <w:top w:val="nil"/>
              <w:left w:val="double" w:sz="6" w:space="0" w:color="auto"/>
              <w:bottom w:val="double" w:sz="6" w:space="0" w:color="auto"/>
              <w:right w:val="single" w:sz="4" w:space="0" w:color="auto"/>
            </w:tcBorders>
            <w:shd w:val="clear" w:color="auto" w:fill="auto"/>
            <w:noWrap/>
            <w:vAlign w:val="bottom"/>
            <w:hideMark/>
          </w:tcPr>
          <w:p w14:paraId="0B97A902" w14:textId="77777777" w:rsidR="00DB5BA2" w:rsidRPr="001058CB" w:rsidRDefault="00DB5BA2" w:rsidP="00DB5BA2">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Всего</w:t>
            </w:r>
          </w:p>
        </w:tc>
        <w:tc>
          <w:tcPr>
            <w:tcW w:w="1701" w:type="dxa"/>
            <w:tcBorders>
              <w:top w:val="single" w:sz="4" w:space="0" w:color="auto"/>
              <w:left w:val="nil"/>
              <w:bottom w:val="double" w:sz="6" w:space="0" w:color="auto"/>
              <w:right w:val="single" w:sz="4" w:space="0" w:color="auto"/>
            </w:tcBorders>
            <w:shd w:val="clear" w:color="auto" w:fill="auto"/>
            <w:noWrap/>
            <w:vAlign w:val="bottom"/>
            <w:hideMark/>
          </w:tcPr>
          <w:p w14:paraId="543B61AE" w14:textId="64418E6A"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68 117,6 </w:t>
            </w:r>
          </w:p>
        </w:tc>
        <w:tc>
          <w:tcPr>
            <w:tcW w:w="1560" w:type="dxa"/>
            <w:tcBorders>
              <w:top w:val="single" w:sz="4" w:space="0" w:color="auto"/>
              <w:left w:val="nil"/>
              <w:bottom w:val="double" w:sz="6" w:space="0" w:color="auto"/>
              <w:right w:val="single" w:sz="4" w:space="0" w:color="auto"/>
            </w:tcBorders>
            <w:shd w:val="clear" w:color="auto" w:fill="auto"/>
            <w:noWrap/>
            <w:vAlign w:val="bottom"/>
            <w:hideMark/>
          </w:tcPr>
          <w:p w14:paraId="051F33A5" w14:textId="1823779E"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67 025,7 </w:t>
            </w:r>
          </w:p>
        </w:tc>
        <w:tc>
          <w:tcPr>
            <w:tcW w:w="1796" w:type="dxa"/>
            <w:tcBorders>
              <w:top w:val="single" w:sz="4" w:space="0" w:color="auto"/>
              <w:left w:val="nil"/>
              <w:bottom w:val="double" w:sz="6" w:space="0" w:color="auto"/>
              <w:right w:val="single" w:sz="4" w:space="0" w:color="auto"/>
            </w:tcBorders>
            <w:shd w:val="clear" w:color="auto" w:fill="auto"/>
            <w:noWrap/>
            <w:vAlign w:val="bottom"/>
            <w:hideMark/>
          </w:tcPr>
          <w:p w14:paraId="190CF5D8" w14:textId="5B1ED7EA"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-1 091,9 </w:t>
            </w:r>
          </w:p>
        </w:tc>
        <w:tc>
          <w:tcPr>
            <w:tcW w:w="1559" w:type="dxa"/>
            <w:tcBorders>
              <w:top w:val="nil"/>
              <w:left w:val="nil"/>
              <w:bottom w:val="double" w:sz="6" w:space="0" w:color="auto"/>
              <w:right w:val="double" w:sz="6" w:space="0" w:color="auto"/>
            </w:tcBorders>
            <w:shd w:val="clear" w:color="auto" w:fill="auto"/>
            <w:noWrap/>
            <w:vAlign w:val="bottom"/>
            <w:hideMark/>
          </w:tcPr>
          <w:p w14:paraId="21401C17" w14:textId="55CC7341" w:rsidR="00DB5BA2" w:rsidRPr="001058CB" w:rsidRDefault="00DB5BA2" w:rsidP="00DB5B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 </w:t>
            </w:r>
          </w:p>
        </w:tc>
      </w:tr>
    </w:tbl>
    <w:p w14:paraId="293C8D8B" w14:textId="77777777" w:rsidR="00D358C7" w:rsidRPr="001058CB" w:rsidRDefault="00D358C7" w:rsidP="00D358C7">
      <w:pPr>
        <w:pStyle w:val="1a"/>
        <w:spacing w:before="0" w:after="0" w:line="240" w:lineRule="auto"/>
        <w:ind w:firstLine="720"/>
        <w:rPr>
          <w:sz w:val="28"/>
          <w:szCs w:val="28"/>
        </w:rPr>
      </w:pPr>
    </w:p>
    <w:p w14:paraId="130EE311" w14:textId="35BB6DB2" w:rsidR="00D358C7" w:rsidRPr="001058CB" w:rsidRDefault="00D358C7" w:rsidP="00E67B2A">
      <w:pPr>
        <w:pStyle w:val="1a"/>
        <w:widowControl/>
        <w:spacing w:before="0" w:after="0" w:line="240" w:lineRule="auto"/>
        <w:ind w:firstLine="720"/>
        <w:rPr>
          <w:rStyle w:val="aff3"/>
          <w:sz w:val="28"/>
          <w:szCs w:val="28"/>
        </w:rPr>
      </w:pPr>
      <w:r w:rsidRPr="001058CB">
        <w:rPr>
          <w:sz w:val="28"/>
          <w:szCs w:val="28"/>
        </w:rPr>
        <w:t>Фактическое поступление налоговых и неналоговых доходов в январе</w:t>
      </w:r>
      <w:r w:rsidR="008D4CF0" w:rsidRPr="001058CB">
        <w:rPr>
          <w:sz w:val="28"/>
          <w:szCs w:val="28"/>
        </w:rPr>
        <w:t xml:space="preserve"> – </w:t>
      </w:r>
      <w:r w:rsidRPr="001058CB">
        <w:rPr>
          <w:sz w:val="28"/>
          <w:szCs w:val="28"/>
        </w:rPr>
        <w:t xml:space="preserve">сентябре 2025 года в основном сложилось под влиянием ряда факторов: </w:t>
      </w:r>
      <w:r w:rsidRPr="001058CB">
        <w:rPr>
          <w:rStyle w:val="aff3"/>
          <w:sz w:val="28"/>
          <w:szCs w:val="28"/>
        </w:rPr>
        <w:t xml:space="preserve">частичная компенсация снижения поступления централизованно распределяемыми поступлениями от бывших участников консолидированных групп налогоплательщиков в течение установленного переходного периода 2023 – 2025 гг. (ст. 10 </w:t>
      </w:r>
      <w:r w:rsidRPr="001058CB">
        <w:rPr>
          <w:sz w:val="28"/>
          <w:szCs w:val="28"/>
        </w:rPr>
        <w:t>Федеральным законом</w:t>
      </w:r>
      <w:r w:rsidRPr="001058CB">
        <w:rPr>
          <w:rStyle w:val="aff3"/>
          <w:sz w:val="28"/>
          <w:szCs w:val="28"/>
        </w:rPr>
        <w:t xml:space="preserve"> от 21.11.2022 № 448-ФЗ (институт КГН отменен с 2023 года)); рост фонда оплаты труда работников организаций в 2025 году по сравнению с аналогичным периодом прошлого года; снижение норматива </w:t>
      </w:r>
      <w:r w:rsidRPr="001058CB">
        <w:rPr>
          <w:sz w:val="28"/>
          <w:szCs w:val="28"/>
        </w:rPr>
        <w:t xml:space="preserve">распределения акцизов на нефтепродукты в бюджеты субъектов РФ в соответствии с Федеральным законом от 29.10.2024 № 367-ФЗ ««О внесении изменений в отдельные законодательные акты Российской Федерации…» на 6,4 п.п.; сокращение объемов реализации алкогольной продукции в регионе по сравнению с прогнозными значениями ЕГАИС Федеральной службы по контролю за алкогольным и табачным рынками (администратор доходов); </w:t>
      </w:r>
      <w:r w:rsidRPr="001058CB">
        <w:rPr>
          <w:rStyle w:val="aff3"/>
          <w:sz w:val="28"/>
          <w:szCs w:val="28"/>
        </w:rPr>
        <w:t xml:space="preserve">выплаты из </w:t>
      </w:r>
      <w:r w:rsidRPr="001058CB">
        <w:rPr>
          <w:rStyle w:val="aff3"/>
          <w:sz w:val="28"/>
          <w:szCs w:val="28"/>
        </w:rPr>
        <w:lastRenderedPageBreak/>
        <w:t>областного бюджета гражданам, реализующим свои права на имущественные и социальные налоговые вычеты, другие факторы.</w:t>
      </w:r>
    </w:p>
    <w:p w14:paraId="3D29C749" w14:textId="3C91537B"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Ежемесячное поступление налоговых и неналоговых доходов за январь</w:t>
      </w:r>
      <w:r w:rsidR="008D4CF0" w:rsidRPr="001058CB">
        <w:rPr>
          <w:rFonts w:ascii="Times New Roman" w:hAnsi="Times New Roman"/>
          <w:sz w:val="28"/>
          <w:szCs w:val="28"/>
        </w:rPr>
        <w:t xml:space="preserve"> – </w:t>
      </w:r>
      <w:r w:rsidRPr="001058CB">
        <w:rPr>
          <w:rFonts w:ascii="Times New Roman" w:hAnsi="Times New Roman"/>
          <w:sz w:val="28"/>
          <w:szCs w:val="28"/>
        </w:rPr>
        <w:t>сентябрь 2025 года в сравнении с поступлением за аналогичный период 2024 года представлено на рисунке</w:t>
      </w:r>
      <w:r w:rsidR="008D4CF0" w:rsidRPr="001058CB">
        <w:rPr>
          <w:rFonts w:ascii="Times New Roman" w:hAnsi="Times New Roman"/>
          <w:sz w:val="28"/>
          <w:szCs w:val="28"/>
        </w:rPr>
        <w:t xml:space="preserve"> </w:t>
      </w:r>
      <w:r w:rsidR="00EC5C50" w:rsidRPr="001058CB">
        <w:rPr>
          <w:rFonts w:ascii="Times New Roman" w:hAnsi="Times New Roman"/>
          <w:sz w:val="28"/>
          <w:szCs w:val="28"/>
        </w:rPr>
        <w:t>4</w:t>
      </w:r>
      <w:r w:rsidRPr="001058CB">
        <w:rPr>
          <w:rFonts w:ascii="Times New Roman" w:hAnsi="Times New Roman"/>
          <w:sz w:val="28"/>
          <w:szCs w:val="28"/>
        </w:rPr>
        <w:t>.</w:t>
      </w:r>
    </w:p>
    <w:p w14:paraId="06CF19A2" w14:textId="77777777" w:rsidR="00D358C7" w:rsidRPr="001058CB" w:rsidRDefault="00D358C7" w:rsidP="00C228BA">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76096E5D" wp14:editId="5C5B6D9B">
            <wp:extent cx="6219876" cy="253365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29058" cy="2537390"/>
                    </a:xfrm>
                    <a:prstGeom prst="rect">
                      <a:avLst/>
                    </a:prstGeom>
                    <a:noFill/>
                  </pic:spPr>
                </pic:pic>
              </a:graphicData>
            </a:graphic>
          </wp:inline>
        </w:drawing>
      </w:r>
    </w:p>
    <w:p w14:paraId="521714B9" w14:textId="77777777" w:rsidR="00D358C7" w:rsidRPr="001058CB" w:rsidRDefault="00D358C7" w:rsidP="00C228BA">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EC5C50" w:rsidRPr="001058CB">
        <w:rPr>
          <w:rFonts w:ascii="Times New Roman" w:hAnsi="Times New Roman"/>
          <w:b w:val="0"/>
          <w:noProof/>
          <w:sz w:val="24"/>
          <w:szCs w:val="24"/>
        </w:rPr>
        <w:t>4</w:t>
      </w:r>
      <w:r w:rsidRPr="001058CB">
        <w:rPr>
          <w:rFonts w:ascii="Times New Roman" w:hAnsi="Times New Roman"/>
          <w:b w:val="0"/>
          <w:sz w:val="24"/>
          <w:szCs w:val="24"/>
        </w:rPr>
        <w:fldChar w:fldCharType="end"/>
      </w:r>
      <w:r w:rsidRPr="001058CB">
        <w:rPr>
          <w:rFonts w:ascii="Times New Roman" w:hAnsi="Times New Roman"/>
          <w:b w:val="0"/>
          <w:sz w:val="24"/>
          <w:szCs w:val="24"/>
        </w:rPr>
        <w:t>. Поступление налоговых и неналоговых доходов областного бюджета за январь-сентябрь 2024 – 2025 годов, млн.руб.</w:t>
      </w:r>
    </w:p>
    <w:p w14:paraId="5A82D1E0" w14:textId="77777777" w:rsidR="00D358C7" w:rsidRPr="001058CB" w:rsidRDefault="00D358C7" w:rsidP="00C228BA">
      <w:pPr>
        <w:pStyle w:val="aff0"/>
        <w:spacing w:after="0" w:line="240" w:lineRule="auto"/>
        <w:rPr>
          <w:rFonts w:ascii="Times New Roman" w:hAnsi="Times New Roman"/>
          <w:b w:val="0"/>
          <w:sz w:val="24"/>
          <w:szCs w:val="24"/>
        </w:rPr>
      </w:pPr>
    </w:p>
    <w:p w14:paraId="67BA61F4" w14:textId="43A7463B"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Отрицательные показатели поступления налоговых и неналоговых доходов бюджета </w:t>
      </w:r>
      <w:r w:rsidR="00C228BA" w:rsidRPr="001058CB">
        <w:rPr>
          <w:rFonts w:ascii="Times New Roman" w:hAnsi="Times New Roman"/>
          <w:sz w:val="28"/>
          <w:szCs w:val="28"/>
        </w:rPr>
        <w:t xml:space="preserve">за </w:t>
      </w:r>
      <w:r w:rsidRPr="001058CB">
        <w:rPr>
          <w:rFonts w:ascii="Times New Roman" w:hAnsi="Times New Roman"/>
          <w:sz w:val="28"/>
          <w:szCs w:val="28"/>
        </w:rPr>
        <w:t xml:space="preserve">9 месяцев 2025 года относительно показателей 9 месяцев 2024 года сложились в феврале, мае, июне и августе отчетного года, в остальных месяцах установлена положительная динамика. Среднемесячное снижение указанных поступлений за отчетный </w:t>
      </w:r>
      <w:r w:rsidR="00C228BA" w:rsidRPr="001058CB">
        <w:rPr>
          <w:rFonts w:ascii="Times New Roman" w:hAnsi="Times New Roman"/>
          <w:sz w:val="28"/>
          <w:szCs w:val="28"/>
        </w:rPr>
        <w:t>период составило 121,3 млн.руб.</w:t>
      </w:r>
    </w:p>
    <w:p w14:paraId="744CB6D6" w14:textId="01A7EE09"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В целом установлено снижение поступлений налоговых и неналоговых доходов за отчетный период 2025 года к аналогичным показателям за январь</w:t>
      </w:r>
      <w:r w:rsidR="00EF7D86" w:rsidRPr="001058CB">
        <w:rPr>
          <w:rFonts w:ascii="Times New Roman" w:hAnsi="Times New Roman"/>
          <w:sz w:val="28"/>
          <w:szCs w:val="28"/>
        </w:rPr>
        <w:t xml:space="preserve"> – </w:t>
      </w:r>
      <w:r w:rsidRPr="001058CB">
        <w:rPr>
          <w:rFonts w:ascii="Times New Roman" w:hAnsi="Times New Roman"/>
          <w:sz w:val="28"/>
          <w:szCs w:val="28"/>
        </w:rPr>
        <w:t>сентябрь 2024 года на 1 091,9 млн.руб. (–1,6</w:t>
      </w:r>
      <w:r w:rsidR="00C228BA" w:rsidRPr="001058CB">
        <w:rPr>
          <w:rFonts w:ascii="Times New Roman" w:hAnsi="Times New Roman"/>
          <w:sz w:val="28"/>
          <w:szCs w:val="28"/>
        </w:rPr>
        <w:t xml:space="preserve"> </w:t>
      </w:r>
      <w:r w:rsidRPr="001058CB">
        <w:rPr>
          <w:rFonts w:ascii="Times New Roman" w:hAnsi="Times New Roman"/>
          <w:sz w:val="28"/>
          <w:szCs w:val="28"/>
        </w:rPr>
        <w:t>%), из них; в части налога на прибыль организаций (–23,6</w:t>
      </w:r>
      <w:r w:rsidR="00C228BA" w:rsidRPr="001058CB">
        <w:rPr>
          <w:rFonts w:ascii="Times New Roman" w:hAnsi="Times New Roman"/>
          <w:sz w:val="28"/>
          <w:szCs w:val="28"/>
        </w:rPr>
        <w:t xml:space="preserve"> </w:t>
      </w:r>
      <w:r w:rsidRPr="001058CB">
        <w:rPr>
          <w:rFonts w:ascii="Times New Roman" w:hAnsi="Times New Roman"/>
          <w:sz w:val="28"/>
          <w:szCs w:val="28"/>
        </w:rPr>
        <w:t>%), налогов, сборов и регулярных платежей за пользование природными ресурсами (–6,5</w:t>
      </w:r>
      <w:r w:rsidR="00C228BA" w:rsidRPr="001058CB">
        <w:rPr>
          <w:rFonts w:ascii="Times New Roman" w:hAnsi="Times New Roman"/>
          <w:sz w:val="28"/>
          <w:szCs w:val="28"/>
        </w:rPr>
        <w:t xml:space="preserve"> </w:t>
      </w:r>
      <w:r w:rsidRPr="001058CB">
        <w:rPr>
          <w:rFonts w:ascii="Times New Roman" w:hAnsi="Times New Roman"/>
          <w:sz w:val="28"/>
          <w:szCs w:val="28"/>
        </w:rPr>
        <w:t>%)</w:t>
      </w:r>
      <w:r w:rsidR="00EF7D86" w:rsidRPr="001058CB">
        <w:rPr>
          <w:rFonts w:ascii="Times New Roman" w:hAnsi="Times New Roman"/>
          <w:sz w:val="28"/>
          <w:szCs w:val="28"/>
        </w:rPr>
        <w:t>.</w:t>
      </w:r>
      <w:r w:rsidRPr="001058CB">
        <w:rPr>
          <w:rFonts w:ascii="Times New Roman" w:hAnsi="Times New Roman"/>
          <w:sz w:val="28"/>
          <w:szCs w:val="28"/>
        </w:rPr>
        <w:t xml:space="preserve"> </w:t>
      </w:r>
      <w:r w:rsidR="00EF7D86" w:rsidRPr="001058CB">
        <w:rPr>
          <w:rFonts w:ascii="Times New Roman" w:hAnsi="Times New Roman"/>
          <w:sz w:val="28"/>
          <w:szCs w:val="28"/>
        </w:rPr>
        <w:t>О</w:t>
      </w:r>
      <w:r w:rsidRPr="001058CB">
        <w:rPr>
          <w:rFonts w:ascii="Times New Roman" w:hAnsi="Times New Roman"/>
          <w:sz w:val="28"/>
          <w:szCs w:val="28"/>
        </w:rPr>
        <w:t xml:space="preserve">дновременно </w:t>
      </w:r>
      <w:r w:rsidR="00EF7D86" w:rsidRPr="001058CB">
        <w:rPr>
          <w:rFonts w:ascii="Times New Roman" w:hAnsi="Times New Roman"/>
          <w:sz w:val="28"/>
          <w:szCs w:val="28"/>
        </w:rPr>
        <w:t>увеличились</w:t>
      </w:r>
      <w:r w:rsidRPr="001058CB">
        <w:rPr>
          <w:rFonts w:ascii="Times New Roman" w:hAnsi="Times New Roman"/>
          <w:sz w:val="28"/>
          <w:szCs w:val="28"/>
        </w:rPr>
        <w:t xml:space="preserve"> поступлени</w:t>
      </w:r>
      <w:r w:rsidR="00EF7D86" w:rsidRPr="001058CB">
        <w:rPr>
          <w:rFonts w:ascii="Times New Roman" w:hAnsi="Times New Roman"/>
          <w:sz w:val="28"/>
          <w:szCs w:val="28"/>
        </w:rPr>
        <w:t>я</w:t>
      </w:r>
      <w:r w:rsidRPr="001058CB">
        <w:rPr>
          <w:rFonts w:ascii="Times New Roman" w:hAnsi="Times New Roman"/>
          <w:sz w:val="28"/>
          <w:szCs w:val="28"/>
        </w:rPr>
        <w:t xml:space="preserve"> по ряду поступлений: налог на доходы физических лиц (+14,0</w:t>
      </w:r>
      <w:r w:rsidR="00C228BA" w:rsidRPr="001058CB">
        <w:rPr>
          <w:rFonts w:ascii="Times New Roman" w:hAnsi="Times New Roman"/>
          <w:sz w:val="28"/>
          <w:szCs w:val="28"/>
        </w:rPr>
        <w:t xml:space="preserve"> </w:t>
      </w:r>
      <w:r w:rsidRPr="001058CB">
        <w:rPr>
          <w:rFonts w:ascii="Times New Roman" w:hAnsi="Times New Roman"/>
          <w:sz w:val="28"/>
          <w:szCs w:val="28"/>
        </w:rPr>
        <w:t>%); акцизы по подакцизным товарам (+6,6</w:t>
      </w:r>
      <w:r w:rsidR="00C228BA" w:rsidRPr="001058CB">
        <w:rPr>
          <w:rFonts w:ascii="Times New Roman" w:hAnsi="Times New Roman"/>
          <w:sz w:val="28"/>
          <w:szCs w:val="28"/>
        </w:rPr>
        <w:t xml:space="preserve"> </w:t>
      </w:r>
      <w:r w:rsidRPr="001058CB">
        <w:rPr>
          <w:rFonts w:ascii="Times New Roman" w:hAnsi="Times New Roman"/>
          <w:sz w:val="28"/>
          <w:szCs w:val="28"/>
        </w:rPr>
        <w:t>%), налог</w:t>
      </w:r>
      <w:r w:rsidR="00C16BB0" w:rsidRPr="001058CB">
        <w:rPr>
          <w:rFonts w:ascii="Times New Roman" w:hAnsi="Times New Roman"/>
          <w:sz w:val="28"/>
          <w:szCs w:val="28"/>
        </w:rPr>
        <w:t>и</w:t>
      </w:r>
      <w:r w:rsidRPr="001058CB">
        <w:rPr>
          <w:rFonts w:ascii="Times New Roman" w:hAnsi="Times New Roman"/>
          <w:sz w:val="28"/>
          <w:szCs w:val="28"/>
        </w:rPr>
        <w:t xml:space="preserve"> на совокупный доход (+5,9</w:t>
      </w:r>
      <w:r w:rsidR="00C228BA" w:rsidRPr="001058CB">
        <w:rPr>
          <w:rFonts w:ascii="Times New Roman" w:hAnsi="Times New Roman"/>
          <w:sz w:val="28"/>
          <w:szCs w:val="28"/>
        </w:rPr>
        <w:t xml:space="preserve"> </w:t>
      </w:r>
      <w:r w:rsidRPr="001058CB">
        <w:rPr>
          <w:rFonts w:ascii="Times New Roman" w:hAnsi="Times New Roman"/>
          <w:sz w:val="28"/>
          <w:szCs w:val="28"/>
        </w:rPr>
        <w:t>%), штрафы (+40,3</w:t>
      </w:r>
      <w:r w:rsidR="00C228BA" w:rsidRPr="001058CB">
        <w:rPr>
          <w:rFonts w:ascii="Times New Roman" w:hAnsi="Times New Roman"/>
          <w:sz w:val="28"/>
          <w:szCs w:val="28"/>
        </w:rPr>
        <w:t xml:space="preserve"> </w:t>
      </w:r>
      <w:r w:rsidRPr="001058CB">
        <w:rPr>
          <w:rFonts w:ascii="Times New Roman" w:hAnsi="Times New Roman"/>
          <w:sz w:val="28"/>
          <w:szCs w:val="28"/>
        </w:rPr>
        <w:t>%).</w:t>
      </w:r>
    </w:p>
    <w:p w14:paraId="5E020292" w14:textId="77777777" w:rsidR="002A287C" w:rsidRPr="001058CB" w:rsidRDefault="002A287C" w:rsidP="00D358C7">
      <w:pPr>
        <w:pStyle w:val="ad"/>
        <w:ind w:firstLine="709"/>
        <w:jc w:val="both"/>
        <w:rPr>
          <w:rFonts w:ascii="Times New Roman" w:hAnsi="Times New Roman"/>
          <w:sz w:val="28"/>
          <w:szCs w:val="28"/>
        </w:rPr>
      </w:pPr>
    </w:p>
    <w:p w14:paraId="3E0F30D8" w14:textId="604AFC96"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1. План поступления </w:t>
      </w:r>
      <w:r w:rsidRPr="001058CB">
        <w:rPr>
          <w:rFonts w:ascii="Times New Roman" w:hAnsi="Times New Roman"/>
          <w:sz w:val="28"/>
          <w:szCs w:val="28"/>
          <w:u w:val="single"/>
        </w:rPr>
        <w:t>налога на прибыль организаций</w:t>
      </w:r>
      <w:r w:rsidRPr="001058CB">
        <w:rPr>
          <w:rFonts w:ascii="Times New Roman" w:hAnsi="Times New Roman"/>
          <w:sz w:val="28"/>
          <w:szCs w:val="28"/>
        </w:rPr>
        <w:t xml:space="preserve"> в отчетном периоде не корректировался и утвержден в сумме 35 704,2 млн.руб. Поступление налога на прибыль организаций за отчетный период составило 16 683,1 млн.руб., годовой кассовый план исполнен на 46,7 %, кассовый план 9 месяцев – на 96,1 %. В структуре налоговых и неналоговых поступлений в областной бюджет удельный вес налога на прибыль организаций в отчетном пер</w:t>
      </w:r>
      <w:r w:rsidR="002A287C" w:rsidRPr="001058CB">
        <w:rPr>
          <w:rFonts w:ascii="Times New Roman" w:hAnsi="Times New Roman"/>
          <w:sz w:val="28"/>
          <w:szCs w:val="28"/>
        </w:rPr>
        <w:t>иоде 2025 го</w:t>
      </w:r>
      <w:r w:rsidR="004C058B" w:rsidRPr="001058CB">
        <w:rPr>
          <w:rFonts w:ascii="Times New Roman" w:hAnsi="Times New Roman"/>
          <w:sz w:val="28"/>
          <w:szCs w:val="28"/>
        </w:rPr>
        <w:t>да составляет 24,9 </w:t>
      </w:r>
      <w:r w:rsidR="002A287C" w:rsidRPr="001058CB">
        <w:rPr>
          <w:rFonts w:ascii="Times New Roman" w:hAnsi="Times New Roman"/>
          <w:sz w:val="28"/>
          <w:szCs w:val="28"/>
        </w:rPr>
        <w:t>%.</w:t>
      </w:r>
    </w:p>
    <w:p w14:paraId="67D1A71B" w14:textId="19BBB8B5"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За январь</w:t>
      </w:r>
      <w:r w:rsidR="000746E9" w:rsidRPr="001058CB">
        <w:rPr>
          <w:rFonts w:ascii="Times New Roman" w:hAnsi="Times New Roman"/>
          <w:sz w:val="28"/>
          <w:szCs w:val="28"/>
        </w:rPr>
        <w:t xml:space="preserve"> – </w:t>
      </w:r>
      <w:r w:rsidRPr="001058CB">
        <w:rPr>
          <w:rFonts w:ascii="Times New Roman" w:hAnsi="Times New Roman"/>
          <w:sz w:val="28"/>
          <w:szCs w:val="28"/>
        </w:rPr>
        <w:t xml:space="preserve">сентябрь 2025 года налог на прибыль организаций без поступлений от консолидированных групп налогоплательщиков (далее – КГН), </w:t>
      </w:r>
      <w:r w:rsidR="000746E9" w:rsidRPr="001058CB">
        <w:rPr>
          <w:rFonts w:ascii="Times New Roman" w:hAnsi="Times New Roman"/>
          <w:sz w:val="28"/>
          <w:szCs w:val="28"/>
        </w:rPr>
        <w:t>осуществляющих деятельность</w:t>
      </w:r>
      <w:r w:rsidRPr="001058CB">
        <w:rPr>
          <w:rFonts w:ascii="Times New Roman" w:hAnsi="Times New Roman"/>
          <w:sz w:val="28"/>
          <w:szCs w:val="28"/>
        </w:rPr>
        <w:t xml:space="preserve"> на территории Архангельской области и НАО, и бывших участников групп поступил в сумме соответственно 9 887,5 млн.руб. и 5 798,0 млн.руб. (за 9 месяцев 2024 года – соответственно 12 934,</w:t>
      </w:r>
      <w:r w:rsidR="00C16BB0" w:rsidRPr="001058CB">
        <w:rPr>
          <w:rFonts w:ascii="Times New Roman" w:hAnsi="Times New Roman"/>
          <w:sz w:val="28"/>
          <w:szCs w:val="28"/>
        </w:rPr>
        <w:t>4</w:t>
      </w:r>
      <w:r w:rsidRPr="001058CB">
        <w:rPr>
          <w:rFonts w:ascii="Times New Roman" w:hAnsi="Times New Roman"/>
          <w:sz w:val="28"/>
          <w:szCs w:val="28"/>
        </w:rPr>
        <w:t xml:space="preserve"> млн.руб. и </w:t>
      </w:r>
      <w:r w:rsidRPr="001058CB">
        <w:rPr>
          <w:rFonts w:ascii="Times New Roman" w:hAnsi="Times New Roman"/>
          <w:sz w:val="28"/>
          <w:szCs w:val="28"/>
        </w:rPr>
        <w:lastRenderedPageBreak/>
        <w:t>7 758,</w:t>
      </w:r>
      <w:r w:rsidR="00C16BB0" w:rsidRPr="001058CB">
        <w:rPr>
          <w:rFonts w:ascii="Times New Roman" w:hAnsi="Times New Roman"/>
          <w:sz w:val="28"/>
          <w:szCs w:val="28"/>
        </w:rPr>
        <w:t>3</w:t>
      </w:r>
      <w:r w:rsidRPr="001058CB">
        <w:rPr>
          <w:rFonts w:ascii="Times New Roman" w:hAnsi="Times New Roman"/>
          <w:sz w:val="28"/>
          <w:szCs w:val="28"/>
        </w:rPr>
        <w:t xml:space="preserve"> млн.руб.). От участников и бывших участников КГН в январе</w:t>
      </w:r>
      <w:r w:rsidR="000746E9" w:rsidRPr="001058CB">
        <w:rPr>
          <w:rFonts w:ascii="Times New Roman" w:hAnsi="Times New Roman"/>
          <w:sz w:val="28"/>
          <w:szCs w:val="28"/>
        </w:rPr>
        <w:t xml:space="preserve"> – </w:t>
      </w:r>
      <w:r w:rsidRPr="001058CB">
        <w:rPr>
          <w:rFonts w:ascii="Times New Roman" w:hAnsi="Times New Roman"/>
          <w:sz w:val="28"/>
          <w:szCs w:val="28"/>
        </w:rPr>
        <w:t>сентябре 2025 года в областной бюджет поступило 998,0 млн.руб., включая централизованные платежи, (за 9 месяцев 2024 года – 1 134,</w:t>
      </w:r>
      <w:r w:rsidR="00C16BB0" w:rsidRPr="001058CB">
        <w:rPr>
          <w:rFonts w:ascii="Times New Roman" w:hAnsi="Times New Roman"/>
          <w:sz w:val="28"/>
          <w:szCs w:val="28"/>
        </w:rPr>
        <w:t>5</w:t>
      </w:r>
      <w:r w:rsidRPr="001058CB">
        <w:rPr>
          <w:rFonts w:ascii="Times New Roman" w:hAnsi="Times New Roman"/>
          <w:sz w:val="28"/>
          <w:szCs w:val="28"/>
        </w:rPr>
        <w:t xml:space="preserve"> млн.руб.), что обусловлено централизованным распределением в переходный период между бюджетами субъектов РФ от уплаченных в региональные бюджеты бывшими участниками КГН (в 2024 году – 60,0 %; в 2025 год – 40,0</w:t>
      </w:r>
      <w:r w:rsidR="000746E9" w:rsidRPr="001058CB">
        <w:rPr>
          <w:rFonts w:ascii="Times New Roman" w:hAnsi="Times New Roman"/>
          <w:sz w:val="28"/>
          <w:szCs w:val="28"/>
        </w:rPr>
        <w:t xml:space="preserve"> </w:t>
      </w:r>
      <w:r w:rsidRPr="001058CB">
        <w:rPr>
          <w:rFonts w:ascii="Times New Roman" w:hAnsi="Times New Roman"/>
          <w:sz w:val="28"/>
          <w:szCs w:val="28"/>
        </w:rPr>
        <w:t>% ) по нормативам, установленным приложением № 5 Федерального закона от 30.11.2024 № 419-ФЗ «О федеральном бюджете на 2025 год и на плановый период 2026 и 2027 годов».</w:t>
      </w:r>
    </w:p>
    <w:p w14:paraId="7104B270" w14:textId="4A0307A0" w:rsidR="00D358C7" w:rsidRPr="001058CB" w:rsidRDefault="00D358C7" w:rsidP="00D358C7">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оперативным статистическим данным Архангельскстат сальдированный финансовый результат (прибыль минус убыток) организаций Архангельской области без НАО и организаций НАО (без субъектов малого предпринимательства, кредитных организаций, государственных (муниципальных) учреждений, некредитных финансовых организаций) в действующих ценах за период январь</w:t>
      </w:r>
      <w:r w:rsidR="00C54696" w:rsidRPr="001058CB">
        <w:rPr>
          <w:rFonts w:ascii="Times New Roman" w:hAnsi="Times New Roman"/>
          <w:sz w:val="28"/>
          <w:szCs w:val="28"/>
        </w:rPr>
        <w:t xml:space="preserve"> – </w:t>
      </w:r>
      <w:r w:rsidRPr="001058CB">
        <w:rPr>
          <w:rFonts w:ascii="Times New Roman" w:hAnsi="Times New Roman"/>
          <w:sz w:val="28"/>
          <w:szCs w:val="28"/>
        </w:rPr>
        <w:t>август 2024 и 2025 год</w:t>
      </w:r>
      <w:r w:rsidR="00C54696" w:rsidRPr="001058CB">
        <w:rPr>
          <w:rFonts w:ascii="Times New Roman" w:hAnsi="Times New Roman"/>
          <w:sz w:val="28"/>
          <w:szCs w:val="28"/>
        </w:rPr>
        <w:t>ов</w:t>
      </w:r>
      <w:r w:rsidRPr="001058CB">
        <w:rPr>
          <w:rFonts w:ascii="Times New Roman" w:hAnsi="Times New Roman"/>
          <w:sz w:val="28"/>
          <w:szCs w:val="28"/>
        </w:rPr>
        <w:t xml:space="preserve"> представлен в таблице</w:t>
      </w:r>
      <w:r w:rsidR="000746E9" w:rsidRPr="001058CB">
        <w:rPr>
          <w:rFonts w:ascii="Times New Roman" w:hAnsi="Times New Roman"/>
          <w:sz w:val="28"/>
          <w:szCs w:val="28"/>
        </w:rPr>
        <w:t xml:space="preserve"> </w:t>
      </w:r>
      <w:r w:rsidR="00EC5C50" w:rsidRPr="001058CB">
        <w:rPr>
          <w:rFonts w:ascii="Times New Roman" w:hAnsi="Times New Roman"/>
          <w:sz w:val="28"/>
          <w:szCs w:val="28"/>
        </w:rPr>
        <w:t>5</w:t>
      </w:r>
      <w:r w:rsidR="000746E9" w:rsidRPr="001058CB">
        <w:rPr>
          <w:rFonts w:ascii="Times New Roman" w:hAnsi="Times New Roman"/>
          <w:sz w:val="28"/>
          <w:szCs w:val="28"/>
        </w:rPr>
        <w:t>.</w:t>
      </w:r>
    </w:p>
    <w:p w14:paraId="5C3E67A6" w14:textId="77777777" w:rsidR="00D358C7" w:rsidRPr="001058CB" w:rsidRDefault="00D358C7" w:rsidP="008A59B9">
      <w:pPr>
        <w:pStyle w:val="aff0"/>
        <w:spacing w:after="0" w:line="240" w:lineRule="auto"/>
        <w:rPr>
          <w:rFonts w:ascii="Times New Roman" w:hAnsi="Times New Roman"/>
          <w:b w:val="0"/>
          <w:sz w:val="24"/>
          <w:szCs w:val="24"/>
        </w:rPr>
      </w:pPr>
    </w:p>
    <w:p w14:paraId="611B39F9" w14:textId="1B77B3F2" w:rsidR="00D358C7" w:rsidRPr="001058CB" w:rsidRDefault="00D358C7" w:rsidP="008A59B9">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C5C50" w:rsidRPr="001058CB">
        <w:rPr>
          <w:rFonts w:ascii="Times New Roman" w:hAnsi="Times New Roman"/>
          <w:b w:val="0"/>
          <w:noProof/>
          <w:sz w:val="24"/>
          <w:szCs w:val="24"/>
        </w:rPr>
        <w:t>5</w:t>
      </w:r>
      <w:r w:rsidRPr="001058CB">
        <w:rPr>
          <w:rFonts w:ascii="Times New Roman" w:hAnsi="Times New Roman"/>
          <w:b w:val="0"/>
          <w:sz w:val="24"/>
          <w:szCs w:val="24"/>
        </w:rPr>
        <w:fldChar w:fldCharType="end"/>
      </w:r>
      <w:r w:rsidR="008A59B9" w:rsidRPr="001058CB">
        <w:rPr>
          <w:rFonts w:ascii="Times New Roman" w:hAnsi="Times New Roman"/>
          <w:b w:val="0"/>
          <w:sz w:val="24"/>
          <w:szCs w:val="24"/>
        </w:rPr>
        <w:t>.</w:t>
      </w:r>
      <w:r w:rsidRPr="001058CB">
        <w:rPr>
          <w:rFonts w:ascii="Times New Roman" w:hAnsi="Times New Roman"/>
          <w:b w:val="0"/>
          <w:sz w:val="24"/>
          <w:szCs w:val="24"/>
        </w:rPr>
        <w:t xml:space="preserve"> Сальдированный финансовый результат) по оперативным статистическим данным за январь</w:t>
      </w:r>
      <w:r w:rsidR="00C54696" w:rsidRPr="001058CB">
        <w:rPr>
          <w:rFonts w:ascii="Times New Roman" w:hAnsi="Times New Roman"/>
          <w:b w:val="0"/>
          <w:sz w:val="24"/>
          <w:szCs w:val="24"/>
        </w:rPr>
        <w:t xml:space="preserve"> – </w:t>
      </w:r>
      <w:r w:rsidRPr="001058CB">
        <w:rPr>
          <w:rFonts w:ascii="Times New Roman" w:hAnsi="Times New Roman"/>
          <w:b w:val="0"/>
          <w:sz w:val="24"/>
          <w:szCs w:val="24"/>
        </w:rPr>
        <w:t xml:space="preserve">август 2024 </w:t>
      </w:r>
      <w:r w:rsidR="00F133CC" w:rsidRPr="001058CB">
        <w:rPr>
          <w:rFonts w:ascii="Times New Roman" w:hAnsi="Times New Roman"/>
          <w:b w:val="0"/>
          <w:sz w:val="24"/>
          <w:szCs w:val="24"/>
        </w:rPr>
        <w:t xml:space="preserve">и 2025 </w:t>
      </w:r>
      <w:r w:rsidRPr="001058CB">
        <w:rPr>
          <w:rFonts w:ascii="Times New Roman" w:hAnsi="Times New Roman"/>
          <w:b w:val="0"/>
          <w:sz w:val="24"/>
          <w:szCs w:val="24"/>
        </w:rPr>
        <w:t>год</w:t>
      </w:r>
      <w:r w:rsidR="00F133CC" w:rsidRPr="001058CB">
        <w:rPr>
          <w:rFonts w:ascii="Times New Roman" w:hAnsi="Times New Roman"/>
          <w:b w:val="0"/>
          <w:sz w:val="24"/>
          <w:szCs w:val="24"/>
        </w:rPr>
        <w:t>ов</w:t>
      </w:r>
    </w:p>
    <w:tbl>
      <w:tblPr>
        <w:tblStyle w:val="a7"/>
        <w:tblW w:w="9341"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395"/>
        <w:gridCol w:w="1843"/>
        <w:gridCol w:w="1701"/>
        <w:gridCol w:w="1701"/>
        <w:gridCol w:w="1701"/>
      </w:tblGrid>
      <w:tr w:rsidR="001058CB" w:rsidRPr="001058CB" w14:paraId="353C455B" w14:textId="77777777" w:rsidTr="008A59B9">
        <w:trPr>
          <w:tblHeader/>
          <w:jc w:val="center"/>
        </w:trPr>
        <w:tc>
          <w:tcPr>
            <w:tcW w:w="2395" w:type="dxa"/>
            <w:vMerge w:val="restart"/>
            <w:vAlign w:val="center"/>
          </w:tcPr>
          <w:p w14:paraId="6C8BEA29" w14:textId="77777777" w:rsidR="00D358C7" w:rsidRPr="001058CB" w:rsidRDefault="00D358C7" w:rsidP="00D358C7">
            <w:pPr>
              <w:spacing w:after="0" w:line="240" w:lineRule="auto"/>
              <w:jc w:val="center"/>
              <w:rPr>
                <w:rFonts w:ascii="Times New Roman" w:hAnsi="Times New Roman"/>
              </w:rPr>
            </w:pPr>
            <w:r w:rsidRPr="001058CB">
              <w:rPr>
                <w:rFonts w:ascii="Times New Roman" w:hAnsi="Times New Roman"/>
              </w:rPr>
              <w:t>Наименование</w:t>
            </w:r>
          </w:p>
        </w:tc>
        <w:tc>
          <w:tcPr>
            <w:tcW w:w="3544" w:type="dxa"/>
            <w:gridSpan w:val="2"/>
            <w:vAlign w:val="center"/>
          </w:tcPr>
          <w:p w14:paraId="4EA30587" w14:textId="77777777" w:rsidR="00D358C7" w:rsidRPr="001058CB" w:rsidRDefault="00D358C7" w:rsidP="00D358C7">
            <w:pPr>
              <w:spacing w:after="0" w:line="240" w:lineRule="auto"/>
              <w:jc w:val="center"/>
              <w:rPr>
                <w:rFonts w:ascii="Times New Roman" w:hAnsi="Times New Roman"/>
              </w:rPr>
            </w:pPr>
            <w:r w:rsidRPr="001058CB">
              <w:rPr>
                <w:rFonts w:ascii="Times New Roman" w:hAnsi="Times New Roman"/>
              </w:rPr>
              <w:t>Организации Архангельской области без НАО</w:t>
            </w:r>
          </w:p>
        </w:tc>
        <w:tc>
          <w:tcPr>
            <w:tcW w:w="3402" w:type="dxa"/>
            <w:gridSpan w:val="2"/>
            <w:vAlign w:val="center"/>
          </w:tcPr>
          <w:p w14:paraId="5F17F5C4" w14:textId="77777777" w:rsidR="00D358C7" w:rsidRPr="001058CB" w:rsidRDefault="00D358C7" w:rsidP="00D358C7">
            <w:pPr>
              <w:spacing w:after="0" w:line="240" w:lineRule="auto"/>
              <w:jc w:val="center"/>
              <w:rPr>
                <w:rFonts w:ascii="Times New Roman" w:hAnsi="Times New Roman"/>
              </w:rPr>
            </w:pPr>
            <w:r w:rsidRPr="001058CB">
              <w:rPr>
                <w:rFonts w:ascii="Times New Roman" w:hAnsi="Times New Roman"/>
              </w:rPr>
              <w:t>Организации НАО</w:t>
            </w:r>
          </w:p>
        </w:tc>
      </w:tr>
      <w:tr w:rsidR="001058CB" w:rsidRPr="001058CB" w14:paraId="52D1FAA4" w14:textId="77777777" w:rsidTr="008A59B9">
        <w:trPr>
          <w:trHeight w:val="416"/>
          <w:tblHeader/>
          <w:jc w:val="center"/>
        </w:trPr>
        <w:tc>
          <w:tcPr>
            <w:tcW w:w="2395" w:type="dxa"/>
            <w:vMerge/>
            <w:vAlign w:val="center"/>
          </w:tcPr>
          <w:p w14:paraId="643D9623" w14:textId="77777777" w:rsidR="00D358C7" w:rsidRPr="001058CB" w:rsidRDefault="00D358C7" w:rsidP="00D358C7">
            <w:pPr>
              <w:spacing w:after="0" w:line="240" w:lineRule="auto"/>
              <w:jc w:val="both"/>
              <w:rPr>
                <w:rFonts w:ascii="Times New Roman" w:hAnsi="Times New Roman"/>
              </w:rPr>
            </w:pPr>
          </w:p>
        </w:tc>
        <w:tc>
          <w:tcPr>
            <w:tcW w:w="1843" w:type="dxa"/>
            <w:vAlign w:val="center"/>
          </w:tcPr>
          <w:p w14:paraId="29B5B401" w14:textId="4B69D17C" w:rsidR="00D358C7" w:rsidRPr="001058CB" w:rsidRDefault="00D358C7" w:rsidP="008A59B9">
            <w:pPr>
              <w:spacing w:after="0" w:line="240" w:lineRule="auto"/>
              <w:jc w:val="center"/>
              <w:rPr>
                <w:rFonts w:ascii="Times New Roman" w:hAnsi="Times New Roman"/>
              </w:rPr>
            </w:pPr>
            <w:r w:rsidRPr="001058CB">
              <w:rPr>
                <w:rFonts w:ascii="Times New Roman" w:hAnsi="Times New Roman"/>
              </w:rPr>
              <w:t>январь</w:t>
            </w:r>
            <w:r w:rsidR="008A59B9" w:rsidRPr="001058CB">
              <w:rPr>
                <w:rFonts w:ascii="Times New Roman" w:hAnsi="Times New Roman"/>
              </w:rPr>
              <w:t xml:space="preserve"> – </w:t>
            </w:r>
            <w:r w:rsidRPr="001058CB">
              <w:rPr>
                <w:rFonts w:ascii="Times New Roman" w:hAnsi="Times New Roman"/>
              </w:rPr>
              <w:t>август 2024 года</w:t>
            </w:r>
          </w:p>
        </w:tc>
        <w:tc>
          <w:tcPr>
            <w:tcW w:w="1701" w:type="dxa"/>
            <w:vAlign w:val="center"/>
          </w:tcPr>
          <w:p w14:paraId="3AC7446F" w14:textId="27993A82" w:rsidR="00D358C7" w:rsidRPr="001058CB" w:rsidRDefault="00D358C7" w:rsidP="008A59B9">
            <w:pPr>
              <w:spacing w:after="0" w:line="240" w:lineRule="auto"/>
              <w:jc w:val="center"/>
              <w:rPr>
                <w:rFonts w:ascii="Times New Roman" w:hAnsi="Times New Roman"/>
              </w:rPr>
            </w:pPr>
            <w:r w:rsidRPr="001058CB">
              <w:rPr>
                <w:rFonts w:ascii="Times New Roman" w:hAnsi="Times New Roman"/>
              </w:rPr>
              <w:t>январь</w:t>
            </w:r>
            <w:r w:rsidR="008A59B9" w:rsidRPr="001058CB">
              <w:rPr>
                <w:rFonts w:ascii="Times New Roman" w:hAnsi="Times New Roman"/>
              </w:rPr>
              <w:t xml:space="preserve"> – </w:t>
            </w:r>
            <w:r w:rsidRPr="001058CB">
              <w:rPr>
                <w:rFonts w:ascii="Times New Roman" w:hAnsi="Times New Roman"/>
              </w:rPr>
              <w:t>август 2025 года,</w:t>
            </w:r>
          </w:p>
        </w:tc>
        <w:tc>
          <w:tcPr>
            <w:tcW w:w="1701" w:type="dxa"/>
            <w:vAlign w:val="center"/>
          </w:tcPr>
          <w:p w14:paraId="09992766" w14:textId="74E0D647" w:rsidR="00D358C7" w:rsidRPr="001058CB" w:rsidRDefault="00D358C7" w:rsidP="008A59B9">
            <w:pPr>
              <w:spacing w:after="0" w:line="240" w:lineRule="auto"/>
              <w:jc w:val="center"/>
              <w:rPr>
                <w:rFonts w:ascii="Times New Roman" w:hAnsi="Times New Roman"/>
              </w:rPr>
            </w:pPr>
            <w:r w:rsidRPr="001058CB">
              <w:rPr>
                <w:rFonts w:ascii="Times New Roman" w:hAnsi="Times New Roman"/>
              </w:rPr>
              <w:t>январь</w:t>
            </w:r>
            <w:r w:rsidR="008A59B9" w:rsidRPr="001058CB">
              <w:rPr>
                <w:rFonts w:ascii="Times New Roman" w:hAnsi="Times New Roman"/>
              </w:rPr>
              <w:t xml:space="preserve"> – </w:t>
            </w:r>
            <w:r w:rsidRPr="001058CB">
              <w:rPr>
                <w:rFonts w:ascii="Times New Roman" w:hAnsi="Times New Roman"/>
              </w:rPr>
              <w:t>август 2024 года,</w:t>
            </w:r>
          </w:p>
        </w:tc>
        <w:tc>
          <w:tcPr>
            <w:tcW w:w="1701" w:type="dxa"/>
            <w:vAlign w:val="center"/>
          </w:tcPr>
          <w:p w14:paraId="53893C0F" w14:textId="4B47C29B" w:rsidR="00D358C7" w:rsidRPr="001058CB" w:rsidRDefault="00D358C7" w:rsidP="008A59B9">
            <w:pPr>
              <w:spacing w:after="0" w:line="240" w:lineRule="auto"/>
              <w:jc w:val="center"/>
              <w:rPr>
                <w:rFonts w:ascii="Times New Roman" w:hAnsi="Times New Roman"/>
              </w:rPr>
            </w:pPr>
            <w:r w:rsidRPr="001058CB">
              <w:rPr>
                <w:rFonts w:ascii="Times New Roman" w:hAnsi="Times New Roman"/>
              </w:rPr>
              <w:t>январь</w:t>
            </w:r>
            <w:r w:rsidR="008A59B9" w:rsidRPr="001058CB">
              <w:rPr>
                <w:rFonts w:ascii="Times New Roman" w:hAnsi="Times New Roman"/>
              </w:rPr>
              <w:t xml:space="preserve"> – </w:t>
            </w:r>
            <w:r w:rsidRPr="001058CB">
              <w:rPr>
                <w:rFonts w:ascii="Times New Roman" w:hAnsi="Times New Roman"/>
              </w:rPr>
              <w:t>август 2025 года,</w:t>
            </w:r>
          </w:p>
        </w:tc>
      </w:tr>
      <w:tr w:rsidR="001058CB" w:rsidRPr="001058CB" w14:paraId="6A2A787D" w14:textId="77777777" w:rsidTr="0048665D">
        <w:trPr>
          <w:jc w:val="center"/>
        </w:trPr>
        <w:tc>
          <w:tcPr>
            <w:tcW w:w="2395" w:type="dxa"/>
          </w:tcPr>
          <w:p w14:paraId="5C8954B2" w14:textId="77777777" w:rsidR="00D358C7" w:rsidRPr="001058CB" w:rsidRDefault="00D358C7" w:rsidP="00D358C7">
            <w:pPr>
              <w:spacing w:after="0" w:line="240" w:lineRule="auto"/>
              <w:jc w:val="both"/>
              <w:rPr>
                <w:rFonts w:ascii="Times New Roman" w:hAnsi="Times New Roman"/>
              </w:rPr>
            </w:pPr>
            <w:r w:rsidRPr="001058CB">
              <w:rPr>
                <w:rFonts w:ascii="Times New Roman" w:hAnsi="Times New Roman"/>
              </w:rPr>
              <w:t>Сальдированный финансовый результат</w:t>
            </w:r>
          </w:p>
        </w:tc>
        <w:tc>
          <w:tcPr>
            <w:tcW w:w="1843" w:type="dxa"/>
          </w:tcPr>
          <w:p w14:paraId="1B8318D1"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+46 302,8</w:t>
            </w:r>
          </w:p>
        </w:tc>
        <w:tc>
          <w:tcPr>
            <w:tcW w:w="1701" w:type="dxa"/>
          </w:tcPr>
          <w:p w14:paraId="0F5BCFD6"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+40 423,8</w:t>
            </w:r>
          </w:p>
        </w:tc>
        <w:tc>
          <w:tcPr>
            <w:tcW w:w="1701" w:type="dxa"/>
          </w:tcPr>
          <w:p w14:paraId="50410A46"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+9 196,6</w:t>
            </w:r>
          </w:p>
        </w:tc>
        <w:tc>
          <w:tcPr>
            <w:tcW w:w="1701" w:type="dxa"/>
          </w:tcPr>
          <w:p w14:paraId="6A340ED9"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+1 640,5</w:t>
            </w:r>
          </w:p>
        </w:tc>
      </w:tr>
      <w:tr w:rsidR="001058CB" w:rsidRPr="001058CB" w14:paraId="3B4834A9" w14:textId="77777777" w:rsidTr="0048665D">
        <w:trPr>
          <w:jc w:val="center"/>
        </w:trPr>
        <w:tc>
          <w:tcPr>
            <w:tcW w:w="2395" w:type="dxa"/>
          </w:tcPr>
          <w:p w14:paraId="7A5D558F" w14:textId="77777777" w:rsidR="00D358C7" w:rsidRPr="001058CB" w:rsidRDefault="00D358C7" w:rsidP="00D358C7">
            <w:pPr>
              <w:spacing w:after="0" w:line="240" w:lineRule="auto"/>
              <w:jc w:val="both"/>
              <w:rPr>
                <w:rFonts w:ascii="Times New Roman" w:hAnsi="Times New Roman"/>
              </w:rPr>
            </w:pPr>
            <w:r w:rsidRPr="001058CB">
              <w:rPr>
                <w:rFonts w:ascii="Times New Roman" w:hAnsi="Times New Roman"/>
              </w:rPr>
              <w:t>Прибыль, млн.руб</w:t>
            </w:r>
          </w:p>
        </w:tc>
        <w:tc>
          <w:tcPr>
            <w:tcW w:w="1843" w:type="dxa"/>
          </w:tcPr>
          <w:p w14:paraId="69A83C58"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55 864,0</w:t>
            </w:r>
          </w:p>
        </w:tc>
        <w:tc>
          <w:tcPr>
            <w:tcW w:w="1701" w:type="dxa"/>
          </w:tcPr>
          <w:p w14:paraId="761FDD4C"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50 998,4</w:t>
            </w:r>
          </w:p>
        </w:tc>
        <w:tc>
          <w:tcPr>
            <w:tcW w:w="1701" w:type="dxa"/>
          </w:tcPr>
          <w:p w14:paraId="3F79AAF0"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10 590,9</w:t>
            </w:r>
          </w:p>
        </w:tc>
        <w:tc>
          <w:tcPr>
            <w:tcW w:w="1701" w:type="dxa"/>
          </w:tcPr>
          <w:p w14:paraId="399F9C9E"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3 970,3</w:t>
            </w:r>
          </w:p>
        </w:tc>
      </w:tr>
      <w:tr w:rsidR="001058CB" w:rsidRPr="001058CB" w14:paraId="7CBCDC22" w14:textId="77777777" w:rsidTr="0048665D">
        <w:trPr>
          <w:trHeight w:val="125"/>
          <w:jc w:val="center"/>
        </w:trPr>
        <w:tc>
          <w:tcPr>
            <w:tcW w:w="2395" w:type="dxa"/>
          </w:tcPr>
          <w:p w14:paraId="5C191A60" w14:textId="77777777" w:rsidR="00D358C7" w:rsidRPr="001058CB" w:rsidRDefault="00D358C7" w:rsidP="00D358C7">
            <w:pPr>
              <w:spacing w:after="0" w:line="240" w:lineRule="auto"/>
              <w:jc w:val="both"/>
              <w:rPr>
                <w:rFonts w:ascii="Times New Roman" w:hAnsi="Times New Roman"/>
              </w:rPr>
            </w:pPr>
            <w:r w:rsidRPr="001058CB">
              <w:rPr>
                <w:rFonts w:ascii="Times New Roman" w:hAnsi="Times New Roman"/>
              </w:rPr>
              <w:t>Доля, %</w:t>
            </w:r>
            <w:r w:rsidRPr="001058CB">
              <w:rPr>
                <w:rFonts w:ascii="Times New Roman" w:hAnsi="Times New Roman"/>
                <w:lang w:val="en-US"/>
              </w:rPr>
              <w:t xml:space="preserve"> </w:t>
            </w:r>
            <w:r w:rsidRPr="001058CB">
              <w:rPr>
                <w:rFonts w:ascii="Times New Roman" w:hAnsi="Times New Roman"/>
              </w:rPr>
              <w:t>к итогу</w:t>
            </w:r>
          </w:p>
        </w:tc>
        <w:tc>
          <w:tcPr>
            <w:tcW w:w="1843" w:type="dxa"/>
          </w:tcPr>
          <w:p w14:paraId="4A15ACB1" w14:textId="602B6E96"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70,8</w:t>
            </w:r>
          </w:p>
        </w:tc>
        <w:tc>
          <w:tcPr>
            <w:tcW w:w="1701" w:type="dxa"/>
          </w:tcPr>
          <w:p w14:paraId="3C8ED7A5" w14:textId="5C31B3F8"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65,8</w:t>
            </w:r>
          </w:p>
        </w:tc>
        <w:tc>
          <w:tcPr>
            <w:tcW w:w="1701" w:type="dxa"/>
          </w:tcPr>
          <w:p w14:paraId="4EF3AA82" w14:textId="0B6A33F2"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60,5</w:t>
            </w:r>
          </w:p>
        </w:tc>
        <w:tc>
          <w:tcPr>
            <w:tcW w:w="1701" w:type="dxa"/>
          </w:tcPr>
          <w:p w14:paraId="74E127B2" w14:textId="2CFD03F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50,0</w:t>
            </w:r>
          </w:p>
        </w:tc>
      </w:tr>
      <w:tr w:rsidR="001058CB" w:rsidRPr="001058CB" w14:paraId="498A6D4D" w14:textId="77777777" w:rsidTr="0048665D">
        <w:trPr>
          <w:jc w:val="center"/>
        </w:trPr>
        <w:tc>
          <w:tcPr>
            <w:tcW w:w="2395" w:type="dxa"/>
          </w:tcPr>
          <w:p w14:paraId="745609F2" w14:textId="77777777" w:rsidR="00D358C7" w:rsidRPr="001058CB" w:rsidRDefault="00D358C7" w:rsidP="00D358C7">
            <w:pPr>
              <w:spacing w:after="0" w:line="240" w:lineRule="auto"/>
              <w:jc w:val="both"/>
              <w:rPr>
                <w:rFonts w:ascii="Times New Roman" w:hAnsi="Times New Roman"/>
              </w:rPr>
            </w:pPr>
            <w:r w:rsidRPr="001058CB">
              <w:rPr>
                <w:rFonts w:ascii="Times New Roman" w:hAnsi="Times New Roman"/>
              </w:rPr>
              <w:t>Убыток, млн.руб</w:t>
            </w:r>
          </w:p>
        </w:tc>
        <w:tc>
          <w:tcPr>
            <w:tcW w:w="1843" w:type="dxa"/>
          </w:tcPr>
          <w:p w14:paraId="23C88406"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9 561,2</w:t>
            </w:r>
          </w:p>
        </w:tc>
        <w:tc>
          <w:tcPr>
            <w:tcW w:w="1701" w:type="dxa"/>
          </w:tcPr>
          <w:p w14:paraId="5E7D9E70"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10 574,6</w:t>
            </w:r>
          </w:p>
        </w:tc>
        <w:tc>
          <w:tcPr>
            <w:tcW w:w="1701" w:type="dxa"/>
          </w:tcPr>
          <w:p w14:paraId="14341ABD"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1 394,4</w:t>
            </w:r>
          </w:p>
        </w:tc>
        <w:tc>
          <w:tcPr>
            <w:tcW w:w="1701" w:type="dxa"/>
          </w:tcPr>
          <w:p w14:paraId="2DF2754A" w14:textId="77777777"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2 329,8</w:t>
            </w:r>
          </w:p>
        </w:tc>
      </w:tr>
      <w:tr w:rsidR="00D358C7" w:rsidRPr="001058CB" w14:paraId="7A132A32" w14:textId="77777777" w:rsidTr="0048665D">
        <w:trPr>
          <w:jc w:val="center"/>
        </w:trPr>
        <w:tc>
          <w:tcPr>
            <w:tcW w:w="2395" w:type="dxa"/>
          </w:tcPr>
          <w:p w14:paraId="5E8FFF82" w14:textId="77777777" w:rsidR="00D358C7" w:rsidRPr="001058CB" w:rsidRDefault="00D358C7" w:rsidP="00D358C7">
            <w:pPr>
              <w:spacing w:after="0" w:line="240" w:lineRule="auto"/>
              <w:jc w:val="both"/>
              <w:rPr>
                <w:rFonts w:ascii="Times New Roman" w:hAnsi="Times New Roman"/>
              </w:rPr>
            </w:pPr>
            <w:r w:rsidRPr="001058CB">
              <w:rPr>
                <w:rFonts w:ascii="Times New Roman" w:hAnsi="Times New Roman"/>
              </w:rPr>
              <w:t>Доля, % к итогу</w:t>
            </w:r>
          </w:p>
        </w:tc>
        <w:tc>
          <w:tcPr>
            <w:tcW w:w="1843" w:type="dxa"/>
          </w:tcPr>
          <w:p w14:paraId="554A0494" w14:textId="7D3E5AE3"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29,2</w:t>
            </w:r>
          </w:p>
        </w:tc>
        <w:tc>
          <w:tcPr>
            <w:tcW w:w="1701" w:type="dxa"/>
          </w:tcPr>
          <w:p w14:paraId="139E8041" w14:textId="79D21485"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34,2</w:t>
            </w:r>
          </w:p>
        </w:tc>
        <w:tc>
          <w:tcPr>
            <w:tcW w:w="1701" w:type="dxa"/>
          </w:tcPr>
          <w:p w14:paraId="42AAF2F6" w14:textId="045787AF"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39,5</w:t>
            </w:r>
          </w:p>
        </w:tc>
        <w:tc>
          <w:tcPr>
            <w:tcW w:w="1701" w:type="dxa"/>
          </w:tcPr>
          <w:p w14:paraId="3337ADCC" w14:textId="018DE7D6" w:rsidR="00D358C7" w:rsidRPr="001058CB" w:rsidRDefault="00D358C7" w:rsidP="0048665D">
            <w:pPr>
              <w:spacing w:after="0" w:line="240" w:lineRule="auto"/>
              <w:jc w:val="right"/>
              <w:rPr>
                <w:rFonts w:ascii="Times New Roman" w:hAnsi="Times New Roman"/>
              </w:rPr>
            </w:pPr>
            <w:r w:rsidRPr="001058CB">
              <w:rPr>
                <w:rFonts w:ascii="Times New Roman" w:hAnsi="Times New Roman"/>
              </w:rPr>
              <w:t>50,0</w:t>
            </w:r>
          </w:p>
        </w:tc>
      </w:tr>
    </w:tbl>
    <w:p w14:paraId="4C46BE1E" w14:textId="77777777" w:rsidR="00D358C7" w:rsidRPr="001058CB" w:rsidRDefault="00D358C7" w:rsidP="00D358C7">
      <w:pPr>
        <w:spacing w:after="0" w:line="240" w:lineRule="auto"/>
        <w:ind w:firstLine="709"/>
        <w:jc w:val="both"/>
        <w:rPr>
          <w:rFonts w:ascii="Times New Roman" w:hAnsi="Times New Roman"/>
          <w:sz w:val="28"/>
          <w:szCs w:val="28"/>
        </w:rPr>
      </w:pPr>
    </w:p>
    <w:p w14:paraId="50F86BC6" w14:textId="099CD1DB" w:rsidR="00D358C7" w:rsidRPr="001058CB" w:rsidRDefault="00D358C7" w:rsidP="00D358C7">
      <w:pPr>
        <w:spacing w:after="0" w:line="240" w:lineRule="auto"/>
        <w:ind w:firstLine="709"/>
        <w:jc w:val="both"/>
        <w:rPr>
          <w:rFonts w:ascii="Times New Roman" w:hAnsi="Times New Roman"/>
          <w:sz w:val="28"/>
          <w:szCs w:val="28"/>
        </w:rPr>
      </w:pPr>
      <w:r w:rsidRPr="001058CB">
        <w:rPr>
          <w:rFonts w:ascii="Times New Roman" w:hAnsi="Times New Roman"/>
          <w:sz w:val="28"/>
          <w:szCs w:val="28"/>
        </w:rPr>
        <w:t>Представленные статистические данные указывают на снижение прибыли хозяйствующих организаций в рассматриваемом периоде 2025 года к аналогичному периоду 2024 года: по организациям Архангельской области без НАО снижение составило 5 п.п.; по организациям НАО – 10,5 п.п., что соответс</w:t>
      </w:r>
      <w:r w:rsidR="00C54696" w:rsidRPr="001058CB">
        <w:rPr>
          <w:rFonts w:ascii="Times New Roman" w:hAnsi="Times New Roman"/>
          <w:sz w:val="28"/>
          <w:szCs w:val="28"/>
        </w:rPr>
        <w:t>твует общероссийской тенденции.</w:t>
      </w:r>
    </w:p>
    <w:p w14:paraId="0E7A2D87" w14:textId="77777777" w:rsidR="00C16BB0" w:rsidRPr="001058CB" w:rsidRDefault="00C16BB0" w:rsidP="00C16BB0">
      <w:pPr>
        <w:spacing w:after="0" w:line="240" w:lineRule="auto"/>
        <w:ind w:firstLine="709"/>
        <w:jc w:val="both"/>
        <w:rPr>
          <w:rFonts w:ascii="Times New Roman" w:hAnsi="Times New Roman"/>
          <w:sz w:val="28"/>
          <w:szCs w:val="28"/>
        </w:rPr>
      </w:pPr>
      <w:r w:rsidRPr="001058CB">
        <w:rPr>
          <w:rFonts w:ascii="Times New Roman" w:hAnsi="Times New Roman"/>
          <w:i/>
          <w:sz w:val="28"/>
          <w:szCs w:val="28"/>
        </w:rPr>
        <w:t>Справочно:</w:t>
      </w:r>
      <w:r w:rsidRPr="001058CB">
        <w:rPr>
          <w:rFonts w:ascii="Times New Roman" w:hAnsi="Times New Roman"/>
          <w:sz w:val="28"/>
          <w:szCs w:val="28"/>
        </w:rPr>
        <w:t xml:space="preserve"> по состоянию на 28.11.2025 налог на прибыль организаций поступил в сумме 17 797,3 млн.руб., что составляет 49,8 % к утвержденным годовым показателям и на 30,9 % меньше поступлений за аналогичный период прошлого года, с учетом мнения УФНС по Архангельской области и НАО, а также с учетом тенденции снижения прибыльности предприятий возможен риск невыполнения плановых назначений в пределах 14 700,0 млн.руб.</w:t>
      </w:r>
    </w:p>
    <w:p w14:paraId="654B73D4" w14:textId="6CBABED3" w:rsidR="00D358C7" w:rsidRPr="001058CB" w:rsidRDefault="00D358C7" w:rsidP="004D4A02">
      <w:pPr>
        <w:spacing w:after="0" w:line="240" w:lineRule="auto"/>
        <w:ind w:firstLine="709"/>
        <w:jc w:val="both"/>
        <w:rPr>
          <w:rFonts w:ascii="Times New Roman" w:hAnsi="Times New Roman"/>
          <w:sz w:val="28"/>
          <w:szCs w:val="28"/>
        </w:rPr>
      </w:pPr>
      <w:r w:rsidRPr="001058CB">
        <w:rPr>
          <w:rFonts w:ascii="Times New Roman" w:hAnsi="Times New Roman"/>
          <w:sz w:val="28"/>
          <w:szCs w:val="28"/>
        </w:rPr>
        <w:t>Информация о дебиторской задолженности по налогу на прибыль организаций изложена в п. 6 настоящего раздела.</w:t>
      </w:r>
    </w:p>
    <w:p w14:paraId="4BD2982E" w14:textId="77777777" w:rsidR="00C91C74" w:rsidRPr="001058CB" w:rsidRDefault="00C91C74" w:rsidP="00C91C74">
      <w:pPr>
        <w:spacing w:after="0" w:line="240" w:lineRule="auto"/>
        <w:ind w:firstLine="709"/>
        <w:jc w:val="both"/>
        <w:rPr>
          <w:rFonts w:ascii="Times New Roman" w:hAnsi="Times New Roman"/>
          <w:sz w:val="28"/>
          <w:szCs w:val="28"/>
        </w:rPr>
      </w:pPr>
    </w:p>
    <w:p w14:paraId="1AA7713F" w14:textId="590F46CE" w:rsidR="00D358C7" w:rsidRPr="001058CB" w:rsidRDefault="00D358C7" w:rsidP="00C91C7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2. План поступления </w:t>
      </w:r>
      <w:r w:rsidRPr="001058CB">
        <w:rPr>
          <w:rFonts w:ascii="Times New Roman" w:hAnsi="Times New Roman"/>
          <w:sz w:val="28"/>
          <w:szCs w:val="28"/>
          <w:u w:val="single"/>
        </w:rPr>
        <w:t>налога на доходы физических</w:t>
      </w:r>
      <w:r w:rsidRPr="001058CB">
        <w:rPr>
          <w:rFonts w:ascii="Times New Roman" w:hAnsi="Times New Roman"/>
          <w:sz w:val="28"/>
          <w:szCs w:val="28"/>
        </w:rPr>
        <w:t xml:space="preserve"> лиц (далее – НДФЛ) в отчетном периоде увеличен на 1 224,9 млн.руб. и утвержден в сумме 32 855,5 млн.руб. В целом поступление НДФЛ за отчетный период составило 23 758,6 млн.руб., удельный вес данного налога в структуре налоговых и неналоговых </w:t>
      </w:r>
      <w:r w:rsidRPr="001058CB">
        <w:rPr>
          <w:rFonts w:ascii="Times New Roman" w:hAnsi="Times New Roman"/>
          <w:sz w:val="28"/>
          <w:szCs w:val="28"/>
        </w:rPr>
        <w:lastRenderedPageBreak/>
        <w:t>доходов составляет 35,4 %. Годовые показатели кассового плана по указанному налогу выполнены на 72,3 %, кассовый план 9 месяцев 2025 года – на 102,4</w:t>
      </w:r>
      <w:r w:rsidR="00A87864" w:rsidRPr="001058CB">
        <w:rPr>
          <w:rFonts w:ascii="Times New Roman" w:hAnsi="Times New Roman"/>
          <w:sz w:val="28"/>
          <w:szCs w:val="28"/>
        </w:rPr>
        <w:t xml:space="preserve"> </w:t>
      </w:r>
      <w:r w:rsidRPr="001058CB">
        <w:rPr>
          <w:rFonts w:ascii="Times New Roman" w:hAnsi="Times New Roman"/>
          <w:sz w:val="28"/>
          <w:szCs w:val="28"/>
        </w:rPr>
        <w:t xml:space="preserve">%. </w:t>
      </w:r>
    </w:p>
    <w:p w14:paraId="24B04093" w14:textId="4D42CBA8"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Среднемесячный прирост поступлений налога в январе</w:t>
      </w:r>
      <w:r w:rsidR="00946951" w:rsidRPr="001058CB">
        <w:rPr>
          <w:rFonts w:ascii="Times New Roman" w:hAnsi="Times New Roman"/>
          <w:sz w:val="28"/>
          <w:szCs w:val="28"/>
        </w:rPr>
        <w:t xml:space="preserve"> – </w:t>
      </w:r>
      <w:r w:rsidRPr="001058CB">
        <w:rPr>
          <w:rFonts w:ascii="Times New Roman" w:hAnsi="Times New Roman"/>
          <w:sz w:val="28"/>
          <w:szCs w:val="28"/>
        </w:rPr>
        <w:t>сентябр</w:t>
      </w:r>
      <w:r w:rsidR="00946951" w:rsidRPr="001058CB">
        <w:rPr>
          <w:rFonts w:ascii="Times New Roman" w:hAnsi="Times New Roman"/>
          <w:sz w:val="28"/>
          <w:szCs w:val="28"/>
        </w:rPr>
        <w:t>е</w:t>
      </w:r>
      <w:r w:rsidRPr="001058CB">
        <w:rPr>
          <w:rFonts w:ascii="Times New Roman" w:hAnsi="Times New Roman"/>
          <w:sz w:val="28"/>
          <w:szCs w:val="28"/>
        </w:rPr>
        <w:t xml:space="preserve"> 2025 года к аналогичному периоду 2024 года составил 324,3 млн.руб. Поступление </w:t>
      </w:r>
      <w:r w:rsidR="00946951" w:rsidRPr="001058CB">
        <w:rPr>
          <w:rFonts w:ascii="Times New Roman" w:hAnsi="Times New Roman"/>
          <w:sz w:val="28"/>
          <w:szCs w:val="28"/>
        </w:rPr>
        <w:t>НДФЛ</w:t>
      </w:r>
      <w:r w:rsidRPr="001058CB">
        <w:rPr>
          <w:rFonts w:ascii="Times New Roman" w:hAnsi="Times New Roman"/>
          <w:sz w:val="28"/>
          <w:szCs w:val="28"/>
        </w:rPr>
        <w:t xml:space="preserve"> в отчетном периоде по сравнению с аналогичным периодом прошлого года увеличилось на 2 918,5 млн.руб. (+14,0</w:t>
      </w:r>
      <w:r w:rsidR="00946951" w:rsidRPr="001058CB">
        <w:rPr>
          <w:rFonts w:ascii="Times New Roman" w:hAnsi="Times New Roman"/>
          <w:sz w:val="28"/>
          <w:szCs w:val="28"/>
        </w:rPr>
        <w:t xml:space="preserve"> </w:t>
      </w:r>
      <w:r w:rsidRPr="001058CB">
        <w:rPr>
          <w:rFonts w:ascii="Times New Roman" w:hAnsi="Times New Roman"/>
          <w:sz w:val="28"/>
          <w:szCs w:val="28"/>
        </w:rPr>
        <w:t>%), что в основном обусловлено ростом фонда начисленной заработной платы за январь</w:t>
      </w:r>
      <w:r w:rsidR="00946951" w:rsidRPr="001058CB">
        <w:rPr>
          <w:rFonts w:ascii="Times New Roman" w:hAnsi="Times New Roman"/>
          <w:sz w:val="28"/>
          <w:szCs w:val="28"/>
        </w:rPr>
        <w:t xml:space="preserve"> – </w:t>
      </w:r>
      <w:r w:rsidRPr="001058CB">
        <w:rPr>
          <w:rFonts w:ascii="Times New Roman" w:hAnsi="Times New Roman"/>
          <w:sz w:val="28"/>
          <w:szCs w:val="28"/>
        </w:rPr>
        <w:t>июль 2025 год работников по полному кругу организаций Архангельской области на 10,7 %, ростом выплат дивидендов по итогам отчетного периода. В течение 9 месяцев 2025 года возвращено из бюджета Архангельской области 3 450,5 млн.руб. налога в результате реализации прав граждан на имущественные и социальные налоговые вычеты со снижением к уровню 2024 года на 74,8 млн.руб.</w:t>
      </w:r>
    </w:p>
    <w:p w14:paraId="3C92B3AF" w14:textId="77777777" w:rsidR="00C870E8" w:rsidRPr="001058CB" w:rsidRDefault="00C870E8" w:rsidP="00C870E8">
      <w:pPr>
        <w:spacing w:after="0" w:line="240" w:lineRule="auto"/>
        <w:ind w:firstLine="709"/>
        <w:jc w:val="both"/>
        <w:rPr>
          <w:rFonts w:ascii="Times New Roman" w:hAnsi="Times New Roman"/>
          <w:sz w:val="28"/>
          <w:szCs w:val="28"/>
          <w:lang w:val="x-none"/>
        </w:rPr>
      </w:pPr>
      <w:r w:rsidRPr="001058CB">
        <w:rPr>
          <w:rFonts w:ascii="Times New Roman" w:hAnsi="Times New Roman"/>
          <w:i/>
          <w:sz w:val="28"/>
          <w:szCs w:val="28"/>
        </w:rPr>
        <w:t>Справочно:</w:t>
      </w:r>
      <w:r w:rsidRPr="001058CB">
        <w:rPr>
          <w:rFonts w:ascii="Times New Roman" w:hAnsi="Times New Roman"/>
          <w:sz w:val="28"/>
          <w:szCs w:val="28"/>
        </w:rPr>
        <w:t xml:space="preserve"> по состоянию на 28.11.2025 НДФЛ поступил в сумме 28 979,1 млн.руб., что составляет 88,2 % к утвержденным годовым показателям и превышает на 12,4 % поступления за аналогичный период прошлого года, что указывает на положительную динамику поступлений и поступление сверх плановых назначений в пределах 1 000,0 млн.руб.</w:t>
      </w:r>
    </w:p>
    <w:p w14:paraId="168BCE7D" w14:textId="77777777" w:rsidR="00946951" w:rsidRPr="001058CB" w:rsidRDefault="00946951" w:rsidP="00D358C7">
      <w:pPr>
        <w:pStyle w:val="ad"/>
        <w:ind w:firstLine="709"/>
        <w:jc w:val="both"/>
        <w:rPr>
          <w:rFonts w:ascii="Times New Roman" w:hAnsi="Times New Roman"/>
          <w:sz w:val="28"/>
          <w:szCs w:val="28"/>
          <w:lang w:val="x-none"/>
        </w:rPr>
      </w:pPr>
    </w:p>
    <w:p w14:paraId="18AA1435" w14:textId="4328D9A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3. План поступления </w:t>
      </w:r>
      <w:r w:rsidRPr="001058CB">
        <w:rPr>
          <w:rFonts w:ascii="Times New Roman" w:hAnsi="Times New Roman"/>
          <w:sz w:val="28"/>
          <w:szCs w:val="28"/>
          <w:u w:val="single"/>
        </w:rPr>
        <w:t>акцизов</w:t>
      </w:r>
      <w:r w:rsidRPr="001058CB">
        <w:rPr>
          <w:rFonts w:ascii="Times New Roman" w:hAnsi="Times New Roman"/>
          <w:sz w:val="28"/>
          <w:szCs w:val="28"/>
        </w:rPr>
        <w:t xml:space="preserve"> в отчетном периоде не корректировался и утвержден в сумме 11 095,4 млн.руб. Поступление акцизов в областной бюджет за отчетный период 2025 года составило 7 844,9 млн.руб., в структуре налоговых и неналоговых доходов доля акцизов составляет 11,7 %. Годовые показатели кассового плана на отчетную дату выполнены на 70,7 %, кассовый план 9 месяцев – на 99,4 %. Сведения о поступления акцизов за отчетный период представлены в таблице</w:t>
      </w:r>
      <w:r w:rsidR="001B140E" w:rsidRPr="001058CB">
        <w:rPr>
          <w:rFonts w:ascii="Times New Roman" w:hAnsi="Times New Roman"/>
          <w:sz w:val="28"/>
          <w:szCs w:val="28"/>
        </w:rPr>
        <w:t xml:space="preserve"> </w:t>
      </w:r>
      <w:r w:rsidR="00EC5C50" w:rsidRPr="001058CB">
        <w:rPr>
          <w:rFonts w:ascii="Times New Roman" w:hAnsi="Times New Roman"/>
          <w:sz w:val="28"/>
          <w:szCs w:val="28"/>
        </w:rPr>
        <w:t>6</w:t>
      </w:r>
      <w:r w:rsidRPr="001058CB">
        <w:rPr>
          <w:rFonts w:ascii="Times New Roman" w:hAnsi="Times New Roman"/>
          <w:sz w:val="28"/>
          <w:szCs w:val="28"/>
        </w:rPr>
        <w:t>.</w:t>
      </w:r>
    </w:p>
    <w:p w14:paraId="4FD5EFB3" w14:textId="77777777" w:rsidR="00D358C7" w:rsidRPr="001058CB" w:rsidRDefault="00D358C7" w:rsidP="001B140E">
      <w:pPr>
        <w:pStyle w:val="aff0"/>
        <w:spacing w:after="0" w:line="240" w:lineRule="auto"/>
        <w:rPr>
          <w:rFonts w:ascii="Times New Roman" w:hAnsi="Times New Roman"/>
          <w:b w:val="0"/>
          <w:sz w:val="24"/>
          <w:szCs w:val="24"/>
        </w:rPr>
      </w:pPr>
    </w:p>
    <w:p w14:paraId="5D597394" w14:textId="6EC21F1B"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C5C50" w:rsidRPr="001058CB">
        <w:rPr>
          <w:rFonts w:ascii="Times New Roman" w:hAnsi="Times New Roman"/>
          <w:b w:val="0"/>
          <w:noProof/>
          <w:sz w:val="24"/>
          <w:szCs w:val="24"/>
        </w:rPr>
        <w:t>6</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Выполнение кассового плана поступления акцизов за январь – сентябрь 2024 </w:t>
      </w:r>
      <w:r w:rsidR="00D63A03" w:rsidRPr="001058CB">
        <w:rPr>
          <w:rFonts w:ascii="Times New Roman" w:hAnsi="Times New Roman"/>
          <w:b w:val="0"/>
          <w:sz w:val="24"/>
          <w:szCs w:val="24"/>
        </w:rPr>
        <w:t>и</w:t>
      </w:r>
      <w:r w:rsidRPr="001058CB">
        <w:rPr>
          <w:rFonts w:ascii="Times New Roman" w:hAnsi="Times New Roman"/>
          <w:b w:val="0"/>
          <w:sz w:val="24"/>
          <w:szCs w:val="24"/>
        </w:rPr>
        <w:t xml:space="preserve"> 2025 годов, млн.руб.</w:t>
      </w:r>
    </w:p>
    <w:tbl>
      <w:tblPr>
        <w:tblW w:w="990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954"/>
        <w:gridCol w:w="1085"/>
        <w:gridCol w:w="992"/>
        <w:gridCol w:w="900"/>
        <w:gridCol w:w="1025"/>
        <w:gridCol w:w="1101"/>
        <w:gridCol w:w="851"/>
        <w:gridCol w:w="993"/>
      </w:tblGrid>
      <w:tr w:rsidR="001058CB" w:rsidRPr="001058CB" w14:paraId="61E24832" w14:textId="77777777" w:rsidTr="00D63A03">
        <w:trPr>
          <w:trHeight w:val="690"/>
          <w:tblHeader/>
        </w:trPr>
        <w:tc>
          <w:tcPr>
            <w:tcW w:w="2954" w:type="dxa"/>
            <w:vMerge w:val="restart"/>
            <w:shd w:val="clear" w:color="auto" w:fill="auto"/>
            <w:vAlign w:val="center"/>
            <w:hideMark/>
          </w:tcPr>
          <w:p w14:paraId="4BB3CE88"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Показатель</w:t>
            </w:r>
          </w:p>
        </w:tc>
        <w:tc>
          <w:tcPr>
            <w:tcW w:w="1085" w:type="dxa"/>
            <w:vMerge w:val="restart"/>
            <w:shd w:val="clear" w:color="auto" w:fill="auto"/>
            <w:vAlign w:val="center"/>
            <w:hideMark/>
          </w:tcPr>
          <w:p w14:paraId="4C07021C"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Факт 9 мес. 2024 год</w:t>
            </w:r>
          </w:p>
        </w:tc>
        <w:tc>
          <w:tcPr>
            <w:tcW w:w="992" w:type="dxa"/>
            <w:vMerge w:val="restart"/>
            <w:shd w:val="clear" w:color="auto" w:fill="auto"/>
            <w:vAlign w:val="center"/>
            <w:hideMark/>
          </w:tcPr>
          <w:p w14:paraId="43E8C9AF"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КП 9 мес. 2025 год</w:t>
            </w:r>
          </w:p>
        </w:tc>
        <w:tc>
          <w:tcPr>
            <w:tcW w:w="900" w:type="dxa"/>
            <w:vMerge w:val="restart"/>
            <w:shd w:val="clear" w:color="auto" w:fill="auto"/>
            <w:vAlign w:val="center"/>
            <w:hideMark/>
          </w:tcPr>
          <w:p w14:paraId="548E0C6C"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Факт 9 мес.</w:t>
            </w:r>
          </w:p>
          <w:p w14:paraId="687F80DF"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 xml:space="preserve"> 2025 год</w:t>
            </w:r>
          </w:p>
        </w:tc>
        <w:tc>
          <w:tcPr>
            <w:tcW w:w="2126" w:type="dxa"/>
            <w:gridSpan w:val="2"/>
            <w:shd w:val="clear" w:color="auto" w:fill="auto"/>
            <w:vAlign w:val="center"/>
            <w:hideMark/>
          </w:tcPr>
          <w:p w14:paraId="7E7FCB97"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Исполнено 9 мес. 2025 года, (+/-)</w:t>
            </w:r>
          </w:p>
        </w:tc>
        <w:tc>
          <w:tcPr>
            <w:tcW w:w="1844" w:type="dxa"/>
            <w:gridSpan w:val="2"/>
            <w:shd w:val="clear" w:color="auto" w:fill="auto"/>
            <w:vAlign w:val="center"/>
            <w:hideMark/>
          </w:tcPr>
          <w:p w14:paraId="07B2653B"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Отклонение 9 мес. 2025 к 9 мес. 2024 год, (+/-)</w:t>
            </w:r>
          </w:p>
        </w:tc>
      </w:tr>
      <w:tr w:rsidR="001058CB" w:rsidRPr="001058CB" w14:paraId="28B9EB6A" w14:textId="77777777" w:rsidTr="00D63A03">
        <w:trPr>
          <w:trHeight w:val="222"/>
          <w:tblHeader/>
        </w:trPr>
        <w:tc>
          <w:tcPr>
            <w:tcW w:w="2954" w:type="dxa"/>
            <w:vMerge/>
            <w:vAlign w:val="center"/>
            <w:hideMark/>
          </w:tcPr>
          <w:p w14:paraId="40F8961B" w14:textId="77777777" w:rsidR="00D358C7" w:rsidRPr="001058CB" w:rsidRDefault="00D358C7" w:rsidP="00D358C7">
            <w:pPr>
              <w:spacing w:after="0" w:line="240" w:lineRule="auto"/>
              <w:rPr>
                <w:rFonts w:ascii="Times New Roman" w:eastAsia="Times New Roman" w:hAnsi="Times New Roman"/>
                <w:lang w:eastAsia="ru-RU"/>
              </w:rPr>
            </w:pPr>
          </w:p>
        </w:tc>
        <w:tc>
          <w:tcPr>
            <w:tcW w:w="1085" w:type="dxa"/>
            <w:vMerge/>
            <w:vAlign w:val="center"/>
            <w:hideMark/>
          </w:tcPr>
          <w:p w14:paraId="1BA371E3" w14:textId="77777777" w:rsidR="00D358C7" w:rsidRPr="001058CB" w:rsidRDefault="00D358C7" w:rsidP="00D358C7">
            <w:pPr>
              <w:spacing w:after="0" w:line="240" w:lineRule="auto"/>
              <w:ind w:left="-157" w:right="-108"/>
              <w:rPr>
                <w:rFonts w:ascii="Times New Roman" w:eastAsia="Times New Roman" w:hAnsi="Times New Roman"/>
                <w:lang w:eastAsia="ru-RU"/>
              </w:rPr>
            </w:pPr>
          </w:p>
        </w:tc>
        <w:tc>
          <w:tcPr>
            <w:tcW w:w="992" w:type="dxa"/>
            <w:vMerge/>
            <w:vAlign w:val="center"/>
            <w:hideMark/>
          </w:tcPr>
          <w:p w14:paraId="6854D067" w14:textId="77777777" w:rsidR="00D358C7" w:rsidRPr="001058CB" w:rsidRDefault="00D358C7" w:rsidP="00D358C7">
            <w:pPr>
              <w:spacing w:after="0" w:line="240" w:lineRule="auto"/>
              <w:ind w:left="-157" w:right="-108"/>
              <w:rPr>
                <w:rFonts w:ascii="Times New Roman" w:eastAsia="Times New Roman" w:hAnsi="Times New Roman"/>
                <w:lang w:eastAsia="ru-RU"/>
              </w:rPr>
            </w:pPr>
          </w:p>
        </w:tc>
        <w:tc>
          <w:tcPr>
            <w:tcW w:w="900" w:type="dxa"/>
            <w:vMerge/>
            <w:vAlign w:val="center"/>
            <w:hideMark/>
          </w:tcPr>
          <w:p w14:paraId="18CBEF70" w14:textId="77777777" w:rsidR="00D358C7" w:rsidRPr="001058CB" w:rsidRDefault="00D358C7" w:rsidP="00D358C7">
            <w:pPr>
              <w:spacing w:after="0" w:line="240" w:lineRule="auto"/>
              <w:ind w:left="-157" w:right="-108"/>
              <w:rPr>
                <w:rFonts w:ascii="Times New Roman" w:eastAsia="Times New Roman" w:hAnsi="Times New Roman"/>
                <w:lang w:eastAsia="ru-RU"/>
              </w:rPr>
            </w:pPr>
          </w:p>
        </w:tc>
        <w:tc>
          <w:tcPr>
            <w:tcW w:w="1025" w:type="dxa"/>
            <w:shd w:val="clear" w:color="auto" w:fill="auto"/>
            <w:vAlign w:val="center"/>
            <w:hideMark/>
          </w:tcPr>
          <w:p w14:paraId="62AD645E"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млн.руб.</w:t>
            </w:r>
          </w:p>
        </w:tc>
        <w:tc>
          <w:tcPr>
            <w:tcW w:w="1101" w:type="dxa"/>
            <w:shd w:val="clear" w:color="auto" w:fill="auto"/>
            <w:vAlign w:val="center"/>
            <w:hideMark/>
          </w:tcPr>
          <w:p w14:paraId="30F04B55"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w:t>
            </w:r>
          </w:p>
        </w:tc>
        <w:tc>
          <w:tcPr>
            <w:tcW w:w="851" w:type="dxa"/>
            <w:shd w:val="clear" w:color="auto" w:fill="auto"/>
            <w:vAlign w:val="center"/>
            <w:hideMark/>
          </w:tcPr>
          <w:p w14:paraId="0D86C5E9"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млн.руб.</w:t>
            </w:r>
          </w:p>
        </w:tc>
        <w:tc>
          <w:tcPr>
            <w:tcW w:w="993" w:type="dxa"/>
            <w:shd w:val="clear" w:color="auto" w:fill="auto"/>
            <w:vAlign w:val="center"/>
            <w:hideMark/>
          </w:tcPr>
          <w:p w14:paraId="066340CF"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w:t>
            </w:r>
          </w:p>
        </w:tc>
      </w:tr>
      <w:tr w:rsidR="001058CB" w:rsidRPr="001058CB" w14:paraId="67CA1900" w14:textId="77777777" w:rsidTr="00D63A03">
        <w:trPr>
          <w:trHeight w:val="300"/>
          <w:tblHeader/>
        </w:trPr>
        <w:tc>
          <w:tcPr>
            <w:tcW w:w="2954" w:type="dxa"/>
            <w:shd w:val="clear" w:color="auto" w:fill="auto"/>
            <w:vAlign w:val="center"/>
            <w:hideMark/>
          </w:tcPr>
          <w:p w14:paraId="7F890D68"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А</w:t>
            </w:r>
          </w:p>
        </w:tc>
        <w:tc>
          <w:tcPr>
            <w:tcW w:w="1085" w:type="dxa"/>
            <w:shd w:val="clear" w:color="auto" w:fill="auto"/>
            <w:vAlign w:val="center"/>
            <w:hideMark/>
          </w:tcPr>
          <w:p w14:paraId="47D44F0F"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1</w:t>
            </w:r>
          </w:p>
        </w:tc>
        <w:tc>
          <w:tcPr>
            <w:tcW w:w="992" w:type="dxa"/>
            <w:shd w:val="clear" w:color="auto" w:fill="auto"/>
            <w:vAlign w:val="center"/>
            <w:hideMark/>
          </w:tcPr>
          <w:p w14:paraId="36E9CB17"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2</w:t>
            </w:r>
          </w:p>
        </w:tc>
        <w:tc>
          <w:tcPr>
            <w:tcW w:w="900" w:type="dxa"/>
            <w:shd w:val="clear" w:color="auto" w:fill="auto"/>
            <w:vAlign w:val="center"/>
            <w:hideMark/>
          </w:tcPr>
          <w:p w14:paraId="422106A0"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3</w:t>
            </w:r>
          </w:p>
        </w:tc>
        <w:tc>
          <w:tcPr>
            <w:tcW w:w="1025" w:type="dxa"/>
            <w:shd w:val="clear" w:color="auto" w:fill="auto"/>
            <w:vAlign w:val="center"/>
            <w:hideMark/>
          </w:tcPr>
          <w:p w14:paraId="0807F6BB"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4=3-2</w:t>
            </w:r>
          </w:p>
        </w:tc>
        <w:tc>
          <w:tcPr>
            <w:tcW w:w="1101" w:type="dxa"/>
            <w:shd w:val="clear" w:color="auto" w:fill="auto"/>
            <w:vAlign w:val="center"/>
            <w:hideMark/>
          </w:tcPr>
          <w:p w14:paraId="349105CD"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5=3/2*100</w:t>
            </w:r>
          </w:p>
        </w:tc>
        <w:tc>
          <w:tcPr>
            <w:tcW w:w="851" w:type="dxa"/>
            <w:shd w:val="clear" w:color="auto" w:fill="auto"/>
            <w:vAlign w:val="center"/>
            <w:hideMark/>
          </w:tcPr>
          <w:p w14:paraId="3A986735"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6=3-1</w:t>
            </w:r>
          </w:p>
        </w:tc>
        <w:tc>
          <w:tcPr>
            <w:tcW w:w="993" w:type="dxa"/>
            <w:shd w:val="clear" w:color="auto" w:fill="auto"/>
            <w:vAlign w:val="center"/>
            <w:hideMark/>
          </w:tcPr>
          <w:p w14:paraId="03BC3F03" w14:textId="77777777" w:rsidR="00D358C7" w:rsidRPr="001058CB" w:rsidRDefault="00D358C7" w:rsidP="00D358C7">
            <w:pPr>
              <w:spacing w:after="0" w:line="240" w:lineRule="auto"/>
              <w:ind w:left="-157" w:right="-108"/>
              <w:jc w:val="center"/>
              <w:rPr>
                <w:rFonts w:ascii="Times New Roman" w:eastAsia="Times New Roman" w:hAnsi="Times New Roman"/>
                <w:lang w:eastAsia="ru-RU"/>
              </w:rPr>
            </w:pPr>
            <w:r w:rsidRPr="001058CB">
              <w:rPr>
                <w:rFonts w:ascii="Times New Roman" w:eastAsia="Times New Roman" w:hAnsi="Times New Roman"/>
                <w:lang w:eastAsia="ru-RU"/>
              </w:rPr>
              <w:t>7=3/1*100-100</w:t>
            </w:r>
          </w:p>
        </w:tc>
      </w:tr>
      <w:tr w:rsidR="001058CB" w:rsidRPr="001058CB" w14:paraId="0B4CA26A" w14:textId="77777777" w:rsidTr="00D63A03">
        <w:trPr>
          <w:trHeight w:val="1369"/>
        </w:trPr>
        <w:tc>
          <w:tcPr>
            <w:tcW w:w="2954" w:type="dxa"/>
            <w:shd w:val="clear" w:color="auto" w:fill="auto"/>
            <w:vAlign w:val="center"/>
            <w:hideMark/>
          </w:tcPr>
          <w:p w14:paraId="4F2DF6B5"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Акцизы на алкогольную продукцию с объемной долей этилового спирта свыше 9 %, этиловый спирт, пиво, спиртосодержащая продукция</w:t>
            </w:r>
          </w:p>
        </w:tc>
        <w:tc>
          <w:tcPr>
            <w:tcW w:w="1085" w:type="dxa"/>
            <w:shd w:val="clear" w:color="auto" w:fill="auto"/>
            <w:hideMark/>
          </w:tcPr>
          <w:p w14:paraId="315E5233"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1 344,8 </w:t>
            </w:r>
          </w:p>
        </w:tc>
        <w:tc>
          <w:tcPr>
            <w:tcW w:w="992" w:type="dxa"/>
            <w:shd w:val="clear" w:color="auto" w:fill="auto"/>
            <w:hideMark/>
          </w:tcPr>
          <w:p w14:paraId="0A843D35"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1 508,0 </w:t>
            </w:r>
          </w:p>
        </w:tc>
        <w:tc>
          <w:tcPr>
            <w:tcW w:w="900" w:type="dxa"/>
            <w:shd w:val="clear" w:color="auto" w:fill="auto"/>
            <w:hideMark/>
          </w:tcPr>
          <w:p w14:paraId="0E2CC318"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1 507,1 </w:t>
            </w:r>
          </w:p>
        </w:tc>
        <w:tc>
          <w:tcPr>
            <w:tcW w:w="1025" w:type="dxa"/>
            <w:shd w:val="clear" w:color="auto" w:fill="auto"/>
            <w:hideMark/>
          </w:tcPr>
          <w:p w14:paraId="664522F8"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-0,9 </w:t>
            </w:r>
          </w:p>
        </w:tc>
        <w:tc>
          <w:tcPr>
            <w:tcW w:w="1101" w:type="dxa"/>
            <w:shd w:val="clear" w:color="auto" w:fill="auto"/>
            <w:noWrap/>
            <w:hideMark/>
          </w:tcPr>
          <w:p w14:paraId="055B673A"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99,9 </w:t>
            </w:r>
          </w:p>
        </w:tc>
        <w:tc>
          <w:tcPr>
            <w:tcW w:w="851" w:type="dxa"/>
            <w:shd w:val="clear" w:color="auto" w:fill="auto"/>
            <w:noWrap/>
            <w:hideMark/>
          </w:tcPr>
          <w:p w14:paraId="1E93DB76"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162,3 </w:t>
            </w:r>
          </w:p>
        </w:tc>
        <w:tc>
          <w:tcPr>
            <w:tcW w:w="993" w:type="dxa"/>
            <w:shd w:val="clear" w:color="auto" w:fill="auto"/>
            <w:noWrap/>
            <w:hideMark/>
          </w:tcPr>
          <w:p w14:paraId="29570AF8"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12,1 </w:t>
            </w:r>
          </w:p>
        </w:tc>
      </w:tr>
      <w:tr w:rsidR="001058CB" w:rsidRPr="001058CB" w14:paraId="6B3BB807" w14:textId="77777777" w:rsidTr="00D63A03">
        <w:trPr>
          <w:trHeight w:val="824"/>
        </w:trPr>
        <w:tc>
          <w:tcPr>
            <w:tcW w:w="2954" w:type="dxa"/>
            <w:shd w:val="clear" w:color="auto" w:fill="auto"/>
            <w:vAlign w:val="bottom"/>
            <w:hideMark/>
          </w:tcPr>
          <w:p w14:paraId="15FF7994"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Акцизы на нефтепродукты (диз/топливо, моторные масла, автомобильный и прямогонный бензин)</w:t>
            </w:r>
          </w:p>
        </w:tc>
        <w:tc>
          <w:tcPr>
            <w:tcW w:w="1085" w:type="dxa"/>
            <w:shd w:val="clear" w:color="auto" w:fill="auto"/>
            <w:hideMark/>
          </w:tcPr>
          <w:p w14:paraId="04E7D7AB"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6 016,4 </w:t>
            </w:r>
          </w:p>
        </w:tc>
        <w:tc>
          <w:tcPr>
            <w:tcW w:w="992" w:type="dxa"/>
            <w:shd w:val="clear" w:color="auto" w:fill="auto"/>
            <w:hideMark/>
          </w:tcPr>
          <w:p w14:paraId="4D4977BD"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6 382,4 </w:t>
            </w:r>
          </w:p>
        </w:tc>
        <w:tc>
          <w:tcPr>
            <w:tcW w:w="900" w:type="dxa"/>
            <w:shd w:val="clear" w:color="auto" w:fill="auto"/>
            <w:hideMark/>
          </w:tcPr>
          <w:p w14:paraId="1683657B"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6 337,8 </w:t>
            </w:r>
          </w:p>
        </w:tc>
        <w:tc>
          <w:tcPr>
            <w:tcW w:w="1025" w:type="dxa"/>
            <w:shd w:val="clear" w:color="auto" w:fill="auto"/>
            <w:hideMark/>
          </w:tcPr>
          <w:p w14:paraId="49D8CEAA"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-44,6 </w:t>
            </w:r>
          </w:p>
        </w:tc>
        <w:tc>
          <w:tcPr>
            <w:tcW w:w="1101" w:type="dxa"/>
            <w:shd w:val="clear" w:color="auto" w:fill="auto"/>
            <w:noWrap/>
            <w:hideMark/>
          </w:tcPr>
          <w:p w14:paraId="1D7D2554"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99,3 </w:t>
            </w:r>
          </w:p>
        </w:tc>
        <w:tc>
          <w:tcPr>
            <w:tcW w:w="851" w:type="dxa"/>
            <w:shd w:val="clear" w:color="auto" w:fill="auto"/>
            <w:noWrap/>
            <w:hideMark/>
          </w:tcPr>
          <w:p w14:paraId="650DCBA0"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321,4 </w:t>
            </w:r>
          </w:p>
        </w:tc>
        <w:tc>
          <w:tcPr>
            <w:tcW w:w="993" w:type="dxa"/>
            <w:shd w:val="clear" w:color="auto" w:fill="auto"/>
            <w:noWrap/>
            <w:hideMark/>
          </w:tcPr>
          <w:p w14:paraId="5D49973C"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5,3 </w:t>
            </w:r>
          </w:p>
        </w:tc>
      </w:tr>
      <w:tr w:rsidR="00D358C7" w:rsidRPr="001058CB" w14:paraId="159BF280" w14:textId="77777777" w:rsidTr="00D63A03">
        <w:trPr>
          <w:trHeight w:val="191"/>
        </w:trPr>
        <w:tc>
          <w:tcPr>
            <w:tcW w:w="2954" w:type="dxa"/>
            <w:shd w:val="clear" w:color="auto" w:fill="auto"/>
            <w:vAlign w:val="center"/>
            <w:hideMark/>
          </w:tcPr>
          <w:p w14:paraId="6D0FDF93"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Итого</w:t>
            </w:r>
          </w:p>
        </w:tc>
        <w:tc>
          <w:tcPr>
            <w:tcW w:w="1085" w:type="dxa"/>
            <w:shd w:val="clear" w:color="auto" w:fill="auto"/>
            <w:hideMark/>
          </w:tcPr>
          <w:p w14:paraId="1500EE23"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7 361,2 </w:t>
            </w:r>
          </w:p>
        </w:tc>
        <w:tc>
          <w:tcPr>
            <w:tcW w:w="992" w:type="dxa"/>
            <w:shd w:val="clear" w:color="auto" w:fill="auto"/>
            <w:hideMark/>
          </w:tcPr>
          <w:p w14:paraId="5FBC5F33"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7 890,4 </w:t>
            </w:r>
          </w:p>
        </w:tc>
        <w:tc>
          <w:tcPr>
            <w:tcW w:w="900" w:type="dxa"/>
            <w:shd w:val="clear" w:color="auto" w:fill="auto"/>
            <w:hideMark/>
          </w:tcPr>
          <w:p w14:paraId="589D00FE"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7 844,9 </w:t>
            </w:r>
          </w:p>
        </w:tc>
        <w:tc>
          <w:tcPr>
            <w:tcW w:w="1025" w:type="dxa"/>
            <w:shd w:val="clear" w:color="auto" w:fill="auto"/>
            <w:hideMark/>
          </w:tcPr>
          <w:p w14:paraId="1A3BE578"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-45,5 </w:t>
            </w:r>
          </w:p>
        </w:tc>
        <w:tc>
          <w:tcPr>
            <w:tcW w:w="1101" w:type="dxa"/>
            <w:shd w:val="clear" w:color="auto" w:fill="auto"/>
            <w:noWrap/>
            <w:hideMark/>
          </w:tcPr>
          <w:p w14:paraId="06DEF43B"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99,4 </w:t>
            </w:r>
          </w:p>
        </w:tc>
        <w:tc>
          <w:tcPr>
            <w:tcW w:w="851" w:type="dxa"/>
            <w:shd w:val="clear" w:color="auto" w:fill="auto"/>
            <w:noWrap/>
            <w:hideMark/>
          </w:tcPr>
          <w:p w14:paraId="324C216C"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483,7 </w:t>
            </w:r>
          </w:p>
        </w:tc>
        <w:tc>
          <w:tcPr>
            <w:tcW w:w="993" w:type="dxa"/>
            <w:shd w:val="clear" w:color="auto" w:fill="auto"/>
            <w:noWrap/>
            <w:hideMark/>
          </w:tcPr>
          <w:p w14:paraId="2DAB0999" w14:textId="77777777" w:rsidR="00D358C7" w:rsidRPr="001058CB" w:rsidRDefault="00D358C7" w:rsidP="00D63A03">
            <w:pPr>
              <w:spacing w:after="0" w:line="240" w:lineRule="auto"/>
              <w:jc w:val="right"/>
              <w:rPr>
                <w:rFonts w:ascii="Times New Roman" w:eastAsia="Times New Roman" w:hAnsi="Times New Roman"/>
                <w:lang w:eastAsia="ru-RU"/>
              </w:rPr>
            </w:pPr>
            <w:r w:rsidRPr="001058CB">
              <w:rPr>
                <w:rFonts w:ascii="Times New Roman" w:hAnsi="Times New Roman"/>
              </w:rPr>
              <w:t xml:space="preserve">6,6 </w:t>
            </w:r>
          </w:p>
        </w:tc>
      </w:tr>
    </w:tbl>
    <w:p w14:paraId="1AB2C9A8" w14:textId="77777777" w:rsidR="00D358C7" w:rsidRPr="001058CB" w:rsidRDefault="00D358C7" w:rsidP="00D358C7">
      <w:pPr>
        <w:pStyle w:val="ad"/>
        <w:ind w:firstLine="709"/>
        <w:jc w:val="both"/>
        <w:rPr>
          <w:rFonts w:ascii="Times New Roman" w:hAnsi="Times New Roman"/>
          <w:sz w:val="28"/>
          <w:szCs w:val="28"/>
        </w:rPr>
      </w:pPr>
    </w:p>
    <w:p w14:paraId="57EEEB80" w14:textId="69193869"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В целом поступление акцизов обусловлено рядом факторов: поэтапное увеличение ставок акцизов на дизельное топливо, автомобильный бензин, </w:t>
      </w:r>
      <w:r w:rsidRPr="001058CB">
        <w:rPr>
          <w:rFonts w:ascii="Times New Roman" w:hAnsi="Times New Roman"/>
          <w:sz w:val="28"/>
          <w:szCs w:val="28"/>
        </w:rPr>
        <w:lastRenderedPageBreak/>
        <w:t>прямогонный бензин, моторные масла, пиво, виды алкоголя, сокращение объемов реализации крепкой алкогольной продукции в регионе по сравнению с прогнозными значениями федерального администратора доходов, что влияет на распределение акцизов (крепкий алкоголь) пропорционально объемам розничных продаж и доле региона в общем объеме розничных продаж (данные ЕГАИС), снижение норматива распределения акцизов на нефтепродукты в бюджеты субъектов РФ на 6,4 п.п. (с 74,9 % до 68,5 % с 01.02.2025).</w:t>
      </w:r>
    </w:p>
    <w:p w14:paraId="2984122B" w14:textId="77777777" w:rsidR="00C870E8" w:rsidRPr="001058CB" w:rsidRDefault="00C870E8" w:rsidP="00C870E8">
      <w:pPr>
        <w:spacing w:after="0" w:line="240" w:lineRule="auto"/>
        <w:ind w:firstLine="709"/>
        <w:jc w:val="both"/>
        <w:rPr>
          <w:rFonts w:ascii="Times New Roman" w:hAnsi="Times New Roman"/>
          <w:sz w:val="28"/>
          <w:szCs w:val="28"/>
          <w:lang w:val="x-none"/>
        </w:rPr>
      </w:pPr>
      <w:r w:rsidRPr="001058CB">
        <w:rPr>
          <w:rFonts w:ascii="Times New Roman" w:hAnsi="Times New Roman"/>
          <w:i/>
          <w:sz w:val="28"/>
          <w:szCs w:val="28"/>
        </w:rPr>
        <w:t>Справочно:</w:t>
      </w:r>
      <w:r w:rsidRPr="001058CB">
        <w:rPr>
          <w:rFonts w:ascii="Times New Roman" w:hAnsi="Times New Roman"/>
          <w:sz w:val="28"/>
          <w:szCs w:val="28"/>
        </w:rPr>
        <w:t xml:space="preserve"> по состоянию на 28.11.2025 акцизы поступили в сумме 8 811,1 млн.руб., что составляет 79,4 % к утвержденным годовым показателям и меньше на 4,2 % поступлений за аналогичный период прошлого года, что указывает на риск невыполнения плановых назначений в пределах 1 200,0 млн.руб.</w:t>
      </w:r>
    </w:p>
    <w:p w14:paraId="1A2395DC" w14:textId="77777777" w:rsidR="00752AC6" w:rsidRPr="001058CB" w:rsidRDefault="00752AC6" w:rsidP="00D358C7">
      <w:pPr>
        <w:pStyle w:val="ad"/>
        <w:ind w:firstLine="709"/>
        <w:jc w:val="both"/>
        <w:rPr>
          <w:rFonts w:ascii="Times New Roman" w:hAnsi="Times New Roman"/>
          <w:sz w:val="28"/>
          <w:szCs w:val="28"/>
          <w:lang w:val="x-none"/>
        </w:rPr>
      </w:pPr>
    </w:p>
    <w:p w14:paraId="03CD738E"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4. План поступления </w:t>
      </w:r>
      <w:r w:rsidRPr="001058CB">
        <w:rPr>
          <w:rFonts w:ascii="Times New Roman" w:hAnsi="Times New Roman"/>
          <w:sz w:val="28"/>
          <w:szCs w:val="28"/>
          <w:u w:val="single"/>
        </w:rPr>
        <w:t>налогов на имущество</w:t>
      </w:r>
      <w:r w:rsidRPr="001058CB">
        <w:rPr>
          <w:rFonts w:ascii="Times New Roman" w:hAnsi="Times New Roman"/>
          <w:sz w:val="28"/>
          <w:szCs w:val="28"/>
        </w:rPr>
        <w:t xml:space="preserve"> в отчетном периоде не корректировался и утвержден в сумме 10 427,0 млн.руб. За январь – сентябрь 2025 года поступило указанных налогов в областной бюджет 7 586,0 млн.руб. В структуре налоговых и неналоговых доходов доля налогов на имущество составляет 11,3 %. Годовые показатели кассового плана на отчетную дату по указанным поступлениям выполнены на 72,8 %, показатели кассового плана за девять месяцев 2025 года – на 99,6 %, из них:</w:t>
      </w:r>
    </w:p>
    <w:p w14:paraId="7BD6D132" w14:textId="61A973EE" w:rsidR="00D358C7" w:rsidRPr="001058CB" w:rsidRDefault="00D358C7" w:rsidP="00C565BF">
      <w:pPr>
        <w:pStyle w:val="ad"/>
        <w:ind w:firstLine="709"/>
        <w:jc w:val="both"/>
        <w:rPr>
          <w:rFonts w:ascii="Times New Roman" w:hAnsi="Times New Roman"/>
          <w:sz w:val="28"/>
          <w:szCs w:val="28"/>
        </w:rPr>
      </w:pPr>
      <w:r w:rsidRPr="001058CB">
        <w:rPr>
          <w:rFonts w:ascii="Times New Roman" w:hAnsi="Times New Roman"/>
          <w:sz w:val="28"/>
          <w:szCs w:val="28"/>
        </w:rPr>
        <w:t xml:space="preserve">а) </w:t>
      </w:r>
      <w:r w:rsidRPr="001058CB">
        <w:rPr>
          <w:rFonts w:ascii="Times New Roman" w:hAnsi="Times New Roman"/>
          <w:sz w:val="28"/>
          <w:szCs w:val="28"/>
          <w:u w:val="single"/>
        </w:rPr>
        <w:t>налога на имущество организаций</w:t>
      </w:r>
      <w:r w:rsidRPr="001058CB">
        <w:rPr>
          <w:rFonts w:ascii="Times New Roman" w:hAnsi="Times New Roman"/>
          <w:sz w:val="28"/>
          <w:szCs w:val="28"/>
        </w:rPr>
        <w:t xml:space="preserve"> получено 7 283,0 млн.руб., что составляет 73,8 % годовых показатели кассового плана (9 870,6 млн.руб.) и </w:t>
      </w:r>
      <w:r w:rsidR="0075567D" w:rsidRPr="001058CB">
        <w:rPr>
          <w:rFonts w:ascii="Times New Roman" w:hAnsi="Times New Roman"/>
          <w:sz w:val="28"/>
          <w:szCs w:val="28"/>
        </w:rPr>
        <w:t xml:space="preserve">100,0 % </w:t>
      </w:r>
      <w:r w:rsidRPr="001058CB">
        <w:rPr>
          <w:rFonts w:ascii="Times New Roman" w:hAnsi="Times New Roman"/>
          <w:sz w:val="28"/>
          <w:szCs w:val="28"/>
        </w:rPr>
        <w:t>плана 9 месяцев 2025 года. По сравнению с аналогичным периодом прошлого года установлено снижение поступлений налога на 1,3 %, что в основном обусловлено отсутствием платежей от организаций лесопромышленного компле</w:t>
      </w:r>
      <w:r w:rsidR="00C565BF" w:rsidRPr="001058CB">
        <w:rPr>
          <w:rFonts w:ascii="Times New Roman" w:hAnsi="Times New Roman"/>
          <w:sz w:val="28"/>
          <w:szCs w:val="28"/>
        </w:rPr>
        <w:t>кса;</w:t>
      </w:r>
    </w:p>
    <w:p w14:paraId="7B24575B" w14:textId="07F4C0B7" w:rsidR="00D358C7" w:rsidRPr="001058CB" w:rsidRDefault="00D358C7" w:rsidP="00CE2398">
      <w:pPr>
        <w:pStyle w:val="ad"/>
        <w:ind w:firstLine="709"/>
        <w:jc w:val="both"/>
        <w:rPr>
          <w:rFonts w:ascii="Times New Roman" w:hAnsi="Times New Roman"/>
          <w:sz w:val="28"/>
          <w:szCs w:val="28"/>
        </w:rPr>
      </w:pPr>
      <w:r w:rsidRPr="001058CB">
        <w:rPr>
          <w:rFonts w:ascii="Times New Roman" w:hAnsi="Times New Roman"/>
          <w:sz w:val="28"/>
          <w:szCs w:val="28"/>
        </w:rPr>
        <w:t xml:space="preserve">б) </w:t>
      </w:r>
      <w:r w:rsidRPr="001058CB">
        <w:rPr>
          <w:rFonts w:ascii="Times New Roman" w:hAnsi="Times New Roman"/>
          <w:sz w:val="28"/>
          <w:szCs w:val="28"/>
          <w:u w:val="single"/>
        </w:rPr>
        <w:t>транспортный налог</w:t>
      </w:r>
      <w:r w:rsidRPr="001058CB">
        <w:rPr>
          <w:rFonts w:ascii="Times New Roman" w:hAnsi="Times New Roman"/>
          <w:sz w:val="28"/>
          <w:szCs w:val="28"/>
        </w:rPr>
        <w:t xml:space="preserve"> поступил в сумме 302,6 млн.руб. или 54,4 % к показателям годового кассового плана 2025 года и к показателям кассового</w:t>
      </w:r>
      <w:r w:rsidR="00CE2398" w:rsidRPr="001058CB">
        <w:rPr>
          <w:rFonts w:ascii="Times New Roman" w:hAnsi="Times New Roman"/>
          <w:sz w:val="28"/>
          <w:szCs w:val="28"/>
        </w:rPr>
        <w:t xml:space="preserve"> плана</w:t>
      </w:r>
      <w:r w:rsidRPr="001058CB">
        <w:rPr>
          <w:rFonts w:ascii="Times New Roman" w:hAnsi="Times New Roman"/>
          <w:sz w:val="28"/>
          <w:szCs w:val="28"/>
        </w:rPr>
        <w:t xml:space="preserve"> 9 месяцев 2025 года – 92,1 %. К показателям за аналогичный период 2024 года поступление транспортного налога </w:t>
      </w:r>
      <w:r w:rsidR="008812F9" w:rsidRPr="001058CB">
        <w:rPr>
          <w:rFonts w:ascii="Times New Roman" w:hAnsi="Times New Roman"/>
          <w:sz w:val="28"/>
          <w:szCs w:val="28"/>
        </w:rPr>
        <w:t>сократилось</w:t>
      </w:r>
      <w:r w:rsidRPr="001058CB">
        <w:rPr>
          <w:rFonts w:ascii="Times New Roman" w:hAnsi="Times New Roman"/>
          <w:sz w:val="28"/>
          <w:szCs w:val="28"/>
        </w:rPr>
        <w:t xml:space="preserve"> на 6,1 % в силу высокой базы 2024 года, обусловленной поступлением значительной суммы задолженности по налогу.</w:t>
      </w:r>
    </w:p>
    <w:p w14:paraId="3C38495A"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Поступление транспортного налога обеспечено платежами:</w:t>
      </w:r>
    </w:p>
    <w:p w14:paraId="5662CEF2" w14:textId="1C798DD9" w:rsidR="00D358C7" w:rsidRPr="001058CB" w:rsidRDefault="00D358C7" w:rsidP="00EA72C9">
      <w:pPr>
        <w:pStyle w:val="ad"/>
        <w:numPr>
          <w:ilvl w:val="0"/>
          <w:numId w:val="32"/>
        </w:numPr>
        <w:ind w:left="0" w:firstLine="698"/>
        <w:jc w:val="both"/>
        <w:rPr>
          <w:rFonts w:ascii="Times New Roman" w:hAnsi="Times New Roman"/>
          <w:sz w:val="28"/>
          <w:szCs w:val="28"/>
        </w:rPr>
      </w:pPr>
      <w:r w:rsidRPr="001058CB">
        <w:rPr>
          <w:rFonts w:ascii="Times New Roman" w:hAnsi="Times New Roman"/>
          <w:sz w:val="28"/>
          <w:szCs w:val="28"/>
        </w:rPr>
        <w:t>222,3 млн.руб. от юридических лиц – владельцев автотранспортных средств по расчетам за 2024 год и авансовые платежи в 2025 году, что составляет 73,9 % показателей годового кассового плана и 99,0 % кассового плана за отчетный период. За аналогичный период 2024 года транспортного налога организаций получено 223,2 млн.руб.;</w:t>
      </w:r>
    </w:p>
    <w:p w14:paraId="27A9FE2C" w14:textId="68D270BD" w:rsidR="00D358C7" w:rsidRPr="001058CB" w:rsidRDefault="00D358C7" w:rsidP="00EA72C9">
      <w:pPr>
        <w:pStyle w:val="ad"/>
        <w:numPr>
          <w:ilvl w:val="0"/>
          <w:numId w:val="32"/>
        </w:numPr>
        <w:ind w:left="0" w:firstLine="698"/>
        <w:jc w:val="both"/>
        <w:rPr>
          <w:rFonts w:ascii="Times New Roman" w:hAnsi="Times New Roman"/>
          <w:sz w:val="28"/>
          <w:szCs w:val="28"/>
        </w:rPr>
      </w:pPr>
      <w:r w:rsidRPr="001058CB">
        <w:rPr>
          <w:rFonts w:ascii="Times New Roman" w:hAnsi="Times New Roman"/>
          <w:sz w:val="28"/>
          <w:szCs w:val="28"/>
        </w:rPr>
        <w:t>80,3 млн.руб. от физических лиц в счет погашения задолженности за прошлые годы, что составляет 77,</w:t>
      </w:r>
      <w:r w:rsidR="00C870E8" w:rsidRPr="001058CB">
        <w:rPr>
          <w:rFonts w:ascii="Times New Roman" w:hAnsi="Times New Roman"/>
          <w:sz w:val="28"/>
          <w:szCs w:val="28"/>
        </w:rPr>
        <w:t>3</w:t>
      </w:r>
      <w:r w:rsidRPr="001058CB">
        <w:rPr>
          <w:rFonts w:ascii="Times New Roman" w:hAnsi="Times New Roman"/>
          <w:sz w:val="28"/>
          <w:szCs w:val="28"/>
        </w:rPr>
        <w:t> % показателей кассового плана за 9 месяцев 2025 года. За аналогичный период 2024 года транспортного налога от физиче</w:t>
      </w:r>
      <w:r w:rsidR="00EA72C9" w:rsidRPr="001058CB">
        <w:rPr>
          <w:rFonts w:ascii="Times New Roman" w:hAnsi="Times New Roman"/>
          <w:sz w:val="28"/>
          <w:szCs w:val="28"/>
        </w:rPr>
        <w:t>ских лиц получено 98,9 млн.руб.</w:t>
      </w:r>
    </w:p>
    <w:p w14:paraId="4D352A21" w14:textId="5863AC6F" w:rsidR="00C870E8" w:rsidRPr="001058CB" w:rsidRDefault="00C870E8" w:rsidP="00C870E8">
      <w:pPr>
        <w:pStyle w:val="ad"/>
        <w:ind w:firstLine="709"/>
        <w:jc w:val="both"/>
        <w:rPr>
          <w:rFonts w:ascii="Times New Roman" w:hAnsi="Times New Roman"/>
          <w:sz w:val="28"/>
          <w:szCs w:val="28"/>
        </w:rPr>
      </w:pPr>
      <w:r w:rsidRPr="001058CB">
        <w:rPr>
          <w:rFonts w:ascii="Times New Roman" w:hAnsi="Times New Roman"/>
          <w:sz w:val="28"/>
          <w:szCs w:val="28"/>
        </w:rPr>
        <w:t>Справочно: по состоянию на 28.11.2025 налоги на имущество поступили в сумме 10 148,7 млн.руб., что составляет 97,3 % к утвержденным годовым показателям, что указывает на вероятность достижения плановых назначений.</w:t>
      </w:r>
    </w:p>
    <w:p w14:paraId="04CEDCA3" w14:textId="77777777" w:rsidR="00EA72C9" w:rsidRPr="001058CB" w:rsidRDefault="00EA72C9" w:rsidP="00D358C7">
      <w:pPr>
        <w:pStyle w:val="ad"/>
        <w:ind w:firstLine="709"/>
        <w:jc w:val="both"/>
        <w:rPr>
          <w:rFonts w:ascii="Times New Roman" w:hAnsi="Times New Roman"/>
          <w:sz w:val="28"/>
          <w:szCs w:val="28"/>
        </w:rPr>
      </w:pPr>
    </w:p>
    <w:p w14:paraId="3F8892CF" w14:textId="68B656B0"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5. План поступления </w:t>
      </w:r>
      <w:r w:rsidRPr="001058CB">
        <w:rPr>
          <w:rFonts w:ascii="Times New Roman" w:hAnsi="Times New Roman"/>
          <w:sz w:val="28"/>
          <w:szCs w:val="28"/>
          <w:u w:val="single"/>
        </w:rPr>
        <w:t>налогов, сборов и регулярных платежей за пользование природными ресурсами</w:t>
      </w:r>
      <w:r w:rsidRPr="001058CB">
        <w:rPr>
          <w:rFonts w:ascii="Times New Roman" w:hAnsi="Times New Roman"/>
          <w:sz w:val="28"/>
          <w:szCs w:val="28"/>
        </w:rPr>
        <w:t xml:space="preserve"> в отчетном периоде не корректировался и составляет </w:t>
      </w:r>
      <w:r w:rsidRPr="001058CB">
        <w:rPr>
          <w:rFonts w:ascii="Times New Roman" w:hAnsi="Times New Roman"/>
          <w:sz w:val="28"/>
          <w:szCs w:val="28"/>
        </w:rPr>
        <w:lastRenderedPageBreak/>
        <w:t>4 779,0 млн.руб. За отчетный период указанных налогов поступило в областной бюджет 2 809,1 млн.руб. или 103,4</w:t>
      </w:r>
      <w:r w:rsidR="00B8024A" w:rsidRPr="001058CB">
        <w:rPr>
          <w:rFonts w:ascii="Times New Roman" w:hAnsi="Times New Roman"/>
          <w:sz w:val="28"/>
          <w:szCs w:val="28"/>
        </w:rPr>
        <w:t xml:space="preserve"> </w:t>
      </w:r>
      <w:r w:rsidRPr="001058CB">
        <w:rPr>
          <w:rFonts w:ascii="Times New Roman" w:hAnsi="Times New Roman"/>
          <w:sz w:val="28"/>
          <w:szCs w:val="28"/>
        </w:rPr>
        <w:t xml:space="preserve">% плана 9 месяцев 2025 года (2 716,3 млн.руб.), годовые показатели исполнены на 58,8 %. Указанные поступления по сравнению с поступлением за аналогичный период 2024 года (3 002,9 </w:t>
      </w:r>
      <w:r w:rsidR="00B8024A" w:rsidRPr="001058CB">
        <w:rPr>
          <w:rFonts w:ascii="Times New Roman" w:hAnsi="Times New Roman"/>
          <w:sz w:val="28"/>
          <w:szCs w:val="28"/>
        </w:rPr>
        <w:t xml:space="preserve">млн.руб.) </w:t>
      </w:r>
      <w:r w:rsidR="00D81A4C" w:rsidRPr="001058CB">
        <w:rPr>
          <w:rFonts w:ascii="Times New Roman" w:hAnsi="Times New Roman"/>
          <w:sz w:val="28"/>
          <w:szCs w:val="28"/>
        </w:rPr>
        <w:t>сократились</w:t>
      </w:r>
      <w:r w:rsidR="00B8024A" w:rsidRPr="001058CB">
        <w:rPr>
          <w:rFonts w:ascii="Times New Roman" w:hAnsi="Times New Roman"/>
          <w:sz w:val="28"/>
          <w:szCs w:val="28"/>
        </w:rPr>
        <w:t xml:space="preserve"> на 6,4 %.</w:t>
      </w:r>
    </w:p>
    <w:p w14:paraId="7AA80959" w14:textId="77777777" w:rsidR="009B2FEE" w:rsidRPr="001058CB" w:rsidRDefault="009B2FEE" w:rsidP="009B2FEE">
      <w:pPr>
        <w:pStyle w:val="ad"/>
        <w:ind w:firstLine="709"/>
        <w:jc w:val="both"/>
        <w:rPr>
          <w:rFonts w:ascii="Times New Roman" w:hAnsi="Times New Roman"/>
          <w:sz w:val="28"/>
          <w:szCs w:val="28"/>
        </w:rPr>
      </w:pPr>
      <w:r w:rsidRPr="001058CB">
        <w:rPr>
          <w:rFonts w:ascii="Times New Roman" w:hAnsi="Times New Roman"/>
          <w:sz w:val="28"/>
          <w:szCs w:val="28"/>
        </w:rPr>
        <w:t xml:space="preserve">В общем объеме рассматриваемых поступлений основную долю занимает </w:t>
      </w:r>
      <w:r w:rsidRPr="001058CB">
        <w:rPr>
          <w:rFonts w:ascii="Times New Roman" w:hAnsi="Times New Roman"/>
          <w:sz w:val="28"/>
          <w:szCs w:val="28"/>
          <w:u w:val="single"/>
        </w:rPr>
        <w:t>налог на добычу полезных ископаемых</w:t>
      </w:r>
      <w:r w:rsidRPr="001058CB">
        <w:rPr>
          <w:rFonts w:ascii="Times New Roman" w:hAnsi="Times New Roman"/>
          <w:sz w:val="28"/>
          <w:szCs w:val="28"/>
        </w:rPr>
        <w:t>: 2 525,9 млн.руб. (89,9 %), что превышает показатели кассового плана 9 месяцев на 2,8 %, годовые показатели кассового плана исполнены на 58,8 %. По сравнению с поступлениями за аналогичный период 2024 года поступления в отчетном периоде сократились на 8,2 %. Значительную долю в общей сумме поступившего налога на добычу полезных ископаемых занимает налог на добычу полезных ископаемых в виде природных алмазов, который поступил в сумме 2 424,2 млн.руб., что составляет 59,6 % показателей годового кассового плана 2025 года, а показатели кассового плана 9 месяцев 2025 года исполнены на 103,3 %. По сравнению с поступлением за аналогичный период 2024 года указанные поступления сократились на 201,1 млн.руб. или на 7,7 %, что в основном обусловлено меньшей оценкой партии алмазов на основании актов сортировки и классификации «Алроса» и Гохрана</w:t>
      </w:r>
      <w:r w:rsidRPr="001058CB">
        <w:rPr>
          <w:rFonts w:ascii="Times New Roman" w:hAnsi="Times New Roman"/>
          <w:sz w:val="28"/>
          <w:szCs w:val="28"/>
          <w:vertAlign w:val="superscript"/>
        </w:rPr>
        <w:footnoteReference w:id="2"/>
      </w:r>
      <w:r w:rsidRPr="001058CB">
        <w:rPr>
          <w:rFonts w:ascii="Times New Roman" w:hAnsi="Times New Roman"/>
          <w:sz w:val="28"/>
          <w:szCs w:val="28"/>
        </w:rPr>
        <w:t xml:space="preserve"> России.</w:t>
      </w:r>
    </w:p>
    <w:p w14:paraId="578C4C39" w14:textId="77777777" w:rsidR="009B2FEE" w:rsidRPr="001058CB" w:rsidRDefault="009B2FEE" w:rsidP="009B2FEE">
      <w:pPr>
        <w:pStyle w:val="a8"/>
        <w:ind w:left="0" w:firstLine="851"/>
        <w:jc w:val="both"/>
        <w:rPr>
          <w:sz w:val="28"/>
          <w:szCs w:val="28"/>
        </w:rPr>
      </w:pPr>
      <w:r w:rsidRPr="001058CB">
        <w:rPr>
          <w:i/>
          <w:sz w:val="28"/>
          <w:szCs w:val="28"/>
        </w:rPr>
        <w:t>Справочно:</w:t>
      </w:r>
      <w:r w:rsidRPr="001058CB">
        <w:rPr>
          <w:sz w:val="28"/>
          <w:szCs w:val="28"/>
        </w:rPr>
        <w:t xml:space="preserve"> по состоянию на 28.11.2025 налоги, сборы и регулярные платежи за пользование природными ресурсами поступили в сумме 3 499,7 млн.руб., что составляет 73,2 % к утвержденным годовым показателям, и с учетом вероятного поступления, предусмотренного кассовым планом на декабрь 2025 года (1 302,6 млн.руб.), показатели годового кассового плана будут выполнены.</w:t>
      </w:r>
    </w:p>
    <w:p w14:paraId="5BDA80F0" w14:textId="77777777" w:rsidR="00E7131C" w:rsidRPr="001058CB" w:rsidRDefault="00E7131C" w:rsidP="00D81A4C">
      <w:pPr>
        <w:pStyle w:val="ad"/>
        <w:ind w:firstLine="709"/>
        <w:jc w:val="both"/>
        <w:rPr>
          <w:rFonts w:ascii="Times New Roman" w:hAnsi="Times New Roman"/>
          <w:sz w:val="28"/>
          <w:szCs w:val="28"/>
        </w:rPr>
      </w:pPr>
    </w:p>
    <w:p w14:paraId="427ED7F0" w14:textId="77777777" w:rsidR="004C058B" w:rsidRPr="001058CB" w:rsidRDefault="004C058B" w:rsidP="004C058B">
      <w:pPr>
        <w:pStyle w:val="ad"/>
        <w:ind w:firstLine="709"/>
        <w:jc w:val="both"/>
        <w:rPr>
          <w:rFonts w:ascii="Times New Roman" w:hAnsi="Times New Roman"/>
          <w:sz w:val="28"/>
          <w:szCs w:val="28"/>
        </w:rPr>
      </w:pPr>
      <w:r w:rsidRPr="001058CB">
        <w:rPr>
          <w:rFonts w:ascii="Times New Roman" w:hAnsi="Times New Roman"/>
          <w:sz w:val="28"/>
          <w:szCs w:val="28"/>
        </w:rPr>
        <w:t>6. По данным Сведений по дебиторской и кредиторской задолженности (ф. 0503169) УФНС по Архангельской области и НАО, представленных в министерство финансов Архангельской области (далее – Отчет), дебиторская задолженность по доходам и платежам, администрируемым УФНС по Архангельской области и НАО, на 30.09.2025 составляет 2 617,1 млн.руб., просроченная дебиторская задолженность – 980,5 млн.руб. По сравнению с показателями на начало 2025 года в целом дебиторская задолженность уменьшилась на 261,2 млн.руб. или на 9,1 %, просроченная дебиторская задолженность увеличилась на 39,4 млн.руб. (+4,2 %).</w:t>
      </w:r>
    </w:p>
    <w:p w14:paraId="6D1BE6A1" w14:textId="6183AD4A" w:rsidR="00D358C7" w:rsidRPr="001058CB" w:rsidRDefault="00D358C7" w:rsidP="00865C73">
      <w:pPr>
        <w:pStyle w:val="ad"/>
        <w:ind w:firstLine="709"/>
        <w:jc w:val="both"/>
        <w:rPr>
          <w:rFonts w:ascii="Times New Roman" w:hAnsi="Times New Roman"/>
          <w:sz w:val="28"/>
          <w:szCs w:val="28"/>
        </w:rPr>
      </w:pPr>
      <w:r w:rsidRPr="001058CB">
        <w:rPr>
          <w:rFonts w:ascii="Times New Roman" w:hAnsi="Times New Roman"/>
          <w:sz w:val="28"/>
          <w:szCs w:val="28"/>
        </w:rPr>
        <w:t>Отдельные показатели дебиторской задолженности по данным отчета «Сведения по дебиторской и кредиторской задолженности» на 30.09.2025 (ф. 0503169) УФНС по Архангельской области и НАО представлены в таблице</w:t>
      </w:r>
      <w:r w:rsidR="00865C73" w:rsidRPr="001058CB">
        <w:rPr>
          <w:rFonts w:ascii="Times New Roman" w:hAnsi="Times New Roman"/>
          <w:sz w:val="28"/>
          <w:szCs w:val="28"/>
        </w:rPr>
        <w:t xml:space="preserve"> </w:t>
      </w:r>
      <w:r w:rsidR="00EC5C50" w:rsidRPr="001058CB">
        <w:rPr>
          <w:rFonts w:ascii="Times New Roman" w:hAnsi="Times New Roman"/>
          <w:sz w:val="28"/>
          <w:szCs w:val="28"/>
        </w:rPr>
        <w:t>7</w:t>
      </w:r>
      <w:r w:rsidRPr="001058CB">
        <w:rPr>
          <w:rFonts w:ascii="Times New Roman" w:hAnsi="Times New Roman"/>
          <w:sz w:val="28"/>
          <w:szCs w:val="28"/>
        </w:rPr>
        <w:t>.</w:t>
      </w:r>
    </w:p>
    <w:p w14:paraId="626B8E8B" w14:textId="77777777" w:rsidR="00D358C7" w:rsidRPr="001058CB" w:rsidRDefault="00D358C7" w:rsidP="00865C73">
      <w:pPr>
        <w:pStyle w:val="aff0"/>
        <w:spacing w:after="0" w:line="240" w:lineRule="auto"/>
        <w:rPr>
          <w:rFonts w:ascii="Times New Roman" w:hAnsi="Times New Roman"/>
          <w:b w:val="0"/>
          <w:sz w:val="24"/>
          <w:szCs w:val="24"/>
        </w:rPr>
      </w:pPr>
    </w:p>
    <w:p w14:paraId="139BC90D" w14:textId="77777777" w:rsidR="00EC5C50" w:rsidRPr="001058CB" w:rsidRDefault="00EC5C50" w:rsidP="00D358C7">
      <w:pPr>
        <w:pStyle w:val="aff0"/>
        <w:spacing w:after="0" w:line="240" w:lineRule="auto"/>
        <w:rPr>
          <w:rFonts w:ascii="Times New Roman" w:hAnsi="Times New Roman"/>
          <w:b w:val="0"/>
          <w:sz w:val="24"/>
          <w:szCs w:val="24"/>
        </w:rPr>
      </w:pPr>
    </w:p>
    <w:p w14:paraId="5A7CB10B" w14:textId="77777777" w:rsidR="00EC5C50" w:rsidRPr="001058CB" w:rsidRDefault="00EC5C50" w:rsidP="00D358C7">
      <w:pPr>
        <w:pStyle w:val="aff0"/>
        <w:spacing w:after="0" w:line="240" w:lineRule="auto"/>
        <w:rPr>
          <w:rFonts w:ascii="Times New Roman" w:hAnsi="Times New Roman"/>
          <w:b w:val="0"/>
          <w:sz w:val="24"/>
          <w:szCs w:val="24"/>
        </w:rPr>
      </w:pPr>
    </w:p>
    <w:p w14:paraId="7CA0CB1C" w14:textId="77777777" w:rsidR="00EC5C50" w:rsidRPr="001058CB" w:rsidRDefault="00EC5C50" w:rsidP="00D358C7">
      <w:pPr>
        <w:pStyle w:val="aff0"/>
        <w:spacing w:after="0" w:line="240" w:lineRule="auto"/>
        <w:rPr>
          <w:rFonts w:ascii="Times New Roman" w:hAnsi="Times New Roman"/>
          <w:b w:val="0"/>
          <w:sz w:val="24"/>
          <w:szCs w:val="24"/>
        </w:rPr>
      </w:pPr>
    </w:p>
    <w:p w14:paraId="3F9CE264" w14:textId="77777777" w:rsidR="00EC5C50" w:rsidRPr="001058CB" w:rsidRDefault="00EC5C50" w:rsidP="00D358C7">
      <w:pPr>
        <w:pStyle w:val="aff0"/>
        <w:spacing w:after="0" w:line="240" w:lineRule="auto"/>
        <w:rPr>
          <w:rFonts w:ascii="Times New Roman" w:hAnsi="Times New Roman"/>
          <w:b w:val="0"/>
          <w:sz w:val="24"/>
          <w:szCs w:val="24"/>
        </w:rPr>
      </w:pPr>
    </w:p>
    <w:p w14:paraId="5348659A" w14:textId="77777777"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C5C50" w:rsidRPr="001058CB">
        <w:rPr>
          <w:rFonts w:ascii="Times New Roman" w:hAnsi="Times New Roman"/>
          <w:b w:val="0"/>
          <w:noProof/>
          <w:sz w:val="24"/>
          <w:szCs w:val="24"/>
        </w:rPr>
        <w:t>7</w:t>
      </w:r>
      <w:r w:rsidRPr="001058CB">
        <w:rPr>
          <w:rFonts w:ascii="Times New Roman" w:hAnsi="Times New Roman"/>
          <w:b w:val="0"/>
          <w:sz w:val="24"/>
          <w:szCs w:val="24"/>
        </w:rPr>
        <w:fldChar w:fldCharType="end"/>
      </w:r>
      <w:r w:rsidRPr="001058CB">
        <w:rPr>
          <w:rFonts w:ascii="Times New Roman" w:hAnsi="Times New Roman"/>
          <w:b w:val="0"/>
          <w:sz w:val="24"/>
          <w:szCs w:val="24"/>
        </w:rPr>
        <w:t>. Отдельные показатели дебиторской задолженности по данным отчета «Сведения по дебиторской и кредиторской задолженности» УФНС по Архангельской области и НАО (ф. 0503169), млн.руб.</w:t>
      </w:r>
    </w:p>
    <w:tbl>
      <w:tblPr>
        <w:tblW w:w="990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513"/>
        <w:gridCol w:w="1296"/>
        <w:gridCol w:w="1296"/>
        <w:gridCol w:w="1203"/>
        <w:gridCol w:w="1592"/>
      </w:tblGrid>
      <w:tr w:rsidR="001058CB" w:rsidRPr="001058CB" w14:paraId="6342798A" w14:textId="77777777" w:rsidTr="00865C73">
        <w:trPr>
          <w:trHeight w:val="145"/>
          <w:tblHeader/>
        </w:trPr>
        <w:tc>
          <w:tcPr>
            <w:tcW w:w="4513" w:type="dxa"/>
            <w:vMerge w:val="restart"/>
            <w:shd w:val="clear" w:color="auto" w:fill="auto"/>
            <w:noWrap/>
            <w:vAlign w:val="center"/>
            <w:hideMark/>
          </w:tcPr>
          <w:p w14:paraId="1B6EAF7F"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Показатель</w:t>
            </w:r>
          </w:p>
        </w:tc>
        <w:tc>
          <w:tcPr>
            <w:tcW w:w="1296" w:type="dxa"/>
            <w:vMerge w:val="restart"/>
            <w:shd w:val="clear" w:color="auto" w:fill="auto"/>
            <w:noWrap/>
            <w:vAlign w:val="center"/>
            <w:hideMark/>
          </w:tcPr>
          <w:p w14:paraId="004F59DB"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01.01.2025</w:t>
            </w:r>
          </w:p>
        </w:tc>
        <w:tc>
          <w:tcPr>
            <w:tcW w:w="1296" w:type="dxa"/>
            <w:vMerge w:val="restart"/>
            <w:shd w:val="clear" w:color="auto" w:fill="auto"/>
            <w:noWrap/>
            <w:vAlign w:val="center"/>
            <w:hideMark/>
          </w:tcPr>
          <w:p w14:paraId="7F36DB4E"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30.09.2025</w:t>
            </w:r>
          </w:p>
        </w:tc>
        <w:tc>
          <w:tcPr>
            <w:tcW w:w="2795" w:type="dxa"/>
            <w:gridSpan w:val="2"/>
            <w:shd w:val="clear" w:color="auto" w:fill="auto"/>
            <w:noWrap/>
            <w:vAlign w:val="center"/>
            <w:hideMark/>
          </w:tcPr>
          <w:p w14:paraId="76883ABE"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Отклонение (+,-)</w:t>
            </w:r>
          </w:p>
        </w:tc>
      </w:tr>
      <w:tr w:rsidR="001058CB" w:rsidRPr="001058CB" w14:paraId="4CD8DF5D" w14:textId="77777777" w:rsidTr="00865C73">
        <w:trPr>
          <w:trHeight w:val="65"/>
          <w:tblHeader/>
        </w:trPr>
        <w:tc>
          <w:tcPr>
            <w:tcW w:w="4513" w:type="dxa"/>
            <w:vMerge/>
            <w:shd w:val="clear" w:color="auto" w:fill="auto"/>
            <w:vAlign w:val="center"/>
            <w:hideMark/>
          </w:tcPr>
          <w:p w14:paraId="083DA057" w14:textId="77777777" w:rsidR="00D358C7" w:rsidRPr="001058CB" w:rsidRDefault="00D358C7" w:rsidP="00D358C7">
            <w:pPr>
              <w:spacing w:after="0" w:line="240" w:lineRule="auto"/>
              <w:rPr>
                <w:rFonts w:ascii="Times New Roman" w:eastAsia="Times New Roman" w:hAnsi="Times New Roman"/>
                <w:sz w:val="20"/>
                <w:szCs w:val="20"/>
                <w:lang w:eastAsia="ru-RU"/>
              </w:rPr>
            </w:pPr>
          </w:p>
        </w:tc>
        <w:tc>
          <w:tcPr>
            <w:tcW w:w="1296" w:type="dxa"/>
            <w:vMerge/>
            <w:shd w:val="clear" w:color="auto" w:fill="auto"/>
            <w:vAlign w:val="center"/>
            <w:hideMark/>
          </w:tcPr>
          <w:p w14:paraId="3F3CF116" w14:textId="77777777" w:rsidR="00D358C7" w:rsidRPr="001058CB" w:rsidRDefault="00D358C7" w:rsidP="00D358C7">
            <w:pPr>
              <w:spacing w:after="0" w:line="240" w:lineRule="auto"/>
              <w:rPr>
                <w:rFonts w:ascii="Times New Roman" w:eastAsia="Times New Roman" w:hAnsi="Times New Roman"/>
                <w:sz w:val="20"/>
                <w:szCs w:val="20"/>
                <w:lang w:eastAsia="ru-RU"/>
              </w:rPr>
            </w:pPr>
          </w:p>
        </w:tc>
        <w:tc>
          <w:tcPr>
            <w:tcW w:w="1296" w:type="dxa"/>
            <w:vMerge/>
            <w:shd w:val="clear" w:color="auto" w:fill="auto"/>
            <w:vAlign w:val="center"/>
            <w:hideMark/>
          </w:tcPr>
          <w:p w14:paraId="1FF9BDC6" w14:textId="77777777" w:rsidR="00D358C7" w:rsidRPr="001058CB" w:rsidRDefault="00D358C7" w:rsidP="00D358C7">
            <w:pPr>
              <w:spacing w:after="0" w:line="240" w:lineRule="auto"/>
              <w:rPr>
                <w:rFonts w:ascii="Times New Roman" w:eastAsia="Times New Roman" w:hAnsi="Times New Roman"/>
                <w:sz w:val="20"/>
                <w:szCs w:val="20"/>
                <w:lang w:eastAsia="ru-RU"/>
              </w:rPr>
            </w:pPr>
          </w:p>
        </w:tc>
        <w:tc>
          <w:tcPr>
            <w:tcW w:w="1203" w:type="dxa"/>
            <w:shd w:val="clear" w:color="auto" w:fill="auto"/>
            <w:vAlign w:val="center"/>
            <w:hideMark/>
          </w:tcPr>
          <w:p w14:paraId="4AF2142B"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млн.руб.</w:t>
            </w:r>
          </w:p>
        </w:tc>
        <w:tc>
          <w:tcPr>
            <w:tcW w:w="1592" w:type="dxa"/>
            <w:shd w:val="clear" w:color="auto" w:fill="auto"/>
            <w:vAlign w:val="center"/>
            <w:hideMark/>
          </w:tcPr>
          <w:p w14:paraId="43FC9B26"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w:t>
            </w:r>
          </w:p>
        </w:tc>
      </w:tr>
      <w:tr w:rsidR="001058CB" w:rsidRPr="001058CB" w14:paraId="3C7AD318" w14:textId="77777777" w:rsidTr="00865C73">
        <w:trPr>
          <w:trHeight w:val="171"/>
          <w:tblHeader/>
        </w:trPr>
        <w:tc>
          <w:tcPr>
            <w:tcW w:w="4513" w:type="dxa"/>
            <w:shd w:val="clear" w:color="auto" w:fill="auto"/>
            <w:noWrap/>
            <w:vAlign w:val="center"/>
            <w:hideMark/>
          </w:tcPr>
          <w:p w14:paraId="36FDD577"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А</w:t>
            </w:r>
          </w:p>
        </w:tc>
        <w:tc>
          <w:tcPr>
            <w:tcW w:w="1296" w:type="dxa"/>
            <w:shd w:val="clear" w:color="auto" w:fill="auto"/>
            <w:noWrap/>
            <w:vAlign w:val="center"/>
            <w:hideMark/>
          </w:tcPr>
          <w:p w14:paraId="42F31889"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w:t>
            </w:r>
          </w:p>
        </w:tc>
        <w:tc>
          <w:tcPr>
            <w:tcW w:w="1296" w:type="dxa"/>
            <w:shd w:val="clear" w:color="auto" w:fill="auto"/>
            <w:noWrap/>
            <w:vAlign w:val="center"/>
            <w:hideMark/>
          </w:tcPr>
          <w:p w14:paraId="0301259A"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 </w:t>
            </w:r>
          </w:p>
        </w:tc>
        <w:tc>
          <w:tcPr>
            <w:tcW w:w="1203" w:type="dxa"/>
            <w:shd w:val="clear" w:color="auto" w:fill="auto"/>
            <w:vAlign w:val="center"/>
            <w:hideMark/>
          </w:tcPr>
          <w:p w14:paraId="5E0C32A6"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3=2-1</w:t>
            </w:r>
          </w:p>
        </w:tc>
        <w:tc>
          <w:tcPr>
            <w:tcW w:w="1592" w:type="dxa"/>
            <w:shd w:val="clear" w:color="auto" w:fill="auto"/>
            <w:vAlign w:val="center"/>
            <w:hideMark/>
          </w:tcPr>
          <w:p w14:paraId="150002DF"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4=2/1*100-100</w:t>
            </w:r>
          </w:p>
        </w:tc>
      </w:tr>
      <w:tr w:rsidR="001058CB" w:rsidRPr="001058CB" w14:paraId="5AD2B155" w14:textId="77777777" w:rsidTr="00865C73">
        <w:trPr>
          <w:trHeight w:val="90"/>
        </w:trPr>
        <w:tc>
          <w:tcPr>
            <w:tcW w:w="4513" w:type="dxa"/>
            <w:shd w:val="clear" w:color="auto" w:fill="auto"/>
            <w:vAlign w:val="center"/>
            <w:hideMark/>
          </w:tcPr>
          <w:p w14:paraId="4F010E65"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Дебиторская задолженность, </w:t>
            </w:r>
            <w:r w:rsidRPr="001058CB">
              <w:rPr>
                <w:rFonts w:ascii="Times New Roman" w:eastAsia="Times New Roman" w:hAnsi="Times New Roman"/>
                <w:i/>
                <w:iCs/>
                <w:sz w:val="20"/>
                <w:szCs w:val="20"/>
                <w:lang w:eastAsia="ru-RU"/>
              </w:rPr>
              <w:t>из них:</w:t>
            </w:r>
          </w:p>
        </w:tc>
        <w:tc>
          <w:tcPr>
            <w:tcW w:w="1296" w:type="dxa"/>
            <w:shd w:val="clear" w:color="auto" w:fill="auto"/>
            <w:noWrap/>
            <w:vAlign w:val="bottom"/>
            <w:hideMark/>
          </w:tcPr>
          <w:p w14:paraId="769207E3"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2 878,3 </w:t>
            </w:r>
          </w:p>
        </w:tc>
        <w:tc>
          <w:tcPr>
            <w:tcW w:w="1296" w:type="dxa"/>
            <w:shd w:val="clear" w:color="auto" w:fill="auto"/>
            <w:noWrap/>
            <w:vAlign w:val="bottom"/>
            <w:hideMark/>
          </w:tcPr>
          <w:p w14:paraId="5B458F71"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2 617,1 </w:t>
            </w:r>
          </w:p>
        </w:tc>
        <w:tc>
          <w:tcPr>
            <w:tcW w:w="1203" w:type="dxa"/>
            <w:shd w:val="clear" w:color="auto" w:fill="auto"/>
            <w:vAlign w:val="bottom"/>
            <w:hideMark/>
          </w:tcPr>
          <w:p w14:paraId="169CC52F"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-261,2 </w:t>
            </w:r>
          </w:p>
        </w:tc>
        <w:tc>
          <w:tcPr>
            <w:tcW w:w="1592" w:type="dxa"/>
            <w:shd w:val="clear" w:color="auto" w:fill="auto"/>
            <w:vAlign w:val="bottom"/>
            <w:hideMark/>
          </w:tcPr>
          <w:p w14:paraId="17455B77"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-9,1 </w:t>
            </w:r>
          </w:p>
        </w:tc>
      </w:tr>
      <w:tr w:rsidR="001058CB" w:rsidRPr="001058CB" w14:paraId="20689DBF" w14:textId="77777777" w:rsidTr="00865C73">
        <w:trPr>
          <w:trHeight w:val="65"/>
        </w:trPr>
        <w:tc>
          <w:tcPr>
            <w:tcW w:w="4513" w:type="dxa"/>
            <w:shd w:val="clear" w:color="auto" w:fill="auto"/>
            <w:noWrap/>
            <w:vAlign w:val="center"/>
            <w:hideMark/>
          </w:tcPr>
          <w:p w14:paraId="5FE9E032"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 xml:space="preserve">будущих периодов (401.40)-169Кт </w:t>
            </w:r>
          </w:p>
        </w:tc>
        <w:tc>
          <w:tcPr>
            <w:tcW w:w="1296" w:type="dxa"/>
            <w:shd w:val="clear" w:color="auto" w:fill="auto"/>
            <w:noWrap/>
            <w:vAlign w:val="bottom"/>
            <w:hideMark/>
          </w:tcPr>
          <w:p w14:paraId="2A4AC198"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1 924,1 </w:t>
            </w:r>
          </w:p>
        </w:tc>
        <w:tc>
          <w:tcPr>
            <w:tcW w:w="1296" w:type="dxa"/>
            <w:shd w:val="clear" w:color="auto" w:fill="auto"/>
            <w:noWrap/>
            <w:vAlign w:val="bottom"/>
            <w:hideMark/>
          </w:tcPr>
          <w:p w14:paraId="10F1BF7C"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1 628,3 </w:t>
            </w:r>
          </w:p>
        </w:tc>
        <w:tc>
          <w:tcPr>
            <w:tcW w:w="1203" w:type="dxa"/>
            <w:shd w:val="clear" w:color="auto" w:fill="auto"/>
            <w:vAlign w:val="bottom"/>
            <w:hideMark/>
          </w:tcPr>
          <w:p w14:paraId="254BB4AA"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-295,9 </w:t>
            </w:r>
          </w:p>
        </w:tc>
        <w:tc>
          <w:tcPr>
            <w:tcW w:w="1592" w:type="dxa"/>
            <w:shd w:val="clear" w:color="auto" w:fill="auto"/>
            <w:vAlign w:val="bottom"/>
            <w:hideMark/>
          </w:tcPr>
          <w:p w14:paraId="645EB592"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-15,4 </w:t>
            </w:r>
          </w:p>
        </w:tc>
      </w:tr>
      <w:tr w:rsidR="001058CB" w:rsidRPr="001058CB" w14:paraId="33363709" w14:textId="77777777" w:rsidTr="00865C73">
        <w:trPr>
          <w:trHeight w:val="113"/>
        </w:trPr>
        <w:tc>
          <w:tcPr>
            <w:tcW w:w="4513" w:type="dxa"/>
            <w:shd w:val="clear" w:color="auto" w:fill="auto"/>
            <w:noWrap/>
            <w:vAlign w:val="center"/>
            <w:hideMark/>
          </w:tcPr>
          <w:p w14:paraId="68787DF4"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просроченная</w:t>
            </w:r>
          </w:p>
        </w:tc>
        <w:tc>
          <w:tcPr>
            <w:tcW w:w="1296" w:type="dxa"/>
            <w:shd w:val="clear" w:color="auto" w:fill="auto"/>
            <w:noWrap/>
            <w:vAlign w:val="bottom"/>
            <w:hideMark/>
          </w:tcPr>
          <w:p w14:paraId="7184E41C"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941,1 </w:t>
            </w:r>
          </w:p>
        </w:tc>
        <w:tc>
          <w:tcPr>
            <w:tcW w:w="1296" w:type="dxa"/>
            <w:shd w:val="clear" w:color="auto" w:fill="auto"/>
            <w:noWrap/>
            <w:vAlign w:val="bottom"/>
            <w:hideMark/>
          </w:tcPr>
          <w:p w14:paraId="12300AA6"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980,5 </w:t>
            </w:r>
          </w:p>
        </w:tc>
        <w:tc>
          <w:tcPr>
            <w:tcW w:w="1203" w:type="dxa"/>
            <w:shd w:val="clear" w:color="auto" w:fill="auto"/>
            <w:vAlign w:val="bottom"/>
            <w:hideMark/>
          </w:tcPr>
          <w:p w14:paraId="58153B2D"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39,4 </w:t>
            </w:r>
          </w:p>
        </w:tc>
        <w:tc>
          <w:tcPr>
            <w:tcW w:w="1592" w:type="dxa"/>
            <w:shd w:val="clear" w:color="auto" w:fill="auto"/>
            <w:vAlign w:val="bottom"/>
            <w:hideMark/>
          </w:tcPr>
          <w:p w14:paraId="418C0204"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4,2 </w:t>
            </w:r>
          </w:p>
        </w:tc>
      </w:tr>
      <w:tr w:rsidR="001058CB" w:rsidRPr="001058CB" w14:paraId="7055D3E5" w14:textId="77777777" w:rsidTr="00865C73">
        <w:trPr>
          <w:trHeight w:val="65"/>
        </w:trPr>
        <w:tc>
          <w:tcPr>
            <w:tcW w:w="9900" w:type="dxa"/>
            <w:gridSpan w:val="5"/>
            <w:shd w:val="clear" w:color="auto" w:fill="auto"/>
            <w:noWrap/>
            <w:vAlign w:val="bottom"/>
            <w:hideMark/>
          </w:tcPr>
          <w:p w14:paraId="2F30706D" w14:textId="77777777" w:rsidR="00D358C7" w:rsidRPr="001058CB" w:rsidRDefault="00D358C7" w:rsidP="00D358C7">
            <w:pPr>
              <w:spacing w:after="0" w:line="240" w:lineRule="auto"/>
              <w:jc w:val="center"/>
              <w:rPr>
                <w:rFonts w:ascii="Times New Roman" w:eastAsia="Times New Roman" w:hAnsi="Times New Roman"/>
                <w:bCs/>
                <w:iCs/>
                <w:sz w:val="20"/>
                <w:szCs w:val="20"/>
                <w:lang w:eastAsia="ru-RU"/>
              </w:rPr>
            </w:pPr>
            <w:r w:rsidRPr="001058CB">
              <w:rPr>
                <w:rFonts w:ascii="Times New Roman" w:eastAsia="Times New Roman" w:hAnsi="Times New Roman"/>
                <w:b/>
                <w:bCs/>
                <w:iCs/>
                <w:sz w:val="20"/>
                <w:szCs w:val="20"/>
                <w:lang w:eastAsia="ru-RU"/>
              </w:rPr>
              <w:t>1)</w:t>
            </w:r>
            <w:r w:rsidRPr="001058CB">
              <w:rPr>
                <w:rFonts w:ascii="Times New Roman" w:eastAsia="Times New Roman" w:hAnsi="Times New Roman"/>
                <w:bCs/>
                <w:iCs/>
                <w:sz w:val="20"/>
                <w:szCs w:val="20"/>
                <w:lang w:eastAsia="ru-RU"/>
              </w:rPr>
              <w:t xml:space="preserve"> </w:t>
            </w:r>
            <w:r w:rsidRPr="001058CB">
              <w:rPr>
                <w:rFonts w:ascii="Times New Roman" w:eastAsia="Times New Roman" w:hAnsi="Times New Roman"/>
                <w:b/>
                <w:bCs/>
                <w:iCs/>
                <w:sz w:val="20"/>
                <w:szCs w:val="20"/>
                <w:lang w:eastAsia="ru-RU"/>
              </w:rPr>
              <w:t>налог на прибыль организаций</w:t>
            </w:r>
            <w:r w:rsidRPr="001058CB">
              <w:rPr>
                <w:rFonts w:ascii="Times New Roman" w:eastAsia="Times New Roman" w:hAnsi="Times New Roman"/>
                <w:bCs/>
                <w:iCs/>
                <w:sz w:val="20"/>
                <w:szCs w:val="20"/>
                <w:lang w:eastAsia="ru-RU"/>
              </w:rPr>
              <w:t xml:space="preserve"> </w:t>
            </w:r>
            <w:r w:rsidRPr="001058CB">
              <w:rPr>
                <w:rFonts w:ascii="Times New Roman" w:eastAsia="Times New Roman" w:hAnsi="Times New Roman"/>
                <w:i/>
                <w:iCs/>
                <w:sz w:val="20"/>
                <w:szCs w:val="20"/>
                <w:lang w:eastAsia="ru-RU"/>
              </w:rPr>
              <w:t>(за исключением консолидированных групп налогоплательщиков), зачисляемого в бюджеты субъектов Российской Федерации (101.01012.02)</w:t>
            </w:r>
          </w:p>
        </w:tc>
      </w:tr>
      <w:tr w:rsidR="001058CB" w:rsidRPr="001058CB" w14:paraId="1102162E" w14:textId="77777777" w:rsidTr="00865C73">
        <w:trPr>
          <w:trHeight w:val="97"/>
        </w:trPr>
        <w:tc>
          <w:tcPr>
            <w:tcW w:w="4513" w:type="dxa"/>
            <w:shd w:val="clear" w:color="auto" w:fill="auto"/>
            <w:vAlign w:val="center"/>
            <w:hideMark/>
          </w:tcPr>
          <w:p w14:paraId="27AEF147"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задолженность, </w:t>
            </w:r>
            <w:r w:rsidRPr="001058CB">
              <w:rPr>
                <w:rFonts w:ascii="Times New Roman" w:eastAsia="Times New Roman" w:hAnsi="Times New Roman"/>
                <w:i/>
                <w:iCs/>
                <w:sz w:val="20"/>
                <w:szCs w:val="20"/>
                <w:lang w:eastAsia="ru-RU"/>
              </w:rPr>
              <w:t xml:space="preserve">в том числе </w:t>
            </w:r>
          </w:p>
        </w:tc>
        <w:tc>
          <w:tcPr>
            <w:tcW w:w="1296" w:type="dxa"/>
            <w:shd w:val="clear" w:color="auto" w:fill="auto"/>
            <w:noWrap/>
            <w:vAlign w:val="bottom"/>
            <w:hideMark/>
          </w:tcPr>
          <w:p w14:paraId="7D6AF8A5" w14:textId="77777777" w:rsidR="00D358C7" w:rsidRPr="001058CB" w:rsidRDefault="00D358C7" w:rsidP="00605D98">
            <w:pPr>
              <w:spacing w:after="0" w:line="240" w:lineRule="auto"/>
              <w:jc w:val="right"/>
              <w:rPr>
                <w:rFonts w:ascii="Times New Roman" w:eastAsia="Times New Roman" w:hAnsi="Times New Roman"/>
                <w:iCs/>
                <w:sz w:val="20"/>
                <w:szCs w:val="20"/>
                <w:lang w:eastAsia="ru-RU"/>
              </w:rPr>
            </w:pPr>
            <w:r w:rsidRPr="001058CB">
              <w:rPr>
                <w:rFonts w:ascii="Times New Roman" w:eastAsia="Times New Roman" w:hAnsi="Times New Roman"/>
                <w:iCs/>
                <w:sz w:val="20"/>
                <w:szCs w:val="20"/>
                <w:lang w:eastAsia="ru-RU"/>
              </w:rPr>
              <w:t xml:space="preserve">1 444,2 </w:t>
            </w:r>
          </w:p>
        </w:tc>
        <w:tc>
          <w:tcPr>
            <w:tcW w:w="1296" w:type="dxa"/>
            <w:shd w:val="clear" w:color="auto" w:fill="auto"/>
            <w:noWrap/>
            <w:vAlign w:val="bottom"/>
            <w:hideMark/>
          </w:tcPr>
          <w:p w14:paraId="0BD1D991" w14:textId="77777777" w:rsidR="00D358C7" w:rsidRPr="001058CB" w:rsidRDefault="00D358C7" w:rsidP="00605D98">
            <w:pPr>
              <w:spacing w:after="0" w:line="240" w:lineRule="auto"/>
              <w:jc w:val="right"/>
              <w:rPr>
                <w:rFonts w:ascii="Times New Roman" w:eastAsia="Times New Roman" w:hAnsi="Times New Roman"/>
                <w:iCs/>
                <w:sz w:val="20"/>
                <w:szCs w:val="20"/>
                <w:lang w:eastAsia="ru-RU"/>
              </w:rPr>
            </w:pPr>
            <w:r w:rsidRPr="001058CB">
              <w:rPr>
                <w:rFonts w:ascii="Times New Roman" w:eastAsia="Times New Roman" w:hAnsi="Times New Roman"/>
                <w:iCs/>
                <w:sz w:val="20"/>
                <w:szCs w:val="20"/>
                <w:lang w:eastAsia="ru-RU"/>
              </w:rPr>
              <w:t xml:space="preserve">146,5 </w:t>
            </w:r>
          </w:p>
        </w:tc>
        <w:tc>
          <w:tcPr>
            <w:tcW w:w="1203" w:type="dxa"/>
            <w:shd w:val="clear" w:color="auto" w:fill="auto"/>
            <w:vAlign w:val="bottom"/>
            <w:hideMark/>
          </w:tcPr>
          <w:p w14:paraId="0C943A77"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-1 297,7 </w:t>
            </w:r>
          </w:p>
        </w:tc>
        <w:tc>
          <w:tcPr>
            <w:tcW w:w="1592" w:type="dxa"/>
            <w:shd w:val="clear" w:color="auto" w:fill="auto"/>
            <w:vAlign w:val="bottom"/>
            <w:hideMark/>
          </w:tcPr>
          <w:p w14:paraId="2D938FD8"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-89,9 </w:t>
            </w:r>
          </w:p>
        </w:tc>
      </w:tr>
      <w:tr w:rsidR="001058CB" w:rsidRPr="001058CB" w14:paraId="7768C767" w14:textId="77777777" w:rsidTr="00865C73">
        <w:trPr>
          <w:trHeight w:val="114"/>
        </w:trPr>
        <w:tc>
          <w:tcPr>
            <w:tcW w:w="4513" w:type="dxa"/>
            <w:shd w:val="clear" w:color="auto" w:fill="auto"/>
            <w:noWrap/>
            <w:vAlign w:val="center"/>
            <w:hideMark/>
          </w:tcPr>
          <w:p w14:paraId="1819ABD8"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 xml:space="preserve">будущих периодов (401.40)-169Кт </w:t>
            </w:r>
          </w:p>
        </w:tc>
        <w:tc>
          <w:tcPr>
            <w:tcW w:w="1296" w:type="dxa"/>
            <w:shd w:val="clear" w:color="auto" w:fill="auto"/>
            <w:noWrap/>
            <w:vAlign w:val="bottom"/>
            <w:hideMark/>
          </w:tcPr>
          <w:p w14:paraId="2BE23BBC" w14:textId="77777777" w:rsidR="00D358C7" w:rsidRPr="001058CB" w:rsidRDefault="00D358C7" w:rsidP="00605D98">
            <w:pPr>
              <w:spacing w:after="0" w:line="240" w:lineRule="auto"/>
              <w:jc w:val="right"/>
              <w:rPr>
                <w:rFonts w:ascii="Times New Roman" w:eastAsia="Times New Roman" w:hAnsi="Times New Roman"/>
                <w:iCs/>
                <w:sz w:val="20"/>
                <w:szCs w:val="20"/>
                <w:lang w:eastAsia="ru-RU"/>
              </w:rPr>
            </w:pPr>
            <w:r w:rsidRPr="001058CB">
              <w:rPr>
                <w:rFonts w:ascii="Times New Roman" w:eastAsia="Times New Roman" w:hAnsi="Times New Roman"/>
                <w:iCs/>
                <w:sz w:val="20"/>
                <w:szCs w:val="20"/>
                <w:lang w:eastAsia="ru-RU"/>
              </w:rPr>
              <w:t xml:space="preserve">1 221,2 </w:t>
            </w:r>
          </w:p>
        </w:tc>
        <w:tc>
          <w:tcPr>
            <w:tcW w:w="1296" w:type="dxa"/>
            <w:shd w:val="clear" w:color="auto" w:fill="auto"/>
            <w:noWrap/>
            <w:vAlign w:val="bottom"/>
            <w:hideMark/>
          </w:tcPr>
          <w:p w14:paraId="211A72F7" w14:textId="77777777" w:rsidR="00D358C7" w:rsidRPr="001058CB" w:rsidRDefault="00D358C7" w:rsidP="00605D98">
            <w:pPr>
              <w:spacing w:after="0" w:line="240" w:lineRule="auto"/>
              <w:jc w:val="right"/>
              <w:rPr>
                <w:rFonts w:ascii="Times New Roman" w:eastAsia="Times New Roman" w:hAnsi="Times New Roman"/>
                <w:iCs/>
                <w:sz w:val="20"/>
                <w:szCs w:val="20"/>
                <w:lang w:eastAsia="ru-RU"/>
              </w:rPr>
            </w:pPr>
            <w:r w:rsidRPr="001058CB">
              <w:rPr>
                <w:rFonts w:ascii="Times New Roman" w:eastAsia="Times New Roman" w:hAnsi="Times New Roman"/>
                <w:iCs/>
                <w:sz w:val="20"/>
                <w:szCs w:val="20"/>
                <w:lang w:eastAsia="ru-RU"/>
              </w:rPr>
              <w:t xml:space="preserve">1,6 </w:t>
            </w:r>
          </w:p>
        </w:tc>
        <w:tc>
          <w:tcPr>
            <w:tcW w:w="1203" w:type="dxa"/>
            <w:shd w:val="clear" w:color="auto" w:fill="auto"/>
            <w:vAlign w:val="bottom"/>
            <w:hideMark/>
          </w:tcPr>
          <w:p w14:paraId="0EB93524"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-1 219,6 </w:t>
            </w:r>
          </w:p>
        </w:tc>
        <w:tc>
          <w:tcPr>
            <w:tcW w:w="1592" w:type="dxa"/>
            <w:shd w:val="clear" w:color="auto" w:fill="auto"/>
            <w:vAlign w:val="bottom"/>
            <w:hideMark/>
          </w:tcPr>
          <w:p w14:paraId="72385D86"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-99,9 </w:t>
            </w:r>
          </w:p>
        </w:tc>
      </w:tr>
      <w:tr w:rsidR="001058CB" w:rsidRPr="001058CB" w14:paraId="7A783F40" w14:textId="77777777" w:rsidTr="00865C73">
        <w:trPr>
          <w:trHeight w:val="119"/>
        </w:trPr>
        <w:tc>
          <w:tcPr>
            <w:tcW w:w="4513" w:type="dxa"/>
            <w:shd w:val="clear" w:color="auto" w:fill="auto"/>
            <w:noWrap/>
            <w:vAlign w:val="center"/>
            <w:hideMark/>
          </w:tcPr>
          <w:p w14:paraId="09B69FA6"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просроченная</w:t>
            </w:r>
          </w:p>
        </w:tc>
        <w:tc>
          <w:tcPr>
            <w:tcW w:w="1296" w:type="dxa"/>
            <w:shd w:val="clear" w:color="auto" w:fill="auto"/>
            <w:noWrap/>
            <w:vAlign w:val="bottom"/>
            <w:hideMark/>
          </w:tcPr>
          <w:p w14:paraId="3E176611" w14:textId="77777777" w:rsidR="00D358C7" w:rsidRPr="001058CB" w:rsidRDefault="00D358C7" w:rsidP="00605D98">
            <w:pPr>
              <w:spacing w:after="0" w:line="240" w:lineRule="auto"/>
              <w:jc w:val="right"/>
              <w:rPr>
                <w:rFonts w:ascii="Times New Roman" w:eastAsia="Times New Roman" w:hAnsi="Times New Roman"/>
                <w:iCs/>
                <w:sz w:val="20"/>
                <w:szCs w:val="20"/>
                <w:lang w:eastAsia="ru-RU"/>
              </w:rPr>
            </w:pPr>
            <w:r w:rsidRPr="001058CB">
              <w:rPr>
                <w:rFonts w:ascii="Times New Roman" w:eastAsia="Times New Roman" w:hAnsi="Times New Roman"/>
                <w:iCs/>
                <w:sz w:val="20"/>
                <w:szCs w:val="20"/>
                <w:lang w:eastAsia="ru-RU"/>
              </w:rPr>
              <w:t xml:space="preserve">211,3 </w:t>
            </w:r>
          </w:p>
        </w:tc>
        <w:tc>
          <w:tcPr>
            <w:tcW w:w="1296" w:type="dxa"/>
            <w:shd w:val="clear" w:color="auto" w:fill="auto"/>
            <w:noWrap/>
            <w:vAlign w:val="bottom"/>
            <w:hideMark/>
          </w:tcPr>
          <w:p w14:paraId="22B36DF3" w14:textId="77777777" w:rsidR="00D358C7" w:rsidRPr="001058CB" w:rsidRDefault="00D358C7" w:rsidP="00605D98">
            <w:pPr>
              <w:spacing w:after="0" w:line="240" w:lineRule="auto"/>
              <w:jc w:val="right"/>
              <w:rPr>
                <w:rFonts w:ascii="Times New Roman" w:eastAsia="Times New Roman" w:hAnsi="Times New Roman"/>
                <w:iCs/>
                <w:sz w:val="20"/>
                <w:szCs w:val="20"/>
                <w:lang w:eastAsia="ru-RU"/>
              </w:rPr>
            </w:pPr>
            <w:r w:rsidRPr="001058CB">
              <w:rPr>
                <w:rFonts w:ascii="Times New Roman" w:eastAsia="Times New Roman" w:hAnsi="Times New Roman"/>
                <w:iCs/>
                <w:sz w:val="20"/>
                <w:szCs w:val="20"/>
                <w:lang w:eastAsia="ru-RU"/>
              </w:rPr>
              <w:t xml:space="preserve">137,3 </w:t>
            </w:r>
          </w:p>
        </w:tc>
        <w:tc>
          <w:tcPr>
            <w:tcW w:w="1203" w:type="dxa"/>
            <w:shd w:val="clear" w:color="auto" w:fill="auto"/>
            <w:vAlign w:val="bottom"/>
            <w:hideMark/>
          </w:tcPr>
          <w:p w14:paraId="588DB999"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-74,0 </w:t>
            </w:r>
          </w:p>
        </w:tc>
        <w:tc>
          <w:tcPr>
            <w:tcW w:w="1592" w:type="dxa"/>
            <w:shd w:val="clear" w:color="auto" w:fill="auto"/>
            <w:vAlign w:val="bottom"/>
            <w:hideMark/>
          </w:tcPr>
          <w:p w14:paraId="501616DF"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-35,0 </w:t>
            </w:r>
          </w:p>
        </w:tc>
      </w:tr>
      <w:tr w:rsidR="001058CB" w:rsidRPr="001058CB" w14:paraId="3D0E2170" w14:textId="77777777" w:rsidTr="00605D98">
        <w:trPr>
          <w:trHeight w:val="138"/>
        </w:trPr>
        <w:tc>
          <w:tcPr>
            <w:tcW w:w="9900" w:type="dxa"/>
            <w:gridSpan w:val="5"/>
            <w:shd w:val="clear" w:color="auto" w:fill="auto"/>
            <w:vAlign w:val="center"/>
            <w:hideMark/>
          </w:tcPr>
          <w:p w14:paraId="721F7D12" w14:textId="77777777" w:rsidR="00D358C7" w:rsidRPr="001058CB" w:rsidRDefault="00D358C7" w:rsidP="00D358C7">
            <w:pPr>
              <w:spacing w:after="0" w:line="240" w:lineRule="auto"/>
              <w:jc w:val="center"/>
              <w:rPr>
                <w:rFonts w:ascii="Times New Roman" w:eastAsia="Times New Roman" w:hAnsi="Times New Roman"/>
                <w:b/>
                <w:bCs/>
                <w:iCs/>
                <w:sz w:val="20"/>
                <w:szCs w:val="20"/>
                <w:lang w:eastAsia="ru-RU"/>
              </w:rPr>
            </w:pPr>
            <w:r w:rsidRPr="001058CB">
              <w:rPr>
                <w:rFonts w:ascii="Times New Roman" w:eastAsia="Times New Roman" w:hAnsi="Times New Roman"/>
                <w:b/>
                <w:bCs/>
                <w:iCs/>
                <w:sz w:val="20"/>
                <w:szCs w:val="20"/>
                <w:lang w:eastAsia="ru-RU"/>
              </w:rPr>
              <w:t>2) налог на имущество организаций</w:t>
            </w:r>
          </w:p>
        </w:tc>
      </w:tr>
      <w:tr w:rsidR="001058CB" w:rsidRPr="001058CB" w14:paraId="560FEA9D" w14:textId="77777777" w:rsidTr="00865C73">
        <w:trPr>
          <w:trHeight w:val="178"/>
        </w:trPr>
        <w:tc>
          <w:tcPr>
            <w:tcW w:w="9900" w:type="dxa"/>
            <w:gridSpan w:val="5"/>
            <w:shd w:val="clear" w:color="auto" w:fill="auto"/>
            <w:vAlign w:val="center"/>
            <w:hideMark/>
          </w:tcPr>
          <w:p w14:paraId="62258FF1" w14:textId="77777777" w:rsidR="00D358C7" w:rsidRPr="001058CB" w:rsidRDefault="00D358C7" w:rsidP="00D358C7">
            <w:pPr>
              <w:spacing w:after="0" w:line="240" w:lineRule="auto"/>
              <w:jc w:val="center"/>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в части налога на имущество организаций по имуществу, не входящему в Единую систему газоснабжения (106.02010.02)</w:t>
            </w:r>
          </w:p>
        </w:tc>
      </w:tr>
      <w:tr w:rsidR="001058CB" w:rsidRPr="001058CB" w14:paraId="69046C79" w14:textId="77777777" w:rsidTr="00865C73">
        <w:trPr>
          <w:trHeight w:val="72"/>
        </w:trPr>
        <w:tc>
          <w:tcPr>
            <w:tcW w:w="4513" w:type="dxa"/>
            <w:shd w:val="clear" w:color="auto" w:fill="auto"/>
            <w:vAlign w:val="center"/>
            <w:hideMark/>
          </w:tcPr>
          <w:p w14:paraId="3BA86F9D"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задолженность, </w:t>
            </w:r>
            <w:r w:rsidRPr="001058CB">
              <w:rPr>
                <w:rFonts w:ascii="Times New Roman" w:eastAsia="Times New Roman" w:hAnsi="Times New Roman"/>
                <w:i/>
                <w:iCs/>
                <w:sz w:val="20"/>
                <w:szCs w:val="20"/>
                <w:lang w:eastAsia="ru-RU"/>
              </w:rPr>
              <w:t xml:space="preserve">в том числе </w:t>
            </w:r>
          </w:p>
        </w:tc>
        <w:tc>
          <w:tcPr>
            <w:tcW w:w="1296" w:type="dxa"/>
            <w:shd w:val="clear" w:color="auto" w:fill="auto"/>
            <w:noWrap/>
            <w:vAlign w:val="center"/>
            <w:hideMark/>
          </w:tcPr>
          <w:p w14:paraId="47CEA710"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513,8 </w:t>
            </w:r>
          </w:p>
        </w:tc>
        <w:tc>
          <w:tcPr>
            <w:tcW w:w="1296" w:type="dxa"/>
            <w:shd w:val="clear" w:color="auto" w:fill="auto"/>
            <w:noWrap/>
            <w:vAlign w:val="center"/>
            <w:hideMark/>
          </w:tcPr>
          <w:p w14:paraId="5DEBE029"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665,3 </w:t>
            </w:r>
          </w:p>
        </w:tc>
        <w:tc>
          <w:tcPr>
            <w:tcW w:w="1203" w:type="dxa"/>
            <w:shd w:val="clear" w:color="auto" w:fill="auto"/>
            <w:vAlign w:val="bottom"/>
            <w:hideMark/>
          </w:tcPr>
          <w:p w14:paraId="3D036C72"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151,5 </w:t>
            </w:r>
          </w:p>
        </w:tc>
        <w:tc>
          <w:tcPr>
            <w:tcW w:w="1592" w:type="dxa"/>
            <w:shd w:val="clear" w:color="auto" w:fill="auto"/>
            <w:vAlign w:val="bottom"/>
            <w:hideMark/>
          </w:tcPr>
          <w:p w14:paraId="47642C4D"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29,5 </w:t>
            </w:r>
          </w:p>
        </w:tc>
      </w:tr>
      <w:tr w:rsidR="001058CB" w:rsidRPr="001058CB" w14:paraId="42DC3DA9" w14:textId="77777777" w:rsidTr="00865C73">
        <w:trPr>
          <w:trHeight w:val="91"/>
        </w:trPr>
        <w:tc>
          <w:tcPr>
            <w:tcW w:w="4513" w:type="dxa"/>
            <w:shd w:val="clear" w:color="auto" w:fill="auto"/>
            <w:noWrap/>
            <w:vAlign w:val="center"/>
            <w:hideMark/>
          </w:tcPr>
          <w:p w14:paraId="69C24A60"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 xml:space="preserve">будущих периодов (401.40)-169Кт </w:t>
            </w:r>
          </w:p>
        </w:tc>
        <w:tc>
          <w:tcPr>
            <w:tcW w:w="1296" w:type="dxa"/>
            <w:shd w:val="clear" w:color="auto" w:fill="auto"/>
            <w:noWrap/>
            <w:vAlign w:val="center"/>
            <w:hideMark/>
          </w:tcPr>
          <w:p w14:paraId="5DAC3EB5"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119,2 </w:t>
            </w:r>
          </w:p>
        </w:tc>
        <w:tc>
          <w:tcPr>
            <w:tcW w:w="1296" w:type="dxa"/>
            <w:shd w:val="clear" w:color="auto" w:fill="auto"/>
            <w:noWrap/>
            <w:vAlign w:val="center"/>
            <w:hideMark/>
          </w:tcPr>
          <w:p w14:paraId="33EE8CEE"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20,0 </w:t>
            </w:r>
          </w:p>
        </w:tc>
        <w:tc>
          <w:tcPr>
            <w:tcW w:w="1203" w:type="dxa"/>
            <w:shd w:val="clear" w:color="auto" w:fill="auto"/>
            <w:vAlign w:val="bottom"/>
            <w:hideMark/>
          </w:tcPr>
          <w:p w14:paraId="61A164DE"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-99,2 </w:t>
            </w:r>
          </w:p>
        </w:tc>
        <w:tc>
          <w:tcPr>
            <w:tcW w:w="1592" w:type="dxa"/>
            <w:shd w:val="clear" w:color="auto" w:fill="auto"/>
            <w:vAlign w:val="bottom"/>
            <w:hideMark/>
          </w:tcPr>
          <w:p w14:paraId="07A793C2"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-83,2 </w:t>
            </w:r>
          </w:p>
        </w:tc>
      </w:tr>
      <w:tr w:rsidR="001058CB" w:rsidRPr="001058CB" w14:paraId="19B10E85" w14:textId="77777777" w:rsidTr="00865C73">
        <w:trPr>
          <w:trHeight w:val="108"/>
        </w:trPr>
        <w:tc>
          <w:tcPr>
            <w:tcW w:w="4513" w:type="dxa"/>
            <w:shd w:val="clear" w:color="auto" w:fill="auto"/>
            <w:noWrap/>
            <w:vAlign w:val="center"/>
            <w:hideMark/>
          </w:tcPr>
          <w:p w14:paraId="1636617A"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просроченная</w:t>
            </w:r>
          </w:p>
        </w:tc>
        <w:tc>
          <w:tcPr>
            <w:tcW w:w="1296" w:type="dxa"/>
            <w:shd w:val="clear" w:color="auto" w:fill="auto"/>
            <w:noWrap/>
            <w:vAlign w:val="center"/>
            <w:hideMark/>
          </w:tcPr>
          <w:p w14:paraId="3F463A12"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393,5 </w:t>
            </w:r>
          </w:p>
        </w:tc>
        <w:tc>
          <w:tcPr>
            <w:tcW w:w="1296" w:type="dxa"/>
            <w:shd w:val="clear" w:color="auto" w:fill="auto"/>
            <w:noWrap/>
            <w:vAlign w:val="center"/>
            <w:hideMark/>
          </w:tcPr>
          <w:p w14:paraId="042E9996"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644,7 </w:t>
            </w:r>
          </w:p>
        </w:tc>
        <w:tc>
          <w:tcPr>
            <w:tcW w:w="1203" w:type="dxa"/>
            <w:shd w:val="clear" w:color="auto" w:fill="auto"/>
            <w:vAlign w:val="bottom"/>
            <w:hideMark/>
          </w:tcPr>
          <w:p w14:paraId="0AC6C931"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251,2 </w:t>
            </w:r>
          </w:p>
        </w:tc>
        <w:tc>
          <w:tcPr>
            <w:tcW w:w="1592" w:type="dxa"/>
            <w:shd w:val="clear" w:color="auto" w:fill="auto"/>
            <w:vAlign w:val="bottom"/>
            <w:hideMark/>
          </w:tcPr>
          <w:p w14:paraId="07210B09"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63,8 </w:t>
            </w:r>
          </w:p>
        </w:tc>
      </w:tr>
      <w:tr w:rsidR="001058CB" w:rsidRPr="001058CB" w14:paraId="263116CC" w14:textId="77777777" w:rsidTr="00865C73">
        <w:trPr>
          <w:trHeight w:val="113"/>
        </w:trPr>
        <w:tc>
          <w:tcPr>
            <w:tcW w:w="9900" w:type="dxa"/>
            <w:gridSpan w:val="5"/>
            <w:shd w:val="clear" w:color="auto" w:fill="auto"/>
            <w:noWrap/>
            <w:vAlign w:val="center"/>
            <w:hideMark/>
          </w:tcPr>
          <w:p w14:paraId="3886CB46" w14:textId="77777777" w:rsidR="00D358C7" w:rsidRPr="001058CB" w:rsidRDefault="00D358C7" w:rsidP="00D358C7">
            <w:pPr>
              <w:spacing w:after="0" w:line="240" w:lineRule="auto"/>
              <w:jc w:val="center"/>
              <w:rPr>
                <w:rFonts w:ascii="Times New Roman" w:eastAsia="Times New Roman" w:hAnsi="Times New Roman"/>
                <w:b/>
                <w:bCs/>
                <w:iCs/>
                <w:sz w:val="20"/>
                <w:szCs w:val="20"/>
                <w:lang w:eastAsia="ru-RU"/>
              </w:rPr>
            </w:pPr>
            <w:r w:rsidRPr="001058CB">
              <w:rPr>
                <w:rFonts w:ascii="Times New Roman" w:eastAsia="Times New Roman" w:hAnsi="Times New Roman"/>
                <w:b/>
                <w:bCs/>
                <w:iCs/>
                <w:sz w:val="20"/>
                <w:szCs w:val="20"/>
                <w:lang w:eastAsia="ru-RU"/>
              </w:rPr>
              <w:t>3) транспортного налога, в том числе:</w:t>
            </w:r>
          </w:p>
        </w:tc>
      </w:tr>
      <w:tr w:rsidR="001058CB" w:rsidRPr="001058CB" w14:paraId="34208611" w14:textId="77777777" w:rsidTr="00865C73">
        <w:trPr>
          <w:trHeight w:val="144"/>
        </w:trPr>
        <w:tc>
          <w:tcPr>
            <w:tcW w:w="4513" w:type="dxa"/>
            <w:shd w:val="clear" w:color="auto" w:fill="auto"/>
            <w:vAlign w:val="center"/>
            <w:hideMark/>
          </w:tcPr>
          <w:p w14:paraId="444445D5"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задолженность, </w:t>
            </w:r>
            <w:r w:rsidRPr="001058CB">
              <w:rPr>
                <w:rFonts w:ascii="Times New Roman" w:eastAsia="Times New Roman" w:hAnsi="Times New Roman"/>
                <w:i/>
                <w:iCs/>
                <w:sz w:val="20"/>
                <w:szCs w:val="20"/>
                <w:lang w:eastAsia="ru-RU"/>
              </w:rPr>
              <w:t xml:space="preserve">в том числе </w:t>
            </w:r>
          </w:p>
        </w:tc>
        <w:tc>
          <w:tcPr>
            <w:tcW w:w="1296" w:type="dxa"/>
            <w:shd w:val="clear" w:color="auto" w:fill="auto"/>
            <w:noWrap/>
            <w:vAlign w:val="center"/>
            <w:hideMark/>
          </w:tcPr>
          <w:p w14:paraId="0A37DF4A"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333,2 </w:t>
            </w:r>
          </w:p>
        </w:tc>
        <w:tc>
          <w:tcPr>
            <w:tcW w:w="1296" w:type="dxa"/>
            <w:shd w:val="clear" w:color="auto" w:fill="auto"/>
            <w:noWrap/>
            <w:vAlign w:val="center"/>
            <w:hideMark/>
          </w:tcPr>
          <w:p w14:paraId="1C7DC45F"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1 326,5 </w:t>
            </w:r>
          </w:p>
        </w:tc>
        <w:tc>
          <w:tcPr>
            <w:tcW w:w="1203" w:type="dxa"/>
            <w:shd w:val="clear" w:color="auto" w:fill="auto"/>
            <w:vAlign w:val="bottom"/>
            <w:hideMark/>
          </w:tcPr>
          <w:p w14:paraId="1FE3239D"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993,3 </w:t>
            </w:r>
          </w:p>
        </w:tc>
        <w:tc>
          <w:tcPr>
            <w:tcW w:w="1592" w:type="dxa"/>
            <w:shd w:val="clear" w:color="auto" w:fill="auto"/>
            <w:vAlign w:val="bottom"/>
            <w:hideMark/>
          </w:tcPr>
          <w:p w14:paraId="67DA133A"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 3,9 раза</w:t>
            </w:r>
          </w:p>
        </w:tc>
      </w:tr>
      <w:tr w:rsidR="001058CB" w:rsidRPr="001058CB" w14:paraId="4E66618C" w14:textId="77777777" w:rsidTr="00865C73">
        <w:trPr>
          <w:trHeight w:val="163"/>
        </w:trPr>
        <w:tc>
          <w:tcPr>
            <w:tcW w:w="4513" w:type="dxa"/>
            <w:shd w:val="clear" w:color="auto" w:fill="auto"/>
            <w:noWrap/>
            <w:vAlign w:val="center"/>
            <w:hideMark/>
          </w:tcPr>
          <w:p w14:paraId="5EC40687"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 xml:space="preserve">будущих периодов (401.40)-169Кт </w:t>
            </w:r>
          </w:p>
        </w:tc>
        <w:tc>
          <w:tcPr>
            <w:tcW w:w="1296" w:type="dxa"/>
            <w:shd w:val="clear" w:color="auto" w:fill="auto"/>
            <w:noWrap/>
            <w:vAlign w:val="center"/>
            <w:hideMark/>
          </w:tcPr>
          <w:p w14:paraId="213B4668"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6,0 </w:t>
            </w:r>
          </w:p>
        </w:tc>
        <w:tc>
          <w:tcPr>
            <w:tcW w:w="1296" w:type="dxa"/>
            <w:shd w:val="clear" w:color="auto" w:fill="auto"/>
            <w:noWrap/>
            <w:vAlign w:val="center"/>
            <w:hideMark/>
          </w:tcPr>
          <w:p w14:paraId="7A08C3B1"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1 138,6 </w:t>
            </w:r>
          </w:p>
        </w:tc>
        <w:tc>
          <w:tcPr>
            <w:tcW w:w="1203" w:type="dxa"/>
            <w:shd w:val="clear" w:color="auto" w:fill="auto"/>
            <w:vAlign w:val="bottom"/>
            <w:hideMark/>
          </w:tcPr>
          <w:p w14:paraId="3D485B2E"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1 132,6 </w:t>
            </w:r>
          </w:p>
        </w:tc>
        <w:tc>
          <w:tcPr>
            <w:tcW w:w="1592" w:type="dxa"/>
            <w:shd w:val="clear" w:color="auto" w:fill="auto"/>
            <w:vAlign w:val="bottom"/>
            <w:hideMark/>
          </w:tcPr>
          <w:p w14:paraId="1BDED38C" w14:textId="77777777" w:rsidR="00D358C7" w:rsidRPr="001058CB" w:rsidRDefault="00D358C7" w:rsidP="00D358C7">
            <w:pPr>
              <w:spacing w:after="0" w:line="240" w:lineRule="auto"/>
              <w:ind w:left="-76"/>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 189,7 раза</w:t>
            </w:r>
          </w:p>
        </w:tc>
      </w:tr>
      <w:tr w:rsidR="001058CB" w:rsidRPr="001058CB" w14:paraId="36C3632F" w14:textId="77777777" w:rsidTr="00865C73">
        <w:trPr>
          <w:trHeight w:val="65"/>
        </w:trPr>
        <w:tc>
          <w:tcPr>
            <w:tcW w:w="4513" w:type="dxa"/>
            <w:shd w:val="clear" w:color="auto" w:fill="auto"/>
            <w:noWrap/>
            <w:vAlign w:val="center"/>
            <w:hideMark/>
          </w:tcPr>
          <w:p w14:paraId="48B920D5"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просроченная</w:t>
            </w:r>
          </w:p>
        </w:tc>
        <w:tc>
          <w:tcPr>
            <w:tcW w:w="1296" w:type="dxa"/>
            <w:shd w:val="clear" w:color="auto" w:fill="auto"/>
            <w:noWrap/>
            <w:vAlign w:val="center"/>
            <w:hideMark/>
          </w:tcPr>
          <w:p w14:paraId="012D7794"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326,9 </w:t>
            </w:r>
          </w:p>
        </w:tc>
        <w:tc>
          <w:tcPr>
            <w:tcW w:w="1296" w:type="dxa"/>
            <w:shd w:val="clear" w:color="auto" w:fill="auto"/>
            <w:noWrap/>
            <w:vAlign w:val="center"/>
            <w:hideMark/>
          </w:tcPr>
          <w:p w14:paraId="48512755"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187,8 </w:t>
            </w:r>
          </w:p>
        </w:tc>
        <w:tc>
          <w:tcPr>
            <w:tcW w:w="1203" w:type="dxa"/>
            <w:shd w:val="clear" w:color="auto" w:fill="auto"/>
            <w:vAlign w:val="bottom"/>
            <w:hideMark/>
          </w:tcPr>
          <w:p w14:paraId="6C5EB50E"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-139,2 </w:t>
            </w:r>
          </w:p>
        </w:tc>
        <w:tc>
          <w:tcPr>
            <w:tcW w:w="1592" w:type="dxa"/>
            <w:shd w:val="clear" w:color="auto" w:fill="auto"/>
            <w:vAlign w:val="bottom"/>
            <w:hideMark/>
          </w:tcPr>
          <w:p w14:paraId="0854C2D7"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-42,6 </w:t>
            </w:r>
          </w:p>
        </w:tc>
      </w:tr>
      <w:tr w:rsidR="001058CB" w:rsidRPr="001058CB" w14:paraId="019C135D" w14:textId="77777777" w:rsidTr="00865C73">
        <w:trPr>
          <w:trHeight w:val="185"/>
        </w:trPr>
        <w:tc>
          <w:tcPr>
            <w:tcW w:w="9900" w:type="dxa"/>
            <w:gridSpan w:val="5"/>
            <w:shd w:val="clear" w:color="auto" w:fill="auto"/>
            <w:vAlign w:val="center"/>
            <w:hideMark/>
          </w:tcPr>
          <w:p w14:paraId="00C0DAF1" w14:textId="77777777" w:rsidR="00D358C7" w:rsidRPr="001058CB" w:rsidRDefault="00D358C7" w:rsidP="00D358C7">
            <w:pPr>
              <w:spacing w:after="0" w:line="240" w:lineRule="auto"/>
              <w:jc w:val="center"/>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в части транспортного налога с организаций (106.04011.02)</w:t>
            </w:r>
          </w:p>
        </w:tc>
      </w:tr>
      <w:tr w:rsidR="001058CB" w:rsidRPr="001058CB" w14:paraId="5366C298" w14:textId="77777777" w:rsidTr="00865C73">
        <w:trPr>
          <w:trHeight w:val="65"/>
        </w:trPr>
        <w:tc>
          <w:tcPr>
            <w:tcW w:w="4513" w:type="dxa"/>
            <w:shd w:val="clear" w:color="auto" w:fill="auto"/>
            <w:vAlign w:val="center"/>
            <w:hideMark/>
          </w:tcPr>
          <w:p w14:paraId="5B9F9906"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задолженность, </w:t>
            </w:r>
            <w:r w:rsidRPr="001058CB">
              <w:rPr>
                <w:rFonts w:ascii="Times New Roman" w:eastAsia="Times New Roman" w:hAnsi="Times New Roman"/>
                <w:i/>
                <w:iCs/>
                <w:sz w:val="20"/>
                <w:szCs w:val="20"/>
                <w:lang w:eastAsia="ru-RU"/>
              </w:rPr>
              <w:t xml:space="preserve">в том числе </w:t>
            </w:r>
          </w:p>
        </w:tc>
        <w:tc>
          <w:tcPr>
            <w:tcW w:w="1296" w:type="dxa"/>
            <w:shd w:val="clear" w:color="auto" w:fill="auto"/>
            <w:noWrap/>
            <w:vAlign w:val="center"/>
            <w:hideMark/>
          </w:tcPr>
          <w:p w14:paraId="14BE5009"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16,7 </w:t>
            </w:r>
          </w:p>
        </w:tc>
        <w:tc>
          <w:tcPr>
            <w:tcW w:w="1296" w:type="dxa"/>
            <w:shd w:val="clear" w:color="auto" w:fill="auto"/>
            <w:noWrap/>
            <w:vAlign w:val="center"/>
            <w:hideMark/>
          </w:tcPr>
          <w:p w14:paraId="6411341F"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22,5 </w:t>
            </w:r>
          </w:p>
        </w:tc>
        <w:tc>
          <w:tcPr>
            <w:tcW w:w="1203" w:type="dxa"/>
            <w:shd w:val="clear" w:color="auto" w:fill="auto"/>
            <w:vAlign w:val="bottom"/>
            <w:hideMark/>
          </w:tcPr>
          <w:p w14:paraId="030974B7"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5,8 </w:t>
            </w:r>
          </w:p>
        </w:tc>
        <w:tc>
          <w:tcPr>
            <w:tcW w:w="1592" w:type="dxa"/>
            <w:shd w:val="clear" w:color="auto" w:fill="auto"/>
            <w:vAlign w:val="bottom"/>
            <w:hideMark/>
          </w:tcPr>
          <w:p w14:paraId="1CCF2FBA"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34,7 </w:t>
            </w:r>
          </w:p>
        </w:tc>
      </w:tr>
      <w:tr w:rsidR="001058CB" w:rsidRPr="001058CB" w14:paraId="0C83368C" w14:textId="77777777" w:rsidTr="00865C73">
        <w:trPr>
          <w:trHeight w:val="65"/>
        </w:trPr>
        <w:tc>
          <w:tcPr>
            <w:tcW w:w="4513" w:type="dxa"/>
            <w:shd w:val="clear" w:color="auto" w:fill="auto"/>
            <w:noWrap/>
            <w:vAlign w:val="center"/>
            <w:hideMark/>
          </w:tcPr>
          <w:p w14:paraId="284431C3"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 xml:space="preserve">будущих периодов (401.40)-169Кт </w:t>
            </w:r>
          </w:p>
        </w:tc>
        <w:tc>
          <w:tcPr>
            <w:tcW w:w="1296" w:type="dxa"/>
            <w:shd w:val="clear" w:color="auto" w:fill="auto"/>
            <w:noWrap/>
            <w:vAlign w:val="center"/>
            <w:hideMark/>
          </w:tcPr>
          <w:p w14:paraId="5B35D8EF"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5,3 </w:t>
            </w:r>
          </w:p>
        </w:tc>
        <w:tc>
          <w:tcPr>
            <w:tcW w:w="1296" w:type="dxa"/>
            <w:shd w:val="clear" w:color="auto" w:fill="auto"/>
            <w:noWrap/>
            <w:vAlign w:val="center"/>
            <w:hideMark/>
          </w:tcPr>
          <w:p w14:paraId="3BD03386"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2,8 </w:t>
            </w:r>
          </w:p>
        </w:tc>
        <w:tc>
          <w:tcPr>
            <w:tcW w:w="1203" w:type="dxa"/>
            <w:shd w:val="clear" w:color="auto" w:fill="auto"/>
            <w:vAlign w:val="bottom"/>
            <w:hideMark/>
          </w:tcPr>
          <w:p w14:paraId="3D556855"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-2,5 </w:t>
            </w:r>
          </w:p>
        </w:tc>
        <w:tc>
          <w:tcPr>
            <w:tcW w:w="1592" w:type="dxa"/>
            <w:shd w:val="clear" w:color="auto" w:fill="auto"/>
            <w:vAlign w:val="bottom"/>
            <w:hideMark/>
          </w:tcPr>
          <w:p w14:paraId="109057C1"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-47,2 </w:t>
            </w:r>
          </w:p>
        </w:tc>
      </w:tr>
      <w:tr w:rsidR="001058CB" w:rsidRPr="001058CB" w14:paraId="2EDDBC6F" w14:textId="77777777" w:rsidTr="00865C73">
        <w:trPr>
          <w:trHeight w:val="225"/>
        </w:trPr>
        <w:tc>
          <w:tcPr>
            <w:tcW w:w="4513" w:type="dxa"/>
            <w:shd w:val="clear" w:color="auto" w:fill="auto"/>
            <w:noWrap/>
            <w:vAlign w:val="center"/>
            <w:hideMark/>
          </w:tcPr>
          <w:p w14:paraId="20D04B83"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просроченная</w:t>
            </w:r>
          </w:p>
        </w:tc>
        <w:tc>
          <w:tcPr>
            <w:tcW w:w="1296" w:type="dxa"/>
            <w:shd w:val="clear" w:color="auto" w:fill="auto"/>
            <w:noWrap/>
            <w:vAlign w:val="center"/>
            <w:hideMark/>
          </w:tcPr>
          <w:p w14:paraId="71EDB255"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11,2 </w:t>
            </w:r>
          </w:p>
        </w:tc>
        <w:tc>
          <w:tcPr>
            <w:tcW w:w="1296" w:type="dxa"/>
            <w:shd w:val="clear" w:color="auto" w:fill="auto"/>
            <w:noWrap/>
            <w:vAlign w:val="center"/>
            <w:hideMark/>
          </w:tcPr>
          <w:p w14:paraId="46DF6D9A"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19,6 </w:t>
            </w:r>
          </w:p>
        </w:tc>
        <w:tc>
          <w:tcPr>
            <w:tcW w:w="1203" w:type="dxa"/>
            <w:shd w:val="clear" w:color="auto" w:fill="auto"/>
            <w:vAlign w:val="bottom"/>
            <w:hideMark/>
          </w:tcPr>
          <w:p w14:paraId="047C7734"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8,4 </w:t>
            </w:r>
          </w:p>
        </w:tc>
        <w:tc>
          <w:tcPr>
            <w:tcW w:w="1592" w:type="dxa"/>
            <w:shd w:val="clear" w:color="auto" w:fill="auto"/>
            <w:vAlign w:val="bottom"/>
            <w:hideMark/>
          </w:tcPr>
          <w:p w14:paraId="35F5B998"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75,3 </w:t>
            </w:r>
          </w:p>
        </w:tc>
      </w:tr>
      <w:tr w:rsidR="001058CB" w:rsidRPr="001058CB" w14:paraId="172A3B0C" w14:textId="77777777" w:rsidTr="00865C73">
        <w:trPr>
          <w:trHeight w:val="115"/>
        </w:trPr>
        <w:tc>
          <w:tcPr>
            <w:tcW w:w="9900" w:type="dxa"/>
            <w:gridSpan w:val="5"/>
            <w:shd w:val="clear" w:color="auto" w:fill="auto"/>
            <w:vAlign w:val="center"/>
            <w:hideMark/>
          </w:tcPr>
          <w:p w14:paraId="0B92BB5B" w14:textId="77777777" w:rsidR="00D358C7" w:rsidRPr="001058CB" w:rsidRDefault="00D358C7" w:rsidP="00D358C7">
            <w:pPr>
              <w:spacing w:after="0" w:line="240" w:lineRule="auto"/>
              <w:jc w:val="center"/>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в части транспортного налога с физических лиц (106.04012.02)</w:t>
            </w:r>
          </w:p>
        </w:tc>
      </w:tr>
      <w:tr w:rsidR="001058CB" w:rsidRPr="001058CB" w14:paraId="44470D00" w14:textId="77777777" w:rsidTr="00865C73">
        <w:trPr>
          <w:trHeight w:val="119"/>
        </w:trPr>
        <w:tc>
          <w:tcPr>
            <w:tcW w:w="4513" w:type="dxa"/>
            <w:shd w:val="clear" w:color="auto" w:fill="auto"/>
            <w:vAlign w:val="center"/>
            <w:hideMark/>
          </w:tcPr>
          <w:p w14:paraId="4A27FC8C"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задолженность, </w:t>
            </w:r>
            <w:r w:rsidRPr="001058CB">
              <w:rPr>
                <w:rFonts w:ascii="Times New Roman" w:eastAsia="Times New Roman" w:hAnsi="Times New Roman"/>
                <w:i/>
                <w:iCs/>
                <w:sz w:val="20"/>
                <w:szCs w:val="20"/>
                <w:lang w:eastAsia="ru-RU"/>
              </w:rPr>
              <w:t xml:space="preserve">в том числе </w:t>
            </w:r>
          </w:p>
        </w:tc>
        <w:tc>
          <w:tcPr>
            <w:tcW w:w="1296" w:type="dxa"/>
            <w:shd w:val="clear" w:color="auto" w:fill="auto"/>
            <w:noWrap/>
            <w:vAlign w:val="center"/>
            <w:hideMark/>
          </w:tcPr>
          <w:p w14:paraId="7B1061BE"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316,5 </w:t>
            </w:r>
          </w:p>
        </w:tc>
        <w:tc>
          <w:tcPr>
            <w:tcW w:w="1296" w:type="dxa"/>
            <w:shd w:val="clear" w:color="auto" w:fill="auto"/>
            <w:noWrap/>
            <w:vAlign w:val="center"/>
            <w:hideMark/>
          </w:tcPr>
          <w:p w14:paraId="3E82C2E4"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1 303,9 </w:t>
            </w:r>
          </w:p>
        </w:tc>
        <w:tc>
          <w:tcPr>
            <w:tcW w:w="1203" w:type="dxa"/>
            <w:shd w:val="clear" w:color="auto" w:fill="auto"/>
            <w:vAlign w:val="bottom"/>
            <w:hideMark/>
          </w:tcPr>
          <w:p w14:paraId="397B6AE3"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987,4 </w:t>
            </w:r>
          </w:p>
        </w:tc>
        <w:tc>
          <w:tcPr>
            <w:tcW w:w="1592" w:type="dxa"/>
            <w:shd w:val="clear" w:color="auto" w:fill="auto"/>
            <w:vAlign w:val="bottom"/>
            <w:hideMark/>
          </w:tcPr>
          <w:p w14:paraId="4EC059EF"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в 4раза </w:t>
            </w:r>
          </w:p>
        </w:tc>
      </w:tr>
      <w:tr w:rsidR="001058CB" w:rsidRPr="001058CB" w14:paraId="69880B8B" w14:textId="77777777" w:rsidTr="00865C73">
        <w:trPr>
          <w:trHeight w:val="65"/>
        </w:trPr>
        <w:tc>
          <w:tcPr>
            <w:tcW w:w="4513" w:type="dxa"/>
            <w:shd w:val="clear" w:color="auto" w:fill="auto"/>
            <w:noWrap/>
            <w:vAlign w:val="center"/>
            <w:hideMark/>
          </w:tcPr>
          <w:p w14:paraId="74CA9768"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 xml:space="preserve">будущих периодов (401.40)-169Кт </w:t>
            </w:r>
          </w:p>
        </w:tc>
        <w:tc>
          <w:tcPr>
            <w:tcW w:w="1296" w:type="dxa"/>
            <w:shd w:val="clear" w:color="auto" w:fill="auto"/>
            <w:noWrap/>
            <w:vAlign w:val="center"/>
            <w:hideMark/>
          </w:tcPr>
          <w:p w14:paraId="1B1F6BE4"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0,7 </w:t>
            </w:r>
          </w:p>
        </w:tc>
        <w:tc>
          <w:tcPr>
            <w:tcW w:w="1296" w:type="dxa"/>
            <w:shd w:val="clear" w:color="auto" w:fill="auto"/>
            <w:noWrap/>
            <w:vAlign w:val="center"/>
            <w:hideMark/>
          </w:tcPr>
          <w:p w14:paraId="1F7ACE17"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1 135,8 </w:t>
            </w:r>
          </w:p>
        </w:tc>
        <w:tc>
          <w:tcPr>
            <w:tcW w:w="1203" w:type="dxa"/>
            <w:shd w:val="clear" w:color="auto" w:fill="auto"/>
            <w:vAlign w:val="bottom"/>
            <w:hideMark/>
          </w:tcPr>
          <w:p w14:paraId="45410E0A"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1 135,1 </w:t>
            </w:r>
          </w:p>
        </w:tc>
        <w:tc>
          <w:tcPr>
            <w:tcW w:w="1592" w:type="dxa"/>
            <w:shd w:val="clear" w:color="auto" w:fill="auto"/>
            <w:vAlign w:val="bottom"/>
            <w:hideMark/>
          </w:tcPr>
          <w:p w14:paraId="6BC46C9F" w14:textId="77777777" w:rsidR="00D358C7" w:rsidRPr="001058CB" w:rsidRDefault="00D358C7" w:rsidP="00D358C7">
            <w:pPr>
              <w:spacing w:after="0" w:line="240" w:lineRule="auto"/>
              <w:ind w:left="-76" w:righ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 1621,5 раза</w:t>
            </w:r>
          </w:p>
        </w:tc>
      </w:tr>
      <w:tr w:rsidR="00D358C7" w:rsidRPr="001058CB" w14:paraId="36E66825" w14:textId="77777777" w:rsidTr="00865C73">
        <w:trPr>
          <w:trHeight w:val="65"/>
        </w:trPr>
        <w:tc>
          <w:tcPr>
            <w:tcW w:w="4513" w:type="dxa"/>
            <w:shd w:val="clear" w:color="auto" w:fill="auto"/>
            <w:noWrap/>
            <w:vAlign w:val="center"/>
            <w:hideMark/>
          </w:tcPr>
          <w:p w14:paraId="232FB009" w14:textId="77777777" w:rsidR="00D358C7" w:rsidRPr="001058CB" w:rsidRDefault="00D358C7" w:rsidP="00D358C7">
            <w:pPr>
              <w:spacing w:after="0" w:line="240" w:lineRule="auto"/>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просроченная</w:t>
            </w:r>
          </w:p>
        </w:tc>
        <w:tc>
          <w:tcPr>
            <w:tcW w:w="1296" w:type="dxa"/>
            <w:shd w:val="clear" w:color="auto" w:fill="auto"/>
            <w:noWrap/>
            <w:vAlign w:val="center"/>
            <w:hideMark/>
          </w:tcPr>
          <w:p w14:paraId="77810941"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315,7 </w:t>
            </w:r>
          </w:p>
        </w:tc>
        <w:tc>
          <w:tcPr>
            <w:tcW w:w="1296" w:type="dxa"/>
            <w:shd w:val="clear" w:color="auto" w:fill="auto"/>
            <w:noWrap/>
            <w:vAlign w:val="center"/>
            <w:hideMark/>
          </w:tcPr>
          <w:p w14:paraId="2C4D0776"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168,1 </w:t>
            </w:r>
          </w:p>
        </w:tc>
        <w:tc>
          <w:tcPr>
            <w:tcW w:w="1203" w:type="dxa"/>
            <w:shd w:val="clear" w:color="auto" w:fill="auto"/>
            <w:vAlign w:val="bottom"/>
            <w:hideMark/>
          </w:tcPr>
          <w:p w14:paraId="222415A8"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-147,6 </w:t>
            </w:r>
          </w:p>
        </w:tc>
        <w:tc>
          <w:tcPr>
            <w:tcW w:w="1592" w:type="dxa"/>
            <w:shd w:val="clear" w:color="auto" w:fill="auto"/>
            <w:vAlign w:val="bottom"/>
            <w:hideMark/>
          </w:tcPr>
          <w:p w14:paraId="5D5F9510" w14:textId="77777777" w:rsidR="00D358C7" w:rsidRPr="001058CB" w:rsidRDefault="00D358C7" w:rsidP="00D358C7">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-46,7 </w:t>
            </w:r>
          </w:p>
        </w:tc>
      </w:tr>
    </w:tbl>
    <w:p w14:paraId="40362B68" w14:textId="77777777" w:rsidR="00D358C7" w:rsidRPr="001058CB" w:rsidRDefault="00D358C7" w:rsidP="00FC4129">
      <w:pPr>
        <w:pStyle w:val="ad"/>
        <w:ind w:firstLine="709"/>
        <w:jc w:val="both"/>
        <w:rPr>
          <w:rFonts w:ascii="Times New Roman" w:hAnsi="Times New Roman"/>
          <w:sz w:val="28"/>
          <w:szCs w:val="28"/>
        </w:rPr>
      </w:pPr>
    </w:p>
    <w:p w14:paraId="792C180F" w14:textId="0FD4D4B3" w:rsidR="00D358C7" w:rsidRPr="001058CB" w:rsidRDefault="00D358C7" w:rsidP="00FC4129">
      <w:pPr>
        <w:pStyle w:val="ad"/>
        <w:ind w:firstLine="709"/>
        <w:jc w:val="both"/>
        <w:rPr>
          <w:rFonts w:ascii="Times New Roman" w:hAnsi="Times New Roman"/>
          <w:sz w:val="28"/>
          <w:szCs w:val="28"/>
        </w:rPr>
      </w:pPr>
      <w:r w:rsidRPr="001058CB">
        <w:rPr>
          <w:rFonts w:ascii="Times New Roman" w:hAnsi="Times New Roman"/>
          <w:sz w:val="28"/>
          <w:szCs w:val="28"/>
        </w:rPr>
        <w:t>Значительную долю дебиторской задолженности в областной бюджет по налоговым поступлениям на 30.09.2025 составляет задолженность:</w:t>
      </w:r>
    </w:p>
    <w:p w14:paraId="2BA3EB24" w14:textId="422AF74F" w:rsidR="00D358C7" w:rsidRPr="001058CB" w:rsidRDefault="00D358C7" w:rsidP="00D358C7">
      <w:pPr>
        <w:pStyle w:val="a8"/>
        <w:numPr>
          <w:ilvl w:val="0"/>
          <w:numId w:val="9"/>
        </w:numPr>
        <w:ind w:left="0" w:firstLine="709"/>
        <w:jc w:val="both"/>
        <w:rPr>
          <w:sz w:val="28"/>
          <w:szCs w:val="28"/>
        </w:rPr>
      </w:pPr>
      <w:r w:rsidRPr="001058CB">
        <w:rPr>
          <w:sz w:val="28"/>
          <w:szCs w:val="28"/>
        </w:rPr>
        <w:t xml:space="preserve">по транспортному налогу с физических лиц (срок уплаты транспортного налога до 1 декабря текущего года) и ее удельный вес в общей сумме задолженности по коду счета 205.11 «Расчеты с плательщиками налогов» (2 616,9 млн.руб.) составляет </w:t>
      </w:r>
      <w:r w:rsidR="009C356D" w:rsidRPr="001058CB">
        <w:rPr>
          <w:sz w:val="28"/>
          <w:szCs w:val="28"/>
        </w:rPr>
        <w:t>49,8</w:t>
      </w:r>
      <w:r w:rsidRPr="001058CB">
        <w:rPr>
          <w:sz w:val="28"/>
          <w:szCs w:val="28"/>
        </w:rPr>
        <w:t> %;</w:t>
      </w:r>
    </w:p>
    <w:p w14:paraId="4A8088F0" w14:textId="77777777" w:rsidR="00D358C7" w:rsidRPr="001058CB" w:rsidRDefault="00D358C7" w:rsidP="00D358C7">
      <w:pPr>
        <w:pStyle w:val="a8"/>
        <w:numPr>
          <w:ilvl w:val="0"/>
          <w:numId w:val="9"/>
        </w:numPr>
        <w:ind w:left="0" w:firstLine="709"/>
        <w:jc w:val="both"/>
        <w:rPr>
          <w:sz w:val="28"/>
          <w:szCs w:val="28"/>
        </w:rPr>
      </w:pPr>
      <w:r w:rsidRPr="001058CB">
        <w:rPr>
          <w:sz w:val="28"/>
          <w:szCs w:val="28"/>
        </w:rPr>
        <w:t>по налогу на имущество организаций по имуществу, не входящему в Единую систему газоснабжения и ее удельный вес в общей сумме задолженности по коду счета 205.11 «Расчеты с плательщиками налогов» составляет 25,4 %;</w:t>
      </w:r>
    </w:p>
    <w:p w14:paraId="40123641" w14:textId="77777777" w:rsidR="00D358C7" w:rsidRPr="001058CB" w:rsidRDefault="00D358C7" w:rsidP="00D358C7">
      <w:pPr>
        <w:pStyle w:val="a8"/>
        <w:numPr>
          <w:ilvl w:val="0"/>
          <w:numId w:val="9"/>
        </w:numPr>
        <w:ind w:left="0" w:firstLine="709"/>
        <w:jc w:val="both"/>
        <w:rPr>
          <w:sz w:val="28"/>
          <w:szCs w:val="28"/>
        </w:rPr>
      </w:pPr>
      <w:r w:rsidRPr="001058CB">
        <w:rPr>
          <w:sz w:val="28"/>
          <w:szCs w:val="28"/>
        </w:rPr>
        <w:t>по налогу на прибыль организаций и её удельный вес в общей сумме задолженности по коду счета 205.11 «Расчеты с плательщиками налогов» составляет 5,6 %.</w:t>
      </w:r>
    </w:p>
    <w:p w14:paraId="1949D4A4" w14:textId="77777777" w:rsidR="007524E6" w:rsidRPr="001058CB" w:rsidRDefault="007524E6" w:rsidP="00D358C7">
      <w:pPr>
        <w:pStyle w:val="ad"/>
        <w:ind w:firstLine="709"/>
        <w:jc w:val="both"/>
        <w:rPr>
          <w:rFonts w:ascii="Times New Roman" w:hAnsi="Times New Roman"/>
          <w:sz w:val="28"/>
          <w:szCs w:val="28"/>
        </w:rPr>
      </w:pPr>
    </w:p>
    <w:p w14:paraId="15B83801" w14:textId="30082F43"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7. Годовой план поступления </w:t>
      </w:r>
      <w:r w:rsidRPr="001058CB">
        <w:rPr>
          <w:rFonts w:ascii="Times New Roman" w:hAnsi="Times New Roman"/>
          <w:sz w:val="28"/>
          <w:szCs w:val="28"/>
          <w:u w:val="single"/>
        </w:rPr>
        <w:t>доходов от использования имущества, находящегося в государственной собственности</w:t>
      </w:r>
      <w:r w:rsidRPr="001058CB">
        <w:rPr>
          <w:rFonts w:ascii="Times New Roman" w:hAnsi="Times New Roman"/>
          <w:sz w:val="28"/>
          <w:szCs w:val="28"/>
        </w:rPr>
        <w:t xml:space="preserve"> в отчетном периоде увеличен на 292,3 млн.руб. и составил 330,7 млн.руб. За отчетный период указанных доходов поступило в областной бюджет 362,1 млн.руб. или 109,</w:t>
      </w:r>
      <w:r w:rsidR="009B2FEE" w:rsidRPr="001058CB">
        <w:rPr>
          <w:rFonts w:ascii="Times New Roman" w:hAnsi="Times New Roman"/>
          <w:sz w:val="28"/>
          <w:szCs w:val="28"/>
        </w:rPr>
        <w:t>5</w:t>
      </w:r>
      <w:r w:rsidRPr="001058CB">
        <w:rPr>
          <w:rFonts w:ascii="Times New Roman" w:hAnsi="Times New Roman"/>
          <w:sz w:val="28"/>
          <w:szCs w:val="28"/>
        </w:rPr>
        <w:t xml:space="preserve"> % годового кассового </w:t>
      </w:r>
      <w:r w:rsidRPr="001058CB">
        <w:rPr>
          <w:rFonts w:ascii="Times New Roman" w:hAnsi="Times New Roman"/>
          <w:sz w:val="28"/>
          <w:szCs w:val="28"/>
        </w:rPr>
        <w:lastRenderedPageBreak/>
        <w:t>плана 2025 года</w:t>
      </w:r>
      <w:r w:rsidR="00883F50" w:rsidRPr="001058CB">
        <w:rPr>
          <w:rFonts w:ascii="Times New Roman" w:hAnsi="Times New Roman"/>
          <w:sz w:val="28"/>
          <w:szCs w:val="28"/>
        </w:rPr>
        <w:t>.</w:t>
      </w:r>
      <w:r w:rsidRPr="001058CB">
        <w:rPr>
          <w:rFonts w:ascii="Times New Roman" w:hAnsi="Times New Roman"/>
          <w:sz w:val="28"/>
          <w:szCs w:val="28"/>
        </w:rPr>
        <w:t xml:space="preserve"> </w:t>
      </w:r>
      <w:r w:rsidR="00883F50" w:rsidRPr="001058CB">
        <w:rPr>
          <w:rFonts w:ascii="Times New Roman" w:hAnsi="Times New Roman"/>
          <w:sz w:val="28"/>
          <w:szCs w:val="28"/>
        </w:rPr>
        <w:t>П</w:t>
      </w:r>
      <w:r w:rsidRPr="001058CB">
        <w:rPr>
          <w:rFonts w:ascii="Times New Roman" w:hAnsi="Times New Roman"/>
          <w:sz w:val="28"/>
          <w:szCs w:val="28"/>
        </w:rPr>
        <w:t>о сравнению с поступлением за аналогичный период 2024 года указанные поступления увеличилис</w:t>
      </w:r>
      <w:r w:rsidR="00883F50" w:rsidRPr="001058CB">
        <w:rPr>
          <w:rFonts w:ascii="Times New Roman" w:hAnsi="Times New Roman"/>
          <w:sz w:val="28"/>
          <w:szCs w:val="28"/>
        </w:rPr>
        <w:t>ь на 179,1 млн.руб. (1,9 раза).</w:t>
      </w:r>
    </w:p>
    <w:p w14:paraId="5749306A" w14:textId="7D98B3CF"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Поступление за январь</w:t>
      </w:r>
      <w:r w:rsidR="00883F50" w:rsidRPr="001058CB">
        <w:rPr>
          <w:rFonts w:ascii="Times New Roman" w:hAnsi="Times New Roman"/>
          <w:sz w:val="28"/>
          <w:szCs w:val="28"/>
        </w:rPr>
        <w:t xml:space="preserve"> – </w:t>
      </w:r>
      <w:r w:rsidRPr="001058CB">
        <w:rPr>
          <w:rFonts w:ascii="Times New Roman" w:hAnsi="Times New Roman"/>
          <w:sz w:val="28"/>
          <w:szCs w:val="28"/>
        </w:rPr>
        <w:t>сентябрь 2025 года отдельных видов доходов от использования имущества, находящегося в государственной собственности, представлено в таблице</w:t>
      </w:r>
      <w:r w:rsidR="00883F50" w:rsidRPr="001058CB">
        <w:rPr>
          <w:rFonts w:ascii="Times New Roman" w:hAnsi="Times New Roman"/>
          <w:sz w:val="28"/>
          <w:szCs w:val="28"/>
        </w:rPr>
        <w:t xml:space="preserve"> </w:t>
      </w:r>
      <w:r w:rsidR="00EC5C50" w:rsidRPr="001058CB">
        <w:rPr>
          <w:rFonts w:ascii="Times New Roman" w:hAnsi="Times New Roman"/>
          <w:sz w:val="28"/>
          <w:szCs w:val="28"/>
        </w:rPr>
        <w:t>8</w:t>
      </w:r>
      <w:r w:rsidRPr="001058CB">
        <w:rPr>
          <w:rFonts w:ascii="Times New Roman" w:hAnsi="Times New Roman"/>
          <w:sz w:val="28"/>
          <w:szCs w:val="28"/>
        </w:rPr>
        <w:t>.</w:t>
      </w:r>
    </w:p>
    <w:p w14:paraId="2DD3393C" w14:textId="77777777" w:rsidR="00D358C7" w:rsidRPr="001058CB" w:rsidRDefault="00D358C7" w:rsidP="00883F50">
      <w:pPr>
        <w:pStyle w:val="aff0"/>
        <w:spacing w:after="0" w:line="240" w:lineRule="auto"/>
        <w:rPr>
          <w:rFonts w:ascii="Times New Roman" w:hAnsi="Times New Roman"/>
          <w:b w:val="0"/>
          <w:sz w:val="24"/>
          <w:szCs w:val="24"/>
        </w:rPr>
      </w:pPr>
    </w:p>
    <w:p w14:paraId="1B478DC3" w14:textId="43012170"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EC5C50" w:rsidRPr="001058CB">
        <w:rPr>
          <w:rFonts w:ascii="Times New Roman" w:hAnsi="Times New Roman"/>
          <w:b w:val="0"/>
          <w:noProof/>
          <w:sz w:val="24"/>
          <w:szCs w:val="24"/>
        </w:rPr>
        <w:t>8</w:t>
      </w:r>
      <w:r w:rsidRPr="001058CB">
        <w:rPr>
          <w:rFonts w:ascii="Times New Roman" w:hAnsi="Times New Roman"/>
          <w:b w:val="0"/>
          <w:sz w:val="24"/>
          <w:szCs w:val="24"/>
        </w:rPr>
        <w:fldChar w:fldCharType="end"/>
      </w:r>
      <w:r w:rsidRPr="001058CB">
        <w:rPr>
          <w:rFonts w:ascii="Times New Roman" w:hAnsi="Times New Roman"/>
          <w:b w:val="0"/>
          <w:sz w:val="24"/>
          <w:szCs w:val="24"/>
        </w:rPr>
        <w:t>. Доходы от использования имущества, находящегося в государственной собственности, за январь</w:t>
      </w:r>
      <w:r w:rsidR="00883F50"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млн.руб.</w:t>
      </w:r>
    </w:p>
    <w:tbl>
      <w:tblPr>
        <w:tblW w:w="990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797"/>
        <w:gridCol w:w="992"/>
        <w:gridCol w:w="993"/>
        <w:gridCol w:w="1134"/>
        <w:gridCol w:w="991"/>
      </w:tblGrid>
      <w:tr w:rsidR="001058CB" w:rsidRPr="001058CB" w14:paraId="22FA767C" w14:textId="77777777" w:rsidTr="00883F50">
        <w:trPr>
          <w:trHeight w:val="597"/>
          <w:tblHeader/>
        </w:trPr>
        <w:tc>
          <w:tcPr>
            <w:tcW w:w="5797" w:type="dxa"/>
            <w:shd w:val="clear" w:color="auto" w:fill="auto"/>
            <w:vAlign w:val="center"/>
          </w:tcPr>
          <w:p w14:paraId="231638F3"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Наименование</w:t>
            </w:r>
          </w:p>
        </w:tc>
        <w:tc>
          <w:tcPr>
            <w:tcW w:w="992" w:type="dxa"/>
            <w:shd w:val="clear" w:color="auto" w:fill="auto"/>
            <w:noWrap/>
            <w:vAlign w:val="center"/>
          </w:tcPr>
          <w:p w14:paraId="26938437" w14:textId="1365D288" w:rsidR="00D358C7" w:rsidRPr="001058CB" w:rsidRDefault="00D358C7" w:rsidP="00D358C7">
            <w:pPr>
              <w:spacing w:after="0" w:line="240" w:lineRule="auto"/>
              <w:ind w:left="-108"/>
              <w:jc w:val="center"/>
              <w:rPr>
                <w:rFonts w:ascii="Times New Roman" w:eastAsia="Times New Roman" w:hAnsi="Times New Roman"/>
                <w:lang w:eastAsia="ru-RU"/>
              </w:rPr>
            </w:pPr>
            <w:r w:rsidRPr="001058CB">
              <w:rPr>
                <w:rFonts w:ascii="Times New Roman" w:hAnsi="Times New Roman"/>
              </w:rPr>
              <w:t>КП 2025</w:t>
            </w:r>
            <w:r w:rsidR="00883F50" w:rsidRPr="001058CB">
              <w:rPr>
                <w:rFonts w:ascii="Times New Roman" w:hAnsi="Times New Roman"/>
              </w:rPr>
              <w:t> </w:t>
            </w:r>
            <w:r w:rsidRPr="001058CB">
              <w:rPr>
                <w:rFonts w:ascii="Times New Roman" w:hAnsi="Times New Roman"/>
              </w:rPr>
              <w:t>г.</w:t>
            </w:r>
          </w:p>
        </w:tc>
        <w:tc>
          <w:tcPr>
            <w:tcW w:w="993" w:type="dxa"/>
            <w:shd w:val="clear" w:color="auto" w:fill="auto"/>
            <w:noWrap/>
            <w:vAlign w:val="center"/>
          </w:tcPr>
          <w:p w14:paraId="044405D4" w14:textId="77777777" w:rsidR="00D358C7" w:rsidRPr="001058CB" w:rsidRDefault="00D358C7" w:rsidP="00D358C7">
            <w:pPr>
              <w:spacing w:after="0" w:line="240" w:lineRule="auto"/>
              <w:ind w:left="-108"/>
              <w:jc w:val="center"/>
              <w:rPr>
                <w:rFonts w:ascii="Times New Roman" w:hAnsi="Times New Roman"/>
              </w:rPr>
            </w:pPr>
            <w:r w:rsidRPr="001058CB">
              <w:rPr>
                <w:rFonts w:ascii="Times New Roman" w:hAnsi="Times New Roman"/>
              </w:rPr>
              <w:t>Факт</w:t>
            </w:r>
          </w:p>
          <w:p w14:paraId="40A0534F" w14:textId="77777777" w:rsidR="00D358C7" w:rsidRPr="001058CB" w:rsidRDefault="00D358C7" w:rsidP="00D358C7">
            <w:pPr>
              <w:spacing w:after="0" w:line="240" w:lineRule="auto"/>
              <w:ind w:left="-108"/>
              <w:jc w:val="center"/>
              <w:rPr>
                <w:rFonts w:ascii="Times New Roman" w:eastAsia="Times New Roman" w:hAnsi="Times New Roman"/>
                <w:lang w:eastAsia="ru-RU"/>
              </w:rPr>
            </w:pPr>
            <w:r w:rsidRPr="001058CB">
              <w:rPr>
                <w:rFonts w:ascii="Times New Roman" w:hAnsi="Times New Roman"/>
              </w:rPr>
              <w:t>9 мес. 2025 г.</w:t>
            </w:r>
          </w:p>
        </w:tc>
        <w:tc>
          <w:tcPr>
            <w:tcW w:w="2125" w:type="dxa"/>
            <w:gridSpan w:val="2"/>
            <w:shd w:val="clear" w:color="auto" w:fill="auto"/>
            <w:vAlign w:val="center"/>
          </w:tcPr>
          <w:p w14:paraId="61A8C780" w14:textId="3C30DE3F" w:rsidR="00D358C7" w:rsidRPr="001058CB" w:rsidRDefault="00D358C7" w:rsidP="00883F50">
            <w:pPr>
              <w:spacing w:after="0" w:line="240" w:lineRule="auto"/>
              <w:ind w:left="-108"/>
              <w:jc w:val="center"/>
              <w:rPr>
                <w:rFonts w:ascii="Times New Roman" w:eastAsia="Times New Roman" w:hAnsi="Times New Roman"/>
                <w:lang w:eastAsia="ru-RU"/>
              </w:rPr>
            </w:pPr>
            <w:r w:rsidRPr="001058CB">
              <w:rPr>
                <w:rFonts w:ascii="Times New Roman" w:eastAsia="Times New Roman" w:hAnsi="Times New Roman"/>
                <w:lang w:eastAsia="ru-RU"/>
              </w:rPr>
              <w:t>Исполнено за январь</w:t>
            </w:r>
            <w:r w:rsidR="00883F50" w:rsidRPr="001058CB">
              <w:rPr>
                <w:rFonts w:ascii="Times New Roman" w:eastAsia="Times New Roman" w:hAnsi="Times New Roman"/>
                <w:lang w:eastAsia="ru-RU"/>
              </w:rPr>
              <w:t xml:space="preserve"> – </w:t>
            </w:r>
            <w:r w:rsidRPr="001058CB">
              <w:rPr>
                <w:rFonts w:ascii="Times New Roman" w:eastAsia="Times New Roman" w:hAnsi="Times New Roman"/>
                <w:lang w:eastAsia="ru-RU"/>
              </w:rPr>
              <w:t>сентябрь 2025 года</w:t>
            </w:r>
          </w:p>
        </w:tc>
      </w:tr>
      <w:tr w:rsidR="001058CB" w:rsidRPr="001058CB" w14:paraId="1DCB8497" w14:textId="77777777" w:rsidTr="00883F50">
        <w:trPr>
          <w:trHeight w:val="337"/>
          <w:tblHeader/>
        </w:trPr>
        <w:tc>
          <w:tcPr>
            <w:tcW w:w="5797" w:type="dxa"/>
            <w:shd w:val="clear" w:color="auto" w:fill="auto"/>
            <w:vAlign w:val="center"/>
          </w:tcPr>
          <w:p w14:paraId="7DA0259F"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А</w:t>
            </w:r>
          </w:p>
        </w:tc>
        <w:tc>
          <w:tcPr>
            <w:tcW w:w="992" w:type="dxa"/>
            <w:shd w:val="clear" w:color="auto" w:fill="auto"/>
            <w:noWrap/>
            <w:vAlign w:val="center"/>
          </w:tcPr>
          <w:p w14:paraId="03D035E8" w14:textId="77777777" w:rsidR="00D358C7" w:rsidRPr="001058CB" w:rsidRDefault="00D358C7" w:rsidP="00D358C7">
            <w:pPr>
              <w:spacing w:after="0" w:line="240" w:lineRule="auto"/>
              <w:ind w:left="-108"/>
              <w:jc w:val="center"/>
              <w:rPr>
                <w:rFonts w:ascii="Times New Roman" w:hAnsi="Times New Roman"/>
              </w:rPr>
            </w:pPr>
            <w:r w:rsidRPr="001058CB">
              <w:rPr>
                <w:rFonts w:ascii="Times New Roman" w:hAnsi="Times New Roman"/>
              </w:rPr>
              <w:t xml:space="preserve">1 </w:t>
            </w:r>
          </w:p>
        </w:tc>
        <w:tc>
          <w:tcPr>
            <w:tcW w:w="993" w:type="dxa"/>
            <w:shd w:val="clear" w:color="auto" w:fill="auto"/>
            <w:noWrap/>
            <w:vAlign w:val="center"/>
          </w:tcPr>
          <w:p w14:paraId="65B0C38B" w14:textId="77777777" w:rsidR="00D358C7" w:rsidRPr="001058CB" w:rsidRDefault="00D358C7" w:rsidP="00D358C7">
            <w:pPr>
              <w:spacing w:after="0" w:line="240" w:lineRule="auto"/>
              <w:ind w:left="-108"/>
              <w:jc w:val="center"/>
              <w:rPr>
                <w:rFonts w:ascii="Times New Roman" w:hAnsi="Times New Roman"/>
              </w:rPr>
            </w:pPr>
            <w:r w:rsidRPr="001058CB">
              <w:rPr>
                <w:rFonts w:ascii="Times New Roman" w:hAnsi="Times New Roman"/>
              </w:rPr>
              <w:t>2</w:t>
            </w:r>
          </w:p>
        </w:tc>
        <w:tc>
          <w:tcPr>
            <w:tcW w:w="1134" w:type="dxa"/>
            <w:shd w:val="clear" w:color="auto" w:fill="auto"/>
            <w:vAlign w:val="center"/>
          </w:tcPr>
          <w:p w14:paraId="494AA986" w14:textId="77777777" w:rsidR="00D358C7" w:rsidRPr="001058CB" w:rsidRDefault="00D358C7" w:rsidP="00D358C7">
            <w:pPr>
              <w:spacing w:after="0" w:line="240" w:lineRule="auto"/>
              <w:ind w:left="-108" w:right="-108"/>
              <w:jc w:val="center"/>
              <w:rPr>
                <w:rFonts w:ascii="Times New Roman" w:eastAsia="Times New Roman" w:hAnsi="Times New Roman"/>
                <w:lang w:eastAsia="ru-RU"/>
              </w:rPr>
            </w:pPr>
            <w:r w:rsidRPr="001058CB">
              <w:rPr>
                <w:rFonts w:ascii="Times New Roman" w:eastAsia="Times New Roman" w:hAnsi="Times New Roman"/>
                <w:lang w:eastAsia="ru-RU"/>
              </w:rPr>
              <w:t>3=2/1*100, %</w:t>
            </w:r>
          </w:p>
        </w:tc>
        <w:tc>
          <w:tcPr>
            <w:tcW w:w="991" w:type="dxa"/>
            <w:shd w:val="clear" w:color="auto" w:fill="auto"/>
            <w:noWrap/>
            <w:vAlign w:val="center"/>
          </w:tcPr>
          <w:p w14:paraId="50566773" w14:textId="77777777" w:rsidR="00D358C7" w:rsidRPr="001058CB" w:rsidRDefault="00D358C7" w:rsidP="00D358C7">
            <w:pPr>
              <w:spacing w:after="0" w:line="240" w:lineRule="auto"/>
              <w:ind w:left="-108" w:right="-107"/>
              <w:jc w:val="center"/>
              <w:rPr>
                <w:rFonts w:ascii="Times New Roman" w:eastAsia="Times New Roman" w:hAnsi="Times New Roman"/>
                <w:lang w:eastAsia="ru-RU"/>
              </w:rPr>
            </w:pPr>
            <w:r w:rsidRPr="001058CB">
              <w:rPr>
                <w:rFonts w:ascii="Times New Roman" w:eastAsia="Times New Roman" w:hAnsi="Times New Roman"/>
                <w:lang w:eastAsia="ru-RU"/>
              </w:rPr>
              <w:t>4=2-1, млн.руб.</w:t>
            </w:r>
          </w:p>
        </w:tc>
      </w:tr>
      <w:tr w:rsidR="001058CB" w:rsidRPr="001058CB" w14:paraId="2294CB54" w14:textId="77777777" w:rsidTr="00883F50">
        <w:trPr>
          <w:trHeight w:val="229"/>
          <w:tblHeader/>
        </w:trPr>
        <w:tc>
          <w:tcPr>
            <w:tcW w:w="5797" w:type="dxa"/>
            <w:shd w:val="clear" w:color="auto" w:fill="auto"/>
            <w:vAlign w:val="center"/>
          </w:tcPr>
          <w:p w14:paraId="23AA5838" w14:textId="77777777" w:rsidR="00D358C7" w:rsidRPr="001058CB" w:rsidRDefault="00D358C7" w:rsidP="00D358C7">
            <w:pPr>
              <w:spacing w:after="0" w:line="240" w:lineRule="auto"/>
              <w:jc w:val="both"/>
              <w:rPr>
                <w:rFonts w:ascii="Times New Roman" w:eastAsia="Times New Roman" w:hAnsi="Times New Roman"/>
                <w:lang w:eastAsia="ru-RU"/>
              </w:rPr>
            </w:pPr>
            <w:r w:rsidRPr="001058CB">
              <w:rPr>
                <w:rFonts w:ascii="Times New Roman" w:eastAsia="Times New Roman" w:hAnsi="Times New Roman"/>
                <w:lang w:eastAsia="ru-RU"/>
              </w:rPr>
              <w:t>Всего доходов, из них:</w:t>
            </w:r>
          </w:p>
        </w:tc>
        <w:tc>
          <w:tcPr>
            <w:tcW w:w="992" w:type="dxa"/>
            <w:shd w:val="clear" w:color="auto" w:fill="auto"/>
            <w:noWrap/>
          </w:tcPr>
          <w:p w14:paraId="59071B22" w14:textId="77777777" w:rsidR="00D358C7" w:rsidRPr="001058CB" w:rsidRDefault="00D358C7" w:rsidP="00883F50">
            <w:pPr>
              <w:spacing w:after="0" w:line="240" w:lineRule="auto"/>
              <w:ind w:left="-108"/>
              <w:jc w:val="right"/>
              <w:rPr>
                <w:rFonts w:ascii="Times New Roman" w:hAnsi="Times New Roman"/>
              </w:rPr>
            </w:pPr>
            <w:r w:rsidRPr="001058CB">
              <w:rPr>
                <w:rFonts w:ascii="Times New Roman" w:hAnsi="Times New Roman"/>
              </w:rPr>
              <w:t>330,7</w:t>
            </w:r>
          </w:p>
        </w:tc>
        <w:tc>
          <w:tcPr>
            <w:tcW w:w="993" w:type="dxa"/>
            <w:shd w:val="clear" w:color="auto" w:fill="auto"/>
            <w:noWrap/>
          </w:tcPr>
          <w:p w14:paraId="00A8C970" w14:textId="77777777" w:rsidR="00D358C7" w:rsidRPr="001058CB" w:rsidRDefault="00D358C7" w:rsidP="00883F50">
            <w:pPr>
              <w:spacing w:after="0" w:line="240" w:lineRule="auto"/>
              <w:ind w:left="-108"/>
              <w:jc w:val="right"/>
              <w:rPr>
                <w:rFonts w:ascii="Times New Roman" w:hAnsi="Times New Roman"/>
              </w:rPr>
            </w:pPr>
            <w:r w:rsidRPr="001058CB">
              <w:rPr>
                <w:rFonts w:ascii="Times New Roman" w:hAnsi="Times New Roman"/>
              </w:rPr>
              <w:t>362,1</w:t>
            </w:r>
          </w:p>
        </w:tc>
        <w:tc>
          <w:tcPr>
            <w:tcW w:w="1134" w:type="dxa"/>
            <w:shd w:val="clear" w:color="auto" w:fill="auto"/>
          </w:tcPr>
          <w:p w14:paraId="6644783F" w14:textId="77777777" w:rsidR="00D358C7" w:rsidRPr="001058CB" w:rsidRDefault="00D358C7" w:rsidP="00883F50">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109,5</w:t>
            </w:r>
          </w:p>
        </w:tc>
        <w:tc>
          <w:tcPr>
            <w:tcW w:w="991" w:type="dxa"/>
            <w:shd w:val="clear" w:color="auto" w:fill="auto"/>
            <w:noWrap/>
          </w:tcPr>
          <w:p w14:paraId="6BC5E951" w14:textId="77777777" w:rsidR="00D358C7" w:rsidRPr="001058CB" w:rsidRDefault="00D358C7" w:rsidP="00883F50">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31,3</w:t>
            </w:r>
          </w:p>
        </w:tc>
      </w:tr>
      <w:tr w:rsidR="001058CB" w:rsidRPr="001058CB" w14:paraId="0E53B870" w14:textId="77777777" w:rsidTr="00883F50">
        <w:trPr>
          <w:trHeight w:val="672"/>
        </w:trPr>
        <w:tc>
          <w:tcPr>
            <w:tcW w:w="5797" w:type="dxa"/>
            <w:shd w:val="clear" w:color="auto" w:fill="auto"/>
            <w:vAlign w:val="bottom"/>
          </w:tcPr>
          <w:p w14:paraId="41491594" w14:textId="77777777" w:rsidR="00D358C7" w:rsidRPr="001058CB" w:rsidRDefault="00D358C7" w:rsidP="00D358C7">
            <w:pPr>
              <w:spacing w:after="0" w:line="240" w:lineRule="auto"/>
              <w:ind w:firstLine="161"/>
              <w:rPr>
                <w:rFonts w:ascii="Times New Roman" w:eastAsia="Times New Roman" w:hAnsi="Times New Roman"/>
                <w:lang w:eastAsia="ru-RU"/>
              </w:rPr>
            </w:pPr>
            <w:r w:rsidRPr="001058CB">
              <w:rPr>
                <w:rFonts w:ascii="Times New Roman" w:eastAsia="Times New Roman" w:hAnsi="Times New Roman"/>
                <w:lang w:eastAsia="ru-RU"/>
              </w:rPr>
              <w:t>Доходы от операций по управлению остатками средств на едином казначейском счете, зачисляемые в бюджеты бюджетной системы РФ</w:t>
            </w:r>
          </w:p>
        </w:tc>
        <w:tc>
          <w:tcPr>
            <w:tcW w:w="992" w:type="dxa"/>
            <w:shd w:val="clear" w:color="auto" w:fill="auto"/>
            <w:noWrap/>
          </w:tcPr>
          <w:p w14:paraId="2BCDB438"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8,0</w:t>
            </w:r>
          </w:p>
        </w:tc>
        <w:tc>
          <w:tcPr>
            <w:tcW w:w="993" w:type="dxa"/>
            <w:shd w:val="clear" w:color="auto" w:fill="auto"/>
            <w:noWrap/>
          </w:tcPr>
          <w:p w14:paraId="0D879FF0"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11,8</w:t>
            </w:r>
          </w:p>
        </w:tc>
        <w:tc>
          <w:tcPr>
            <w:tcW w:w="1134" w:type="dxa"/>
            <w:shd w:val="clear" w:color="auto" w:fill="auto"/>
          </w:tcPr>
          <w:p w14:paraId="270F7AA1"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148,0</w:t>
            </w:r>
          </w:p>
        </w:tc>
        <w:tc>
          <w:tcPr>
            <w:tcW w:w="991" w:type="dxa"/>
            <w:shd w:val="clear" w:color="auto" w:fill="auto"/>
            <w:noWrap/>
          </w:tcPr>
          <w:p w14:paraId="17E02E0F"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3,8</w:t>
            </w:r>
          </w:p>
        </w:tc>
      </w:tr>
      <w:tr w:rsidR="001058CB" w:rsidRPr="001058CB" w14:paraId="302D371B" w14:textId="77777777" w:rsidTr="00883F50">
        <w:trPr>
          <w:trHeight w:val="899"/>
        </w:trPr>
        <w:tc>
          <w:tcPr>
            <w:tcW w:w="5797" w:type="dxa"/>
            <w:shd w:val="clear" w:color="auto" w:fill="auto"/>
            <w:vAlign w:val="bottom"/>
          </w:tcPr>
          <w:p w14:paraId="3CD76300" w14:textId="77777777" w:rsidR="00D358C7" w:rsidRPr="001058CB" w:rsidRDefault="00D358C7" w:rsidP="00D358C7">
            <w:pPr>
              <w:spacing w:after="0" w:line="240" w:lineRule="auto"/>
              <w:ind w:firstLine="161"/>
              <w:rPr>
                <w:rFonts w:ascii="Times New Roman" w:eastAsia="Times New Roman" w:hAnsi="Times New Roman"/>
                <w:lang w:eastAsia="ru-RU"/>
              </w:rPr>
            </w:pPr>
            <w:r w:rsidRPr="001058CB">
              <w:rPr>
                <w:rFonts w:ascii="Times New Roman" w:eastAsia="Times New Roman" w:hAnsi="Times New Roman"/>
                <w:lang w:eastAsia="ru-RU"/>
              </w:rPr>
              <w:t xml:space="preserve">Доходы в виде прибыли, приходящейся на доли в уставных (складочных) капиталах хозяйственных товариществ и обществ, или </w:t>
            </w:r>
            <w:r w:rsidRPr="001058CB">
              <w:rPr>
                <w:rFonts w:ascii="Times New Roman" w:eastAsia="Times New Roman" w:hAnsi="Times New Roman"/>
                <w:u w:val="single"/>
                <w:lang w:eastAsia="ru-RU"/>
              </w:rPr>
              <w:t xml:space="preserve">дивидендов по </w:t>
            </w:r>
            <w:r w:rsidRPr="001058CB">
              <w:rPr>
                <w:rFonts w:ascii="Times New Roman" w:eastAsia="Times New Roman" w:hAnsi="Times New Roman"/>
                <w:lang w:eastAsia="ru-RU"/>
              </w:rPr>
              <w:t>акциям, принадлежащим субъектам РФ</w:t>
            </w:r>
          </w:p>
        </w:tc>
        <w:tc>
          <w:tcPr>
            <w:tcW w:w="992" w:type="dxa"/>
            <w:shd w:val="clear" w:color="auto" w:fill="auto"/>
            <w:noWrap/>
          </w:tcPr>
          <w:p w14:paraId="2DFDC753"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297,4</w:t>
            </w:r>
          </w:p>
        </w:tc>
        <w:tc>
          <w:tcPr>
            <w:tcW w:w="993" w:type="dxa"/>
            <w:shd w:val="clear" w:color="auto" w:fill="auto"/>
            <w:noWrap/>
          </w:tcPr>
          <w:p w14:paraId="7BD48A33"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332,3</w:t>
            </w:r>
          </w:p>
        </w:tc>
        <w:tc>
          <w:tcPr>
            <w:tcW w:w="1134" w:type="dxa"/>
            <w:shd w:val="clear" w:color="auto" w:fill="auto"/>
          </w:tcPr>
          <w:p w14:paraId="23C6B892"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111,7</w:t>
            </w:r>
          </w:p>
        </w:tc>
        <w:tc>
          <w:tcPr>
            <w:tcW w:w="991" w:type="dxa"/>
            <w:shd w:val="clear" w:color="auto" w:fill="auto"/>
            <w:noWrap/>
          </w:tcPr>
          <w:p w14:paraId="19A37E33"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34,9</w:t>
            </w:r>
          </w:p>
        </w:tc>
      </w:tr>
      <w:tr w:rsidR="001058CB" w:rsidRPr="001058CB" w14:paraId="7B483A15" w14:textId="77777777" w:rsidTr="00883F50">
        <w:trPr>
          <w:trHeight w:val="512"/>
        </w:trPr>
        <w:tc>
          <w:tcPr>
            <w:tcW w:w="5797" w:type="dxa"/>
            <w:shd w:val="clear" w:color="auto" w:fill="auto"/>
            <w:vAlign w:val="bottom"/>
          </w:tcPr>
          <w:p w14:paraId="51A7D2B6" w14:textId="77777777" w:rsidR="00D358C7" w:rsidRPr="001058CB" w:rsidRDefault="00D358C7" w:rsidP="00D358C7">
            <w:pPr>
              <w:spacing w:after="0" w:line="240" w:lineRule="auto"/>
              <w:ind w:firstLine="161"/>
              <w:rPr>
                <w:rFonts w:ascii="Times New Roman" w:eastAsia="Times New Roman" w:hAnsi="Times New Roman"/>
                <w:lang w:eastAsia="ru-RU"/>
              </w:rPr>
            </w:pPr>
            <w:r w:rsidRPr="001058CB">
              <w:rPr>
                <w:rFonts w:ascii="Times New Roman" w:eastAsia="Times New Roman" w:hAnsi="Times New Roman"/>
                <w:lang w:eastAsia="ru-RU"/>
              </w:rPr>
              <w:t xml:space="preserve">Доходы, получаемые в виде </w:t>
            </w:r>
            <w:r w:rsidRPr="001058CB">
              <w:rPr>
                <w:rFonts w:ascii="Times New Roman" w:eastAsia="Times New Roman" w:hAnsi="Times New Roman"/>
                <w:u w:val="single"/>
                <w:lang w:eastAsia="ru-RU"/>
              </w:rPr>
              <w:t>арендной либо иной платы</w:t>
            </w:r>
            <w:r w:rsidRPr="001058CB">
              <w:rPr>
                <w:rFonts w:ascii="Times New Roman" w:eastAsia="Times New Roman" w:hAnsi="Times New Roman"/>
                <w:lang w:eastAsia="ru-RU"/>
              </w:rPr>
              <w:t xml:space="preserve"> за передачу в возмездное пользование госимущества (за искл. имущества бюдж/автон. учреждений, а также имущества ГУП, в том числе казенных)</w:t>
            </w:r>
          </w:p>
        </w:tc>
        <w:tc>
          <w:tcPr>
            <w:tcW w:w="992" w:type="dxa"/>
            <w:shd w:val="clear" w:color="auto" w:fill="auto"/>
            <w:noWrap/>
          </w:tcPr>
          <w:p w14:paraId="2E4B6A08"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15,4</w:t>
            </w:r>
          </w:p>
        </w:tc>
        <w:tc>
          <w:tcPr>
            <w:tcW w:w="993" w:type="dxa"/>
            <w:shd w:val="clear" w:color="auto" w:fill="auto"/>
            <w:noWrap/>
          </w:tcPr>
          <w:p w14:paraId="1E2F8D8C"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11,3</w:t>
            </w:r>
          </w:p>
        </w:tc>
        <w:tc>
          <w:tcPr>
            <w:tcW w:w="1134" w:type="dxa"/>
            <w:shd w:val="clear" w:color="auto" w:fill="auto"/>
          </w:tcPr>
          <w:p w14:paraId="21560921"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73,4</w:t>
            </w:r>
          </w:p>
        </w:tc>
        <w:tc>
          <w:tcPr>
            <w:tcW w:w="991" w:type="dxa"/>
            <w:shd w:val="clear" w:color="auto" w:fill="auto"/>
            <w:noWrap/>
          </w:tcPr>
          <w:p w14:paraId="7CA90596" w14:textId="77777777" w:rsidR="00D358C7" w:rsidRPr="001058CB" w:rsidRDefault="00D358C7" w:rsidP="00883F50">
            <w:pPr>
              <w:spacing w:after="0" w:line="240" w:lineRule="auto"/>
              <w:jc w:val="right"/>
              <w:rPr>
                <w:rFonts w:ascii="Times New Roman" w:eastAsia="Times New Roman" w:hAnsi="Times New Roman"/>
                <w:lang w:eastAsia="ru-RU"/>
              </w:rPr>
            </w:pPr>
            <w:r w:rsidRPr="001058CB">
              <w:rPr>
                <w:rFonts w:ascii="Times New Roman" w:hAnsi="Times New Roman"/>
              </w:rPr>
              <w:t>-4,1</w:t>
            </w:r>
          </w:p>
        </w:tc>
      </w:tr>
      <w:tr w:rsidR="00D358C7" w:rsidRPr="001058CB" w14:paraId="29745F93" w14:textId="77777777" w:rsidTr="00883F50">
        <w:trPr>
          <w:trHeight w:val="678"/>
        </w:trPr>
        <w:tc>
          <w:tcPr>
            <w:tcW w:w="5797" w:type="dxa"/>
            <w:shd w:val="clear" w:color="auto" w:fill="auto"/>
            <w:vAlign w:val="bottom"/>
          </w:tcPr>
          <w:p w14:paraId="1CE93BBB" w14:textId="77777777" w:rsidR="00D358C7" w:rsidRPr="001058CB" w:rsidRDefault="00D358C7" w:rsidP="00D358C7">
            <w:pPr>
              <w:spacing w:after="0" w:line="240" w:lineRule="auto"/>
              <w:ind w:firstLine="161"/>
              <w:rPr>
                <w:rFonts w:ascii="Times New Roman" w:eastAsia="Times New Roman" w:hAnsi="Times New Roman"/>
                <w:lang w:eastAsia="ru-RU"/>
              </w:rPr>
            </w:pPr>
            <w:r w:rsidRPr="001058CB">
              <w:rPr>
                <w:rFonts w:ascii="Times New Roman" w:eastAsia="Times New Roman" w:hAnsi="Times New Roman"/>
                <w:lang w:eastAsia="ru-RU"/>
              </w:rPr>
              <w:t>Доходы от перечисления части прибыли, остающейся после уплаты налогов и иных обязательных платежей ГУП субъектов РФ</w:t>
            </w:r>
          </w:p>
        </w:tc>
        <w:tc>
          <w:tcPr>
            <w:tcW w:w="992" w:type="dxa"/>
            <w:shd w:val="clear" w:color="auto" w:fill="auto"/>
            <w:noWrap/>
          </w:tcPr>
          <w:p w14:paraId="3AA53167" w14:textId="77777777" w:rsidR="00D358C7" w:rsidRPr="001058CB" w:rsidRDefault="00D358C7" w:rsidP="00883F50">
            <w:pPr>
              <w:spacing w:after="0" w:line="240" w:lineRule="auto"/>
              <w:jc w:val="right"/>
              <w:rPr>
                <w:rFonts w:ascii="Times New Roman" w:hAnsi="Times New Roman"/>
              </w:rPr>
            </w:pPr>
            <w:r w:rsidRPr="001058CB">
              <w:rPr>
                <w:rFonts w:ascii="Times New Roman" w:hAnsi="Times New Roman"/>
              </w:rPr>
              <w:t>6,8</w:t>
            </w:r>
          </w:p>
        </w:tc>
        <w:tc>
          <w:tcPr>
            <w:tcW w:w="993" w:type="dxa"/>
            <w:shd w:val="clear" w:color="auto" w:fill="auto"/>
            <w:noWrap/>
          </w:tcPr>
          <w:p w14:paraId="6E65064B" w14:textId="77777777" w:rsidR="00D358C7" w:rsidRPr="001058CB" w:rsidRDefault="00D358C7" w:rsidP="00883F50">
            <w:pPr>
              <w:spacing w:after="0" w:line="240" w:lineRule="auto"/>
              <w:jc w:val="right"/>
              <w:rPr>
                <w:rFonts w:ascii="Times New Roman" w:hAnsi="Times New Roman"/>
              </w:rPr>
            </w:pPr>
            <w:r w:rsidRPr="001058CB">
              <w:rPr>
                <w:rFonts w:ascii="Times New Roman" w:hAnsi="Times New Roman"/>
              </w:rPr>
              <w:t>5,5</w:t>
            </w:r>
          </w:p>
        </w:tc>
        <w:tc>
          <w:tcPr>
            <w:tcW w:w="1134" w:type="dxa"/>
            <w:shd w:val="clear" w:color="auto" w:fill="auto"/>
          </w:tcPr>
          <w:p w14:paraId="34AF6F32" w14:textId="77777777" w:rsidR="00D358C7" w:rsidRPr="001058CB" w:rsidRDefault="00D358C7" w:rsidP="00883F50">
            <w:pPr>
              <w:spacing w:after="0" w:line="240" w:lineRule="auto"/>
              <w:jc w:val="right"/>
              <w:rPr>
                <w:rFonts w:ascii="Times New Roman" w:hAnsi="Times New Roman"/>
              </w:rPr>
            </w:pPr>
            <w:r w:rsidRPr="001058CB">
              <w:rPr>
                <w:rFonts w:ascii="Times New Roman" w:hAnsi="Times New Roman"/>
              </w:rPr>
              <w:t>80,9</w:t>
            </w:r>
          </w:p>
        </w:tc>
        <w:tc>
          <w:tcPr>
            <w:tcW w:w="991" w:type="dxa"/>
            <w:shd w:val="clear" w:color="auto" w:fill="auto"/>
            <w:noWrap/>
          </w:tcPr>
          <w:p w14:paraId="4949A60F" w14:textId="77777777" w:rsidR="00D358C7" w:rsidRPr="001058CB" w:rsidRDefault="00D358C7" w:rsidP="00883F50">
            <w:pPr>
              <w:spacing w:after="0" w:line="240" w:lineRule="auto"/>
              <w:jc w:val="right"/>
              <w:rPr>
                <w:rFonts w:ascii="Times New Roman" w:hAnsi="Times New Roman"/>
              </w:rPr>
            </w:pPr>
            <w:r w:rsidRPr="001058CB">
              <w:rPr>
                <w:rFonts w:ascii="Times New Roman" w:hAnsi="Times New Roman"/>
              </w:rPr>
              <w:t>-1,3</w:t>
            </w:r>
          </w:p>
        </w:tc>
      </w:tr>
    </w:tbl>
    <w:p w14:paraId="1F49DD81" w14:textId="77777777" w:rsidR="00DA4253" w:rsidRPr="001058CB" w:rsidRDefault="00DA4253" w:rsidP="00D358C7">
      <w:pPr>
        <w:pStyle w:val="ad"/>
        <w:ind w:firstLine="709"/>
        <w:jc w:val="both"/>
        <w:rPr>
          <w:rFonts w:ascii="Times New Roman" w:hAnsi="Times New Roman"/>
          <w:sz w:val="28"/>
          <w:szCs w:val="28"/>
        </w:rPr>
      </w:pPr>
    </w:p>
    <w:p w14:paraId="708340DF" w14:textId="6C84B1A0"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На исполнение указанных доходов в основном оказали влияние </w:t>
      </w:r>
      <w:r w:rsidR="00DA4253" w:rsidRPr="001058CB">
        <w:rPr>
          <w:rFonts w:ascii="Times New Roman" w:hAnsi="Times New Roman"/>
          <w:sz w:val="28"/>
          <w:szCs w:val="28"/>
        </w:rPr>
        <w:t>следующие</w:t>
      </w:r>
      <w:r w:rsidRPr="001058CB">
        <w:rPr>
          <w:rFonts w:ascii="Times New Roman" w:hAnsi="Times New Roman"/>
          <w:sz w:val="28"/>
          <w:szCs w:val="28"/>
        </w:rPr>
        <w:t xml:space="preserve"> фактор</w:t>
      </w:r>
      <w:r w:rsidR="00DA4253" w:rsidRPr="001058CB">
        <w:rPr>
          <w:rFonts w:ascii="Times New Roman" w:hAnsi="Times New Roman"/>
          <w:sz w:val="28"/>
          <w:szCs w:val="28"/>
        </w:rPr>
        <w:t>ы</w:t>
      </w:r>
      <w:r w:rsidRPr="001058CB">
        <w:rPr>
          <w:rFonts w:ascii="Times New Roman" w:hAnsi="Times New Roman"/>
          <w:sz w:val="28"/>
          <w:szCs w:val="28"/>
        </w:rPr>
        <w:t>: фактическое поступление доходов от операций по управлению остатками средств на едином казначейском счете, зачисляемых в бюджеты бюджетной системы РФ, что обусловлено увеличением полученных от размещения временно свободных средств на едином казначейском счете, зачисляемых в соответствии с Правилами, утвержденными постановлением Правительства РФ от 11.07.2020 № 1020; рост финансовых результатов хозяйственных обществ по итогам 2024 года, в которых Архангельская область является акционером; снижение поступлений от арендаторов государственного имущества.</w:t>
      </w:r>
    </w:p>
    <w:p w14:paraId="765CAD3C"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Основная доля доходов от использования имущества, находящегося в государственной собственности, поступившая за отчетный период, администрируется министерством имущественных отношений Архангельской области (далее – Минимущество) или 344,7 млн.руб. (95,2 %), из них:</w:t>
      </w:r>
    </w:p>
    <w:p w14:paraId="5C6ECB4F" w14:textId="1B7537FE" w:rsidR="00D358C7" w:rsidRPr="001058CB" w:rsidRDefault="00D358C7" w:rsidP="003B434A">
      <w:pPr>
        <w:pStyle w:val="a8"/>
        <w:numPr>
          <w:ilvl w:val="0"/>
          <w:numId w:val="9"/>
        </w:numPr>
        <w:ind w:left="0" w:firstLine="709"/>
        <w:jc w:val="both"/>
        <w:rPr>
          <w:sz w:val="28"/>
          <w:szCs w:val="28"/>
        </w:rPr>
      </w:pPr>
      <w:r w:rsidRPr="001058CB">
        <w:rPr>
          <w:sz w:val="28"/>
          <w:szCs w:val="28"/>
        </w:rPr>
        <w:t xml:space="preserve">5,5 млн.руб. –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поступили от ГУП АО «Фармация» </w:t>
      </w:r>
      <w:r w:rsidR="003B434A" w:rsidRPr="001058CB">
        <w:rPr>
          <w:sz w:val="28"/>
          <w:szCs w:val="28"/>
        </w:rPr>
        <w:t>в указанной сумме;</w:t>
      </w:r>
    </w:p>
    <w:p w14:paraId="217A80EC" w14:textId="04C31D7E" w:rsidR="00D358C7" w:rsidRPr="001058CB" w:rsidRDefault="00D358C7" w:rsidP="003B434A">
      <w:pPr>
        <w:pStyle w:val="a8"/>
        <w:numPr>
          <w:ilvl w:val="0"/>
          <w:numId w:val="9"/>
        </w:numPr>
        <w:ind w:left="0" w:firstLine="709"/>
        <w:jc w:val="both"/>
        <w:rPr>
          <w:sz w:val="28"/>
          <w:szCs w:val="28"/>
        </w:rPr>
      </w:pPr>
      <w:r w:rsidRPr="001058CB">
        <w:rPr>
          <w:sz w:val="28"/>
          <w:szCs w:val="28"/>
        </w:rPr>
        <w:t>332,3 млн.руб. – 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РФ, в том числе</w:t>
      </w:r>
      <w:r w:rsidR="003B434A" w:rsidRPr="001058CB">
        <w:rPr>
          <w:sz w:val="28"/>
          <w:szCs w:val="28"/>
        </w:rPr>
        <w:t xml:space="preserve"> от</w:t>
      </w:r>
      <w:r w:rsidRPr="001058CB">
        <w:rPr>
          <w:sz w:val="28"/>
          <w:szCs w:val="28"/>
        </w:rPr>
        <w:t xml:space="preserve">: АО </w:t>
      </w:r>
      <w:r w:rsidRPr="001058CB">
        <w:rPr>
          <w:sz w:val="28"/>
          <w:szCs w:val="28"/>
        </w:rPr>
        <w:lastRenderedPageBreak/>
        <w:t>«Котласское дорожное ремонтно-строительное управление» – 1,6 млн.руб., АО «Центр расчетов» – 0,7 млн.руб., АО «Гарантийная организация Архангельской области» – 30,6 млн.руб., АО «2-ой Архангельский объединенный авиаотряд» – 34,8 млн.руб., ООО «ТГК-2 Энергосбыт» – 264,5 млн.руб.;</w:t>
      </w:r>
    </w:p>
    <w:p w14:paraId="73B0B4CC" w14:textId="01284299" w:rsidR="00D358C7" w:rsidRPr="001058CB" w:rsidRDefault="00D358C7" w:rsidP="003B434A">
      <w:pPr>
        <w:pStyle w:val="a8"/>
        <w:numPr>
          <w:ilvl w:val="0"/>
          <w:numId w:val="9"/>
        </w:numPr>
        <w:ind w:left="0" w:firstLine="709"/>
        <w:jc w:val="both"/>
        <w:rPr>
          <w:sz w:val="28"/>
          <w:szCs w:val="28"/>
        </w:rPr>
      </w:pPr>
      <w:r w:rsidRPr="001058CB">
        <w:rPr>
          <w:sz w:val="28"/>
          <w:szCs w:val="28"/>
        </w:rPr>
        <w:t>5,8 млн.руб. – 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p w14:paraId="5DBBA148" w14:textId="77777777" w:rsidR="003B434A" w:rsidRPr="001058CB" w:rsidRDefault="003B434A" w:rsidP="00D358C7">
      <w:pPr>
        <w:pStyle w:val="ad"/>
        <w:ind w:firstLine="709"/>
        <w:jc w:val="both"/>
        <w:rPr>
          <w:rFonts w:ascii="Times New Roman" w:hAnsi="Times New Roman"/>
          <w:sz w:val="28"/>
          <w:szCs w:val="28"/>
        </w:rPr>
      </w:pPr>
    </w:p>
    <w:p w14:paraId="5D14F8DC"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8. Годовой план поступления </w:t>
      </w:r>
      <w:r w:rsidRPr="001058CB">
        <w:rPr>
          <w:rFonts w:ascii="Times New Roman" w:hAnsi="Times New Roman"/>
          <w:sz w:val="28"/>
          <w:szCs w:val="28"/>
          <w:u w:val="single"/>
        </w:rPr>
        <w:t>платежей при пользовании природными ресурсами</w:t>
      </w:r>
      <w:r w:rsidRPr="001058CB">
        <w:rPr>
          <w:rFonts w:ascii="Times New Roman" w:hAnsi="Times New Roman"/>
          <w:sz w:val="28"/>
          <w:szCs w:val="28"/>
        </w:rPr>
        <w:t xml:space="preserve"> в отчетном периоде не корректировался и составил 1 696,4 млн.руб. За отчетный период 2025 года указанных платежей поступило 1 318,7 млн.руб., что составляет 77,7 % к прогнозу поступлений годового кассового плана и к прогнозу девяти месяцев 2025 года – 100,2 %. По сравнению с поступлением за аналогичный период 2024 года указанные платежи в целом уменьшились на 38,5 млн.руб. (–2,8%).</w:t>
      </w:r>
    </w:p>
    <w:p w14:paraId="089BE86A" w14:textId="33F1CA58"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Поступление платежей при пользовании природными ресурсами за январь-сентябрь 2024 и 2025 годов представлено в таблице</w:t>
      </w:r>
      <w:r w:rsidR="00F35519" w:rsidRPr="001058CB">
        <w:rPr>
          <w:rFonts w:ascii="Times New Roman" w:hAnsi="Times New Roman"/>
          <w:sz w:val="28"/>
          <w:szCs w:val="28"/>
        </w:rPr>
        <w:t xml:space="preserve"> </w:t>
      </w:r>
      <w:r w:rsidR="00C82F0D" w:rsidRPr="001058CB">
        <w:rPr>
          <w:rFonts w:ascii="Times New Roman" w:hAnsi="Times New Roman"/>
          <w:sz w:val="28"/>
          <w:szCs w:val="28"/>
        </w:rPr>
        <w:t>9</w:t>
      </w:r>
      <w:r w:rsidRPr="001058CB">
        <w:rPr>
          <w:rFonts w:ascii="Times New Roman" w:hAnsi="Times New Roman"/>
          <w:sz w:val="28"/>
          <w:szCs w:val="28"/>
        </w:rPr>
        <w:t>.</w:t>
      </w:r>
    </w:p>
    <w:p w14:paraId="602FF1D7" w14:textId="77777777" w:rsidR="00D358C7" w:rsidRPr="001058CB" w:rsidRDefault="00D358C7" w:rsidP="00F35519">
      <w:pPr>
        <w:pStyle w:val="aff0"/>
        <w:spacing w:after="0" w:line="240" w:lineRule="auto"/>
        <w:rPr>
          <w:rFonts w:ascii="Times New Roman" w:hAnsi="Times New Roman"/>
          <w:b w:val="0"/>
          <w:sz w:val="24"/>
          <w:szCs w:val="24"/>
        </w:rPr>
      </w:pPr>
    </w:p>
    <w:p w14:paraId="2A5D9BF3" w14:textId="081F3565"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C82F0D" w:rsidRPr="001058CB">
        <w:rPr>
          <w:rFonts w:ascii="Times New Roman" w:hAnsi="Times New Roman"/>
          <w:b w:val="0"/>
          <w:noProof/>
          <w:sz w:val="24"/>
          <w:szCs w:val="24"/>
        </w:rPr>
        <w:t>9</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Поступление платежей при пользовании природными ресурсами в январе </w:t>
      </w:r>
      <w:r w:rsidR="003F090B" w:rsidRPr="001058CB">
        <w:rPr>
          <w:rFonts w:ascii="Times New Roman" w:hAnsi="Times New Roman"/>
          <w:b w:val="0"/>
          <w:sz w:val="24"/>
          <w:szCs w:val="24"/>
        </w:rPr>
        <w:t xml:space="preserve">– </w:t>
      </w:r>
      <w:r w:rsidRPr="001058CB">
        <w:rPr>
          <w:rFonts w:ascii="Times New Roman" w:hAnsi="Times New Roman"/>
          <w:b w:val="0"/>
          <w:sz w:val="24"/>
          <w:szCs w:val="24"/>
        </w:rPr>
        <w:t>сентябре 2024 и 2025 годов, млн.руб.</w:t>
      </w:r>
    </w:p>
    <w:tbl>
      <w:tblPr>
        <w:tblW w:w="989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088"/>
        <w:gridCol w:w="850"/>
        <w:gridCol w:w="851"/>
        <w:gridCol w:w="818"/>
        <w:gridCol w:w="599"/>
        <w:gridCol w:w="850"/>
        <w:gridCol w:w="851"/>
        <w:gridCol w:w="992"/>
      </w:tblGrid>
      <w:tr w:rsidR="001058CB" w:rsidRPr="001058CB" w14:paraId="16EA39B6" w14:textId="77777777" w:rsidTr="00F35519">
        <w:trPr>
          <w:trHeight w:val="440"/>
          <w:tblHeader/>
        </w:trPr>
        <w:tc>
          <w:tcPr>
            <w:tcW w:w="4088" w:type="dxa"/>
            <w:vMerge w:val="restart"/>
            <w:shd w:val="clear" w:color="auto" w:fill="auto"/>
            <w:vAlign w:val="center"/>
            <w:hideMark/>
          </w:tcPr>
          <w:p w14:paraId="643480C2"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Наименование показателя</w:t>
            </w:r>
          </w:p>
        </w:tc>
        <w:tc>
          <w:tcPr>
            <w:tcW w:w="850" w:type="dxa"/>
            <w:shd w:val="clear" w:color="auto" w:fill="auto"/>
            <w:vAlign w:val="center"/>
            <w:hideMark/>
          </w:tcPr>
          <w:p w14:paraId="4D3C7741"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Факт </w:t>
            </w:r>
          </w:p>
          <w:p w14:paraId="23B7DE38" w14:textId="65D3161A"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9 мес. 2024</w:t>
            </w:r>
            <w:r w:rsidR="00F35519" w:rsidRPr="001058CB">
              <w:rPr>
                <w:rFonts w:ascii="Times New Roman" w:eastAsia="Times New Roman" w:hAnsi="Times New Roman"/>
                <w:sz w:val="20"/>
                <w:szCs w:val="20"/>
                <w:lang w:eastAsia="ru-RU"/>
              </w:rPr>
              <w:t xml:space="preserve"> </w:t>
            </w:r>
            <w:r w:rsidRPr="001058CB">
              <w:rPr>
                <w:rFonts w:ascii="Times New Roman" w:eastAsia="Times New Roman" w:hAnsi="Times New Roman"/>
                <w:sz w:val="20"/>
                <w:szCs w:val="20"/>
                <w:lang w:eastAsia="ru-RU"/>
              </w:rPr>
              <w:t>г.</w:t>
            </w:r>
          </w:p>
        </w:tc>
        <w:tc>
          <w:tcPr>
            <w:tcW w:w="851" w:type="dxa"/>
            <w:shd w:val="clear" w:color="auto" w:fill="auto"/>
            <w:vAlign w:val="center"/>
            <w:hideMark/>
          </w:tcPr>
          <w:p w14:paraId="5FD4C982"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План </w:t>
            </w:r>
          </w:p>
          <w:p w14:paraId="01435ECA"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2025 г.</w:t>
            </w:r>
          </w:p>
        </w:tc>
        <w:tc>
          <w:tcPr>
            <w:tcW w:w="818" w:type="dxa"/>
            <w:shd w:val="clear" w:color="auto" w:fill="auto"/>
            <w:vAlign w:val="center"/>
            <w:hideMark/>
          </w:tcPr>
          <w:p w14:paraId="109827B4"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Факт</w:t>
            </w:r>
          </w:p>
          <w:p w14:paraId="3837E056" w14:textId="6E03C320"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9 мес. 2025</w:t>
            </w:r>
            <w:r w:rsidR="00F35519" w:rsidRPr="001058CB">
              <w:rPr>
                <w:rFonts w:ascii="Times New Roman" w:eastAsia="Times New Roman" w:hAnsi="Times New Roman"/>
                <w:sz w:val="20"/>
                <w:szCs w:val="20"/>
                <w:lang w:eastAsia="ru-RU"/>
              </w:rPr>
              <w:t xml:space="preserve"> </w:t>
            </w:r>
            <w:r w:rsidRPr="001058CB">
              <w:rPr>
                <w:rFonts w:ascii="Times New Roman" w:eastAsia="Times New Roman" w:hAnsi="Times New Roman"/>
                <w:sz w:val="20"/>
                <w:szCs w:val="20"/>
                <w:lang w:eastAsia="ru-RU"/>
              </w:rPr>
              <w:t>г.</w:t>
            </w:r>
          </w:p>
        </w:tc>
        <w:tc>
          <w:tcPr>
            <w:tcW w:w="1449" w:type="dxa"/>
            <w:gridSpan w:val="2"/>
            <w:shd w:val="clear" w:color="auto" w:fill="auto"/>
            <w:vAlign w:val="center"/>
            <w:hideMark/>
          </w:tcPr>
          <w:p w14:paraId="52A60E35"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Исполнение к плану 2025 года</w:t>
            </w:r>
          </w:p>
        </w:tc>
        <w:tc>
          <w:tcPr>
            <w:tcW w:w="1843" w:type="dxa"/>
            <w:gridSpan w:val="2"/>
            <w:shd w:val="clear" w:color="auto" w:fill="auto"/>
            <w:vAlign w:val="center"/>
            <w:hideMark/>
          </w:tcPr>
          <w:p w14:paraId="477BEA02"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Отклонение факт 9 мес. 2025 г. к факту </w:t>
            </w:r>
          </w:p>
          <w:p w14:paraId="77CD37FF"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9 мес. 2024 г.</w:t>
            </w:r>
          </w:p>
        </w:tc>
      </w:tr>
      <w:tr w:rsidR="001058CB" w:rsidRPr="001058CB" w14:paraId="247589F8" w14:textId="77777777" w:rsidTr="00F35519">
        <w:trPr>
          <w:trHeight w:val="65"/>
          <w:tblHeader/>
        </w:trPr>
        <w:tc>
          <w:tcPr>
            <w:tcW w:w="4088" w:type="dxa"/>
            <w:vMerge/>
            <w:vAlign w:val="center"/>
            <w:hideMark/>
          </w:tcPr>
          <w:p w14:paraId="32B4A933" w14:textId="77777777" w:rsidR="00D358C7" w:rsidRPr="001058CB" w:rsidRDefault="00D358C7" w:rsidP="00D358C7">
            <w:pPr>
              <w:spacing w:after="0" w:line="240" w:lineRule="auto"/>
              <w:rPr>
                <w:rFonts w:ascii="Times New Roman" w:eastAsia="Times New Roman" w:hAnsi="Times New Roman"/>
                <w:sz w:val="20"/>
                <w:szCs w:val="20"/>
                <w:lang w:eastAsia="ru-RU"/>
              </w:rPr>
            </w:pPr>
          </w:p>
        </w:tc>
        <w:tc>
          <w:tcPr>
            <w:tcW w:w="2519" w:type="dxa"/>
            <w:gridSpan w:val="3"/>
            <w:shd w:val="clear" w:color="auto" w:fill="auto"/>
            <w:vAlign w:val="center"/>
            <w:hideMark/>
          </w:tcPr>
          <w:p w14:paraId="57CBD833" w14:textId="77777777" w:rsidR="00D358C7" w:rsidRPr="001058CB" w:rsidRDefault="00D358C7" w:rsidP="00D358C7">
            <w:pPr>
              <w:spacing w:after="0" w:line="240" w:lineRule="auto"/>
              <w:ind w:left="-108" w:right="-40"/>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млн.руб.</w:t>
            </w:r>
          </w:p>
        </w:tc>
        <w:tc>
          <w:tcPr>
            <w:tcW w:w="599" w:type="dxa"/>
            <w:shd w:val="clear" w:color="auto" w:fill="auto"/>
            <w:vAlign w:val="center"/>
            <w:hideMark/>
          </w:tcPr>
          <w:p w14:paraId="42321217" w14:textId="77777777" w:rsidR="00D358C7" w:rsidRPr="001058CB" w:rsidRDefault="00D358C7" w:rsidP="00D358C7">
            <w:pPr>
              <w:spacing w:after="0" w:line="240" w:lineRule="auto"/>
              <w:ind w:left="-108" w:right="-40"/>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w:t>
            </w:r>
          </w:p>
        </w:tc>
        <w:tc>
          <w:tcPr>
            <w:tcW w:w="850" w:type="dxa"/>
            <w:shd w:val="clear" w:color="auto" w:fill="auto"/>
            <w:vAlign w:val="center"/>
            <w:hideMark/>
          </w:tcPr>
          <w:p w14:paraId="15ECD5F9"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млн.руб.</w:t>
            </w:r>
          </w:p>
        </w:tc>
        <w:tc>
          <w:tcPr>
            <w:tcW w:w="851" w:type="dxa"/>
            <w:shd w:val="clear" w:color="auto" w:fill="auto"/>
            <w:vAlign w:val="center"/>
            <w:hideMark/>
          </w:tcPr>
          <w:p w14:paraId="39D96E39"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млн.руб.</w:t>
            </w:r>
          </w:p>
        </w:tc>
        <w:tc>
          <w:tcPr>
            <w:tcW w:w="992" w:type="dxa"/>
            <w:shd w:val="clear" w:color="auto" w:fill="auto"/>
            <w:vAlign w:val="center"/>
            <w:hideMark/>
          </w:tcPr>
          <w:p w14:paraId="65666675"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w:t>
            </w:r>
          </w:p>
        </w:tc>
      </w:tr>
      <w:tr w:rsidR="001058CB" w:rsidRPr="001058CB" w14:paraId="5582C1CE" w14:textId="77777777" w:rsidTr="00F35519">
        <w:trPr>
          <w:trHeight w:val="276"/>
          <w:tblHeader/>
        </w:trPr>
        <w:tc>
          <w:tcPr>
            <w:tcW w:w="4088" w:type="dxa"/>
            <w:shd w:val="clear" w:color="auto" w:fill="auto"/>
            <w:vAlign w:val="center"/>
            <w:hideMark/>
          </w:tcPr>
          <w:p w14:paraId="4C3AC569"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А</w:t>
            </w:r>
          </w:p>
        </w:tc>
        <w:tc>
          <w:tcPr>
            <w:tcW w:w="850" w:type="dxa"/>
            <w:shd w:val="clear" w:color="auto" w:fill="auto"/>
            <w:vAlign w:val="center"/>
            <w:hideMark/>
          </w:tcPr>
          <w:p w14:paraId="05B43094"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1</w:t>
            </w:r>
          </w:p>
        </w:tc>
        <w:tc>
          <w:tcPr>
            <w:tcW w:w="851" w:type="dxa"/>
            <w:shd w:val="clear" w:color="auto" w:fill="auto"/>
            <w:vAlign w:val="center"/>
            <w:hideMark/>
          </w:tcPr>
          <w:p w14:paraId="6CB852AA"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2</w:t>
            </w:r>
          </w:p>
        </w:tc>
        <w:tc>
          <w:tcPr>
            <w:tcW w:w="818" w:type="dxa"/>
            <w:shd w:val="clear" w:color="auto" w:fill="auto"/>
            <w:vAlign w:val="center"/>
            <w:hideMark/>
          </w:tcPr>
          <w:p w14:paraId="764826BC"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3</w:t>
            </w:r>
          </w:p>
        </w:tc>
        <w:tc>
          <w:tcPr>
            <w:tcW w:w="599" w:type="dxa"/>
            <w:shd w:val="clear" w:color="auto" w:fill="auto"/>
            <w:noWrap/>
            <w:vAlign w:val="center"/>
            <w:hideMark/>
          </w:tcPr>
          <w:p w14:paraId="4902F88D" w14:textId="77777777" w:rsidR="00D358C7" w:rsidRPr="001058CB" w:rsidRDefault="00D358C7" w:rsidP="00D358C7">
            <w:pPr>
              <w:spacing w:after="0" w:line="240" w:lineRule="auto"/>
              <w:ind w:left="-143" w:right="-122"/>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4=3/2*100</w:t>
            </w:r>
          </w:p>
        </w:tc>
        <w:tc>
          <w:tcPr>
            <w:tcW w:w="850" w:type="dxa"/>
            <w:shd w:val="clear" w:color="auto" w:fill="auto"/>
            <w:noWrap/>
            <w:vAlign w:val="center"/>
            <w:hideMark/>
          </w:tcPr>
          <w:p w14:paraId="1206159D"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5=3-2</w:t>
            </w:r>
          </w:p>
        </w:tc>
        <w:tc>
          <w:tcPr>
            <w:tcW w:w="851" w:type="dxa"/>
            <w:shd w:val="clear" w:color="auto" w:fill="auto"/>
            <w:vAlign w:val="center"/>
            <w:hideMark/>
          </w:tcPr>
          <w:p w14:paraId="0E77DA17"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6=3-1</w:t>
            </w:r>
          </w:p>
        </w:tc>
        <w:tc>
          <w:tcPr>
            <w:tcW w:w="992" w:type="dxa"/>
            <w:shd w:val="clear" w:color="auto" w:fill="auto"/>
            <w:vAlign w:val="center"/>
            <w:hideMark/>
          </w:tcPr>
          <w:p w14:paraId="26F664B9" w14:textId="77777777" w:rsidR="00D358C7" w:rsidRPr="001058CB" w:rsidRDefault="00D358C7" w:rsidP="00D358C7">
            <w:pPr>
              <w:spacing w:after="0" w:line="240" w:lineRule="auto"/>
              <w:ind w:left="-10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6=3/1*100-100</w:t>
            </w:r>
          </w:p>
        </w:tc>
      </w:tr>
      <w:tr w:rsidR="001058CB" w:rsidRPr="001058CB" w14:paraId="6D044D67" w14:textId="77777777" w:rsidTr="00F35519">
        <w:trPr>
          <w:trHeight w:val="250"/>
        </w:trPr>
        <w:tc>
          <w:tcPr>
            <w:tcW w:w="4088" w:type="dxa"/>
            <w:shd w:val="clear" w:color="auto" w:fill="auto"/>
            <w:vAlign w:val="center"/>
            <w:hideMark/>
          </w:tcPr>
          <w:p w14:paraId="1451E94F" w14:textId="77777777" w:rsidR="00D358C7" w:rsidRPr="001058CB" w:rsidRDefault="00D358C7" w:rsidP="00D358C7">
            <w:pPr>
              <w:spacing w:after="0" w:line="240" w:lineRule="auto"/>
              <w:ind w:right="-108"/>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Платежи при пользовании природными ресурсами, </w:t>
            </w:r>
            <w:r w:rsidRPr="001058CB">
              <w:rPr>
                <w:rFonts w:ascii="Times New Roman" w:eastAsia="Times New Roman" w:hAnsi="Times New Roman"/>
                <w:bCs/>
                <w:iCs/>
                <w:sz w:val="20"/>
                <w:szCs w:val="20"/>
                <w:lang w:eastAsia="ru-RU"/>
              </w:rPr>
              <w:t>в том числе:</w:t>
            </w:r>
          </w:p>
        </w:tc>
        <w:tc>
          <w:tcPr>
            <w:tcW w:w="850" w:type="dxa"/>
            <w:shd w:val="clear" w:color="auto" w:fill="auto"/>
            <w:hideMark/>
          </w:tcPr>
          <w:p w14:paraId="25703DA3"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1 357,2 </w:t>
            </w:r>
          </w:p>
        </w:tc>
        <w:tc>
          <w:tcPr>
            <w:tcW w:w="851" w:type="dxa"/>
            <w:shd w:val="clear" w:color="auto" w:fill="auto"/>
            <w:hideMark/>
          </w:tcPr>
          <w:p w14:paraId="5DF96A0F"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1 696,4 </w:t>
            </w:r>
          </w:p>
        </w:tc>
        <w:tc>
          <w:tcPr>
            <w:tcW w:w="818" w:type="dxa"/>
            <w:shd w:val="clear" w:color="auto" w:fill="auto"/>
            <w:hideMark/>
          </w:tcPr>
          <w:p w14:paraId="4466A51B"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1 318,7 </w:t>
            </w:r>
          </w:p>
        </w:tc>
        <w:tc>
          <w:tcPr>
            <w:tcW w:w="599" w:type="dxa"/>
            <w:shd w:val="clear" w:color="auto" w:fill="auto"/>
            <w:hideMark/>
          </w:tcPr>
          <w:p w14:paraId="30D8C69D"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77,7 </w:t>
            </w:r>
          </w:p>
        </w:tc>
        <w:tc>
          <w:tcPr>
            <w:tcW w:w="850" w:type="dxa"/>
            <w:shd w:val="clear" w:color="auto" w:fill="auto"/>
            <w:hideMark/>
          </w:tcPr>
          <w:p w14:paraId="07484BA8"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-377,8 </w:t>
            </w:r>
          </w:p>
        </w:tc>
        <w:tc>
          <w:tcPr>
            <w:tcW w:w="851" w:type="dxa"/>
            <w:shd w:val="clear" w:color="auto" w:fill="auto"/>
            <w:hideMark/>
          </w:tcPr>
          <w:p w14:paraId="7B8B1E9B"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-38,5 </w:t>
            </w:r>
          </w:p>
        </w:tc>
        <w:tc>
          <w:tcPr>
            <w:tcW w:w="992" w:type="dxa"/>
            <w:shd w:val="clear" w:color="auto" w:fill="auto"/>
            <w:hideMark/>
          </w:tcPr>
          <w:p w14:paraId="23221174"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-2,8 </w:t>
            </w:r>
          </w:p>
        </w:tc>
      </w:tr>
      <w:tr w:rsidR="001058CB" w:rsidRPr="001058CB" w14:paraId="3A6DE1A6" w14:textId="77777777" w:rsidTr="00F35519">
        <w:trPr>
          <w:trHeight w:val="331"/>
        </w:trPr>
        <w:tc>
          <w:tcPr>
            <w:tcW w:w="4088" w:type="dxa"/>
            <w:shd w:val="clear" w:color="auto" w:fill="auto"/>
            <w:hideMark/>
          </w:tcPr>
          <w:p w14:paraId="591A6672" w14:textId="77777777" w:rsidR="00D358C7" w:rsidRPr="001058CB" w:rsidRDefault="00D358C7" w:rsidP="00D358C7">
            <w:pPr>
              <w:spacing w:after="0" w:line="240" w:lineRule="auto"/>
              <w:ind w:firstLineChars="134" w:firstLine="268"/>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112 01 плата за негативное воздействие на окружающую среду</w:t>
            </w:r>
          </w:p>
        </w:tc>
        <w:tc>
          <w:tcPr>
            <w:tcW w:w="850" w:type="dxa"/>
            <w:shd w:val="clear" w:color="auto" w:fill="auto"/>
            <w:hideMark/>
          </w:tcPr>
          <w:p w14:paraId="64D91155"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183,3 </w:t>
            </w:r>
          </w:p>
        </w:tc>
        <w:tc>
          <w:tcPr>
            <w:tcW w:w="851" w:type="dxa"/>
            <w:shd w:val="clear" w:color="auto" w:fill="auto"/>
            <w:hideMark/>
          </w:tcPr>
          <w:p w14:paraId="767AD59F"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233,3 </w:t>
            </w:r>
          </w:p>
        </w:tc>
        <w:tc>
          <w:tcPr>
            <w:tcW w:w="818" w:type="dxa"/>
            <w:shd w:val="clear" w:color="auto" w:fill="auto"/>
            <w:hideMark/>
          </w:tcPr>
          <w:p w14:paraId="61623C9B"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111,1 </w:t>
            </w:r>
          </w:p>
        </w:tc>
        <w:tc>
          <w:tcPr>
            <w:tcW w:w="599" w:type="dxa"/>
            <w:shd w:val="clear" w:color="auto" w:fill="auto"/>
            <w:hideMark/>
          </w:tcPr>
          <w:p w14:paraId="10BBEC4A"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47,6 </w:t>
            </w:r>
          </w:p>
        </w:tc>
        <w:tc>
          <w:tcPr>
            <w:tcW w:w="850" w:type="dxa"/>
            <w:shd w:val="clear" w:color="auto" w:fill="auto"/>
            <w:hideMark/>
          </w:tcPr>
          <w:p w14:paraId="14648E87"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-122,2 </w:t>
            </w:r>
          </w:p>
        </w:tc>
        <w:tc>
          <w:tcPr>
            <w:tcW w:w="851" w:type="dxa"/>
            <w:shd w:val="clear" w:color="auto" w:fill="auto"/>
            <w:hideMark/>
          </w:tcPr>
          <w:p w14:paraId="70BC9AFF"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-72,2 </w:t>
            </w:r>
          </w:p>
        </w:tc>
        <w:tc>
          <w:tcPr>
            <w:tcW w:w="992" w:type="dxa"/>
            <w:shd w:val="clear" w:color="auto" w:fill="auto"/>
            <w:hideMark/>
          </w:tcPr>
          <w:p w14:paraId="0E930D32"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-39,4 </w:t>
            </w:r>
          </w:p>
        </w:tc>
      </w:tr>
      <w:tr w:rsidR="001058CB" w:rsidRPr="001058CB" w14:paraId="44B80E2F" w14:textId="77777777" w:rsidTr="00F35519">
        <w:trPr>
          <w:trHeight w:val="83"/>
        </w:trPr>
        <w:tc>
          <w:tcPr>
            <w:tcW w:w="4088" w:type="dxa"/>
            <w:shd w:val="clear" w:color="auto" w:fill="auto"/>
            <w:vAlign w:val="center"/>
            <w:hideMark/>
          </w:tcPr>
          <w:p w14:paraId="247676C5" w14:textId="77777777" w:rsidR="00D358C7" w:rsidRPr="001058CB" w:rsidRDefault="00D358C7" w:rsidP="00D358C7">
            <w:pPr>
              <w:spacing w:after="0" w:line="240" w:lineRule="auto"/>
              <w:ind w:firstLineChars="134" w:firstLine="268"/>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112 02 платежи при пользовании недрами</w:t>
            </w:r>
          </w:p>
        </w:tc>
        <w:tc>
          <w:tcPr>
            <w:tcW w:w="850" w:type="dxa"/>
            <w:shd w:val="clear" w:color="auto" w:fill="auto"/>
            <w:hideMark/>
          </w:tcPr>
          <w:p w14:paraId="6FB738C2"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88,9 </w:t>
            </w:r>
          </w:p>
        </w:tc>
        <w:tc>
          <w:tcPr>
            <w:tcW w:w="851" w:type="dxa"/>
            <w:shd w:val="clear" w:color="auto" w:fill="auto"/>
            <w:hideMark/>
          </w:tcPr>
          <w:p w14:paraId="63095878"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19,3 </w:t>
            </w:r>
          </w:p>
        </w:tc>
        <w:tc>
          <w:tcPr>
            <w:tcW w:w="818" w:type="dxa"/>
            <w:shd w:val="clear" w:color="auto" w:fill="auto"/>
            <w:hideMark/>
          </w:tcPr>
          <w:p w14:paraId="7893E64E"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11,1 </w:t>
            </w:r>
          </w:p>
        </w:tc>
        <w:tc>
          <w:tcPr>
            <w:tcW w:w="599" w:type="dxa"/>
            <w:shd w:val="clear" w:color="auto" w:fill="auto"/>
            <w:hideMark/>
          </w:tcPr>
          <w:p w14:paraId="5CF7420F"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57,3 </w:t>
            </w:r>
          </w:p>
        </w:tc>
        <w:tc>
          <w:tcPr>
            <w:tcW w:w="850" w:type="dxa"/>
            <w:shd w:val="clear" w:color="auto" w:fill="auto"/>
            <w:hideMark/>
          </w:tcPr>
          <w:p w14:paraId="14AE1FE1"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-8,3 </w:t>
            </w:r>
          </w:p>
        </w:tc>
        <w:tc>
          <w:tcPr>
            <w:tcW w:w="851" w:type="dxa"/>
            <w:shd w:val="clear" w:color="auto" w:fill="auto"/>
            <w:hideMark/>
          </w:tcPr>
          <w:p w14:paraId="7709B9D3"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-77,8 </w:t>
            </w:r>
          </w:p>
        </w:tc>
        <w:tc>
          <w:tcPr>
            <w:tcW w:w="992" w:type="dxa"/>
            <w:shd w:val="clear" w:color="auto" w:fill="auto"/>
            <w:hideMark/>
          </w:tcPr>
          <w:p w14:paraId="4B2AD19B"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-87,6 </w:t>
            </w:r>
          </w:p>
        </w:tc>
      </w:tr>
      <w:tr w:rsidR="001058CB" w:rsidRPr="001058CB" w14:paraId="3B322EC5" w14:textId="77777777" w:rsidTr="00F35519">
        <w:trPr>
          <w:trHeight w:val="257"/>
        </w:trPr>
        <w:tc>
          <w:tcPr>
            <w:tcW w:w="4088" w:type="dxa"/>
            <w:shd w:val="clear" w:color="auto" w:fill="auto"/>
            <w:vAlign w:val="center"/>
            <w:hideMark/>
          </w:tcPr>
          <w:p w14:paraId="640509F9" w14:textId="77777777" w:rsidR="00D358C7" w:rsidRPr="001058CB" w:rsidRDefault="00D358C7" w:rsidP="00D358C7">
            <w:pPr>
              <w:spacing w:after="0" w:line="240" w:lineRule="auto"/>
              <w:ind w:firstLineChars="134" w:firstLine="268"/>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112 04 плата за использование лесов, </w:t>
            </w:r>
            <w:r w:rsidRPr="001058CB">
              <w:rPr>
                <w:rFonts w:ascii="Times New Roman" w:eastAsia="Times New Roman" w:hAnsi="Times New Roman"/>
                <w:i/>
                <w:iCs/>
                <w:sz w:val="20"/>
                <w:szCs w:val="20"/>
                <w:lang w:eastAsia="ru-RU"/>
              </w:rPr>
              <w:t>в том числе:</w:t>
            </w:r>
          </w:p>
        </w:tc>
        <w:tc>
          <w:tcPr>
            <w:tcW w:w="850" w:type="dxa"/>
            <w:shd w:val="clear" w:color="auto" w:fill="auto"/>
            <w:hideMark/>
          </w:tcPr>
          <w:p w14:paraId="305C7AB0"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1 085,0 </w:t>
            </w:r>
          </w:p>
        </w:tc>
        <w:tc>
          <w:tcPr>
            <w:tcW w:w="851" w:type="dxa"/>
            <w:shd w:val="clear" w:color="auto" w:fill="auto"/>
            <w:hideMark/>
          </w:tcPr>
          <w:p w14:paraId="66DB749F"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1 443,8 </w:t>
            </w:r>
          </w:p>
        </w:tc>
        <w:tc>
          <w:tcPr>
            <w:tcW w:w="818" w:type="dxa"/>
            <w:shd w:val="clear" w:color="auto" w:fill="auto"/>
            <w:hideMark/>
          </w:tcPr>
          <w:p w14:paraId="0C15EAEE"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1 196,5 </w:t>
            </w:r>
          </w:p>
        </w:tc>
        <w:tc>
          <w:tcPr>
            <w:tcW w:w="599" w:type="dxa"/>
            <w:shd w:val="clear" w:color="auto" w:fill="auto"/>
            <w:hideMark/>
          </w:tcPr>
          <w:p w14:paraId="3FE266E8"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82,9 </w:t>
            </w:r>
          </w:p>
        </w:tc>
        <w:tc>
          <w:tcPr>
            <w:tcW w:w="850" w:type="dxa"/>
            <w:shd w:val="clear" w:color="auto" w:fill="auto"/>
            <w:hideMark/>
          </w:tcPr>
          <w:p w14:paraId="6B929FD4"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-247,3 </w:t>
            </w:r>
          </w:p>
        </w:tc>
        <w:tc>
          <w:tcPr>
            <w:tcW w:w="851" w:type="dxa"/>
            <w:shd w:val="clear" w:color="auto" w:fill="auto"/>
            <w:hideMark/>
          </w:tcPr>
          <w:p w14:paraId="730A8824"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111,5 </w:t>
            </w:r>
          </w:p>
        </w:tc>
        <w:tc>
          <w:tcPr>
            <w:tcW w:w="992" w:type="dxa"/>
            <w:shd w:val="clear" w:color="auto" w:fill="auto"/>
            <w:hideMark/>
          </w:tcPr>
          <w:p w14:paraId="7615BE4B"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10,3 </w:t>
            </w:r>
          </w:p>
        </w:tc>
      </w:tr>
      <w:tr w:rsidR="001058CB" w:rsidRPr="001058CB" w14:paraId="77974E9D" w14:textId="77777777" w:rsidTr="00F35519">
        <w:trPr>
          <w:trHeight w:val="838"/>
        </w:trPr>
        <w:tc>
          <w:tcPr>
            <w:tcW w:w="4088" w:type="dxa"/>
            <w:shd w:val="clear" w:color="auto" w:fill="auto"/>
            <w:vAlign w:val="center"/>
            <w:hideMark/>
          </w:tcPr>
          <w:p w14:paraId="0F390839" w14:textId="77777777" w:rsidR="00D358C7" w:rsidRPr="001058CB" w:rsidRDefault="00D358C7" w:rsidP="00D358C7">
            <w:pPr>
              <w:spacing w:after="0" w:line="240" w:lineRule="auto"/>
              <w:ind w:firstLineChars="100" w:firstLine="200"/>
              <w:rPr>
                <w:rFonts w:ascii="Times New Roman" w:eastAsia="Times New Roman" w:hAnsi="Times New Roman"/>
                <w:i/>
                <w:iCs/>
                <w:sz w:val="20"/>
                <w:szCs w:val="20"/>
                <w:lang w:eastAsia="ru-RU"/>
              </w:rPr>
            </w:pPr>
            <w:r w:rsidRPr="001058CB">
              <w:rPr>
                <w:rFonts w:ascii="Times New Roman" w:eastAsia="Times New Roman" w:hAnsi="Times New Roman"/>
                <w:iCs/>
                <w:sz w:val="20"/>
                <w:szCs w:val="20"/>
                <w:lang w:eastAsia="ru-RU"/>
              </w:rPr>
              <w:t>плата за использование лесов... превышающей минимальный размер платы по договору</w:t>
            </w:r>
            <w:r w:rsidRPr="001058CB">
              <w:rPr>
                <w:rFonts w:ascii="Times New Roman" w:eastAsia="Times New Roman" w:hAnsi="Times New Roman"/>
                <w:i/>
                <w:iCs/>
                <w:sz w:val="20"/>
                <w:szCs w:val="20"/>
                <w:lang w:eastAsia="ru-RU"/>
              </w:rPr>
              <w:t xml:space="preserve"> купли-продажи лесных насаждений</w:t>
            </w:r>
          </w:p>
        </w:tc>
        <w:tc>
          <w:tcPr>
            <w:tcW w:w="850" w:type="dxa"/>
            <w:shd w:val="clear" w:color="auto" w:fill="auto"/>
            <w:hideMark/>
          </w:tcPr>
          <w:p w14:paraId="19FD1F38"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214,4 </w:t>
            </w:r>
          </w:p>
        </w:tc>
        <w:tc>
          <w:tcPr>
            <w:tcW w:w="851" w:type="dxa"/>
            <w:shd w:val="clear" w:color="auto" w:fill="auto"/>
            <w:hideMark/>
          </w:tcPr>
          <w:p w14:paraId="1EA356C7"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258,3 </w:t>
            </w:r>
          </w:p>
        </w:tc>
        <w:tc>
          <w:tcPr>
            <w:tcW w:w="818" w:type="dxa"/>
            <w:shd w:val="clear" w:color="auto" w:fill="auto"/>
            <w:hideMark/>
          </w:tcPr>
          <w:p w14:paraId="7B44C2F1"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181,6 </w:t>
            </w:r>
          </w:p>
        </w:tc>
        <w:tc>
          <w:tcPr>
            <w:tcW w:w="599" w:type="dxa"/>
            <w:shd w:val="clear" w:color="auto" w:fill="auto"/>
            <w:hideMark/>
          </w:tcPr>
          <w:p w14:paraId="17F78FAA"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70,3 </w:t>
            </w:r>
          </w:p>
        </w:tc>
        <w:tc>
          <w:tcPr>
            <w:tcW w:w="850" w:type="dxa"/>
            <w:shd w:val="clear" w:color="auto" w:fill="auto"/>
            <w:hideMark/>
          </w:tcPr>
          <w:p w14:paraId="0F4F26D5"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-76,8 </w:t>
            </w:r>
          </w:p>
        </w:tc>
        <w:tc>
          <w:tcPr>
            <w:tcW w:w="851" w:type="dxa"/>
            <w:shd w:val="clear" w:color="auto" w:fill="auto"/>
            <w:hideMark/>
          </w:tcPr>
          <w:p w14:paraId="6A916416"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-32,9 </w:t>
            </w:r>
          </w:p>
        </w:tc>
        <w:tc>
          <w:tcPr>
            <w:tcW w:w="992" w:type="dxa"/>
            <w:shd w:val="clear" w:color="auto" w:fill="auto"/>
            <w:hideMark/>
          </w:tcPr>
          <w:p w14:paraId="66B98E5C"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-15,3 </w:t>
            </w:r>
          </w:p>
        </w:tc>
      </w:tr>
      <w:tr w:rsidR="001058CB" w:rsidRPr="001058CB" w14:paraId="3CC6EF5C" w14:textId="77777777" w:rsidTr="00F35519">
        <w:trPr>
          <w:trHeight w:val="407"/>
        </w:trPr>
        <w:tc>
          <w:tcPr>
            <w:tcW w:w="4088" w:type="dxa"/>
            <w:shd w:val="clear" w:color="auto" w:fill="auto"/>
            <w:vAlign w:val="center"/>
            <w:hideMark/>
          </w:tcPr>
          <w:p w14:paraId="02AFCC28" w14:textId="77777777" w:rsidR="00D358C7" w:rsidRPr="001058CB" w:rsidRDefault="00D358C7" w:rsidP="00D358C7">
            <w:pPr>
              <w:spacing w:after="0" w:line="240" w:lineRule="auto"/>
              <w:ind w:firstLineChars="100" w:firstLine="200"/>
              <w:rPr>
                <w:rFonts w:ascii="Times New Roman" w:eastAsia="Times New Roman" w:hAnsi="Times New Roman"/>
                <w:i/>
                <w:iCs/>
                <w:sz w:val="20"/>
                <w:szCs w:val="20"/>
                <w:lang w:eastAsia="ru-RU"/>
              </w:rPr>
            </w:pPr>
            <w:r w:rsidRPr="001058CB">
              <w:rPr>
                <w:rFonts w:ascii="Times New Roman" w:eastAsia="Times New Roman" w:hAnsi="Times New Roman"/>
                <w:iCs/>
                <w:sz w:val="20"/>
                <w:szCs w:val="20"/>
                <w:lang w:eastAsia="ru-RU"/>
              </w:rPr>
              <w:t>за использование лесов... в части, превышающей минимальный</w:t>
            </w:r>
            <w:r w:rsidRPr="001058CB">
              <w:rPr>
                <w:rFonts w:ascii="Times New Roman" w:eastAsia="Times New Roman" w:hAnsi="Times New Roman"/>
                <w:i/>
                <w:iCs/>
                <w:sz w:val="20"/>
                <w:szCs w:val="20"/>
                <w:lang w:eastAsia="ru-RU"/>
              </w:rPr>
              <w:t xml:space="preserve"> размер </w:t>
            </w:r>
            <w:r w:rsidRPr="001058CB">
              <w:rPr>
                <w:rFonts w:ascii="Times New Roman" w:eastAsia="Times New Roman" w:hAnsi="Times New Roman"/>
                <w:bCs/>
                <w:i/>
                <w:iCs/>
                <w:sz w:val="20"/>
                <w:szCs w:val="20"/>
                <w:lang w:eastAsia="ru-RU"/>
              </w:rPr>
              <w:t>арендной</w:t>
            </w:r>
            <w:r w:rsidRPr="001058CB">
              <w:rPr>
                <w:rFonts w:ascii="Times New Roman" w:eastAsia="Times New Roman" w:hAnsi="Times New Roman"/>
                <w:i/>
                <w:iCs/>
                <w:sz w:val="20"/>
                <w:szCs w:val="20"/>
                <w:lang w:eastAsia="ru-RU"/>
              </w:rPr>
              <w:t xml:space="preserve"> платы</w:t>
            </w:r>
          </w:p>
        </w:tc>
        <w:tc>
          <w:tcPr>
            <w:tcW w:w="850" w:type="dxa"/>
            <w:shd w:val="clear" w:color="auto" w:fill="auto"/>
            <w:hideMark/>
          </w:tcPr>
          <w:p w14:paraId="2D37DC65"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469,4 </w:t>
            </w:r>
          </w:p>
        </w:tc>
        <w:tc>
          <w:tcPr>
            <w:tcW w:w="851" w:type="dxa"/>
            <w:shd w:val="clear" w:color="auto" w:fill="auto"/>
            <w:hideMark/>
          </w:tcPr>
          <w:p w14:paraId="530EDB92"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624,5 </w:t>
            </w:r>
          </w:p>
        </w:tc>
        <w:tc>
          <w:tcPr>
            <w:tcW w:w="818" w:type="dxa"/>
            <w:shd w:val="clear" w:color="auto" w:fill="auto"/>
            <w:hideMark/>
          </w:tcPr>
          <w:p w14:paraId="7C0A4873" w14:textId="77777777" w:rsidR="00D358C7" w:rsidRPr="001058CB" w:rsidRDefault="00D358C7" w:rsidP="00F35519">
            <w:pPr>
              <w:spacing w:after="0" w:line="240" w:lineRule="auto"/>
              <w:ind w:left="-108"/>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515,3 </w:t>
            </w:r>
          </w:p>
        </w:tc>
        <w:tc>
          <w:tcPr>
            <w:tcW w:w="599" w:type="dxa"/>
            <w:shd w:val="clear" w:color="auto" w:fill="auto"/>
            <w:hideMark/>
          </w:tcPr>
          <w:p w14:paraId="318A70DE"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82,5 </w:t>
            </w:r>
          </w:p>
        </w:tc>
        <w:tc>
          <w:tcPr>
            <w:tcW w:w="850" w:type="dxa"/>
            <w:shd w:val="clear" w:color="auto" w:fill="auto"/>
            <w:hideMark/>
          </w:tcPr>
          <w:p w14:paraId="2718CFB0"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-109,2 </w:t>
            </w:r>
          </w:p>
        </w:tc>
        <w:tc>
          <w:tcPr>
            <w:tcW w:w="851" w:type="dxa"/>
            <w:shd w:val="clear" w:color="auto" w:fill="auto"/>
            <w:hideMark/>
          </w:tcPr>
          <w:p w14:paraId="7DE46102"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45,9 </w:t>
            </w:r>
          </w:p>
        </w:tc>
        <w:tc>
          <w:tcPr>
            <w:tcW w:w="992" w:type="dxa"/>
            <w:shd w:val="clear" w:color="auto" w:fill="auto"/>
            <w:hideMark/>
          </w:tcPr>
          <w:p w14:paraId="3D6A9445"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9,8 </w:t>
            </w:r>
          </w:p>
        </w:tc>
      </w:tr>
      <w:tr w:rsidR="001058CB" w:rsidRPr="001058CB" w14:paraId="7B1C8EC6" w14:textId="77777777" w:rsidTr="00F35519">
        <w:trPr>
          <w:trHeight w:val="1353"/>
        </w:trPr>
        <w:tc>
          <w:tcPr>
            <w:tcW w:w="4088" w:type="dxa"/>
            <w:shd w:val="clear" w:color="auto" w:fill="auto"/>
            <w:vAlign w:val="center"/>
            <w:hideMark/>
          </w:tcPr>
          <w:p w14:paraId="36D98386" w14:textId="77777777" w:rsidR="00D358C7" w:rsidRPr="001058CB" w:rsidRDefault="00D358C7" w:rsidP="00D358C7">
            <w:pPr>
              <w:spacing w:after="0" w:line="240" w:lineRule="auto"/>
              <w:ind w:firstLineChars="100" w:firstLine="200"/>
              <w:rPr>
                <w:rFonts w:ascii="Times New Roman" w:eastAsia="Times New Roman" w:hAnsi="Times New Roman"/>
                <w:i/>
                <w:iCs/>
                <w:sz w:val="20"/>
                <w:szCs w:val="20"/>
                <w:lang w:eastAsia="ru-RU"/>
              </w:rPr>
            </w:pPr>
            <w:r w:rsidRPr="001058CB">
              <w:rPr>
                <w:rFonts w:ascii="Times New Roman" w:eastAsia="Times New Roman" w:hAnsi="Times New Roman"/>
                <w:iCs/>
                <w:sz w:val="20"/>
                <w:szCs w:val="20"/>
                <w:lang w:eastAsia="ru-RU"/>
              </w:rPr>
              <w:t>плата за использование лесов…, в части, превышающей минимальный размер арендной платы, при реализации</w:t>
            </w:r>
            <w:r w:rsidRPr="001058CB">
              <w:rPr>
                <w:rFonts w:ascii="Times New Roman" w:eastAsia="Times New Roman" w:hAnsi="Times New Roman"/>
                <w:i/>
                <w:iCs/>
                <w:sz w:val="20"/>
                <w:szCs w:val="20"/>
                <w:lang w:eastAsia="ru-RU"/>
              </w:rPr>
              <w:t xml:space="preserve"> приоритетных инвест. проектов </w:t>
            </w:r>
            <w:r w:rsidRPr="001058CB">
              <w:rPr>
                <w:rFonts w:ascii="Times New Roman" w:eastAsia="Times New Roman" w:hAnsi="Times New Roman"/>
                <w:iCs/>
                <w:sz w:val="20"/>
                <w:szCs w:val="20"/>
                <w:lang w:eastAsia="ru-RU"/>
              </w:rPr>
              <w:t>в целях развития лесного комплекса,</w:t>
            </w:r>
            <w:r w:rsidRPr="001058CB">
              <w:rPr>
                <w:rFonts w:ascii="Times New Roman" w:eastAsia="Times New Roman" w:hAnsi="Times New Roman"/>
                <w:i/>
                <w:iCs/>
                <w:sz w:val="20"/>
                <w:szCs w:val="20"/>
                <w:lang w:eastAsia="ru-RU"/>
              </w:rPr>
              <w:t xml:space="preserve"> </w:t>
            </w:r>
            <w:r w:rsidRPr="001058CB">
              <w:rPr>
                <w:rFonts w:ascii="Times New Roman" w:eastAsia="Times New Roman" w:hAnsi="Times New Roman"/>
                <w:iCs/>
                <w:sz w:val="20"/>
                <w:szCs w:val="20"/>
                <w:lang w:eastAsia="ru-RU"/>
              </w:rPr>
              <w:t>из них администраторы поступлений:</w:t>
            </w:r>
          </w:p>
        </w:tc>
        <w:tc>
          <w:tcPr>
            <w:tcW w:w="850" w:type="dxa"/>
            <w:shd w:val="clear" w:color="auto" w:fill="auto"/>
            <w:noWrap/>
            <w:hideMark/>
          </w:tcPr>
          <w:p w14:paraId="5197831F"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370,14</w:t>
            </w:r>
          </w:p>
        </w:tc>
        <w:tc>
          <w:tcPr>
            <w:tcW w:w="851" w:type="dxa"/>
            <w:shd w:val="clear" w:color="auto" w:fill="auto"/>
            <w:hideMark/>
          </w:tcPr>
          <w:p w14:paraId="3C8E1521"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517,5 </w:t>
            </w:r>
          </w:p>
        </w:tc>
        <w:tc>
          <w:tcPr>
            <w:tcW w:w="818" w:type="dxa"/>
            <w:shd w:val="clear" w:color="auto" w:fill="auto"/>
            <w:hideMark/>
          </w:tcPr>
          <w:p w14:paraId="31CD56CD"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470,1 </w:t>
            </w:r>
          </w:p>
        </w:tc>
        <w:tc>
          <w:tcPr>
            <w:tcW w:w="599" w:type="dxa"/>
            <w:shd w:val="clear" w:color="auto" w:fill="auto"/>
            <w:hideMark/>
          </w:tcPr>
          <w:p w14:paraId="2D87B8B6"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90,8 </w:t>
            </w:r>
          </w:p>
        </w:tc>
        <w:tc>
          <w:tcPr>
            <w:tcW w:w="850" w:type="dxa"/>
            <w:shd w:val="clear" w:color="auto" w:fill="auto"/>
            <w:hideMark/>
          </w:tcPr>
          <w:p w14:paraId="4AC5E779"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-47,4 </w:t>
            </w:r>
          </w:p>
        </w:tc>
        <w:tc>
          <w:tcPr>
            <w:tcW w:w="851" w:type="dxa"/>
            <w:shd w:val="clear" w:color="auto" w:fill="auto"/>
            <w:hideMark/>
          </w:tcPr>
          <w:p w14:paraId="254DE021"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100,0 </w:t>
            </w:r>
          </w:p>
        </w:tc>
        <w:tc>
          <w:tcPr>
            <w:tcW w:w="992" w:type="dxa"/>
            <w:shd w:val="clear" w:color="auto" w:fill="auto"/>
            <w:hideMark/>
          </w:tcPr>
          <w:p w14:paraId="379C1D4B"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27,0 </w:t>
            </w:r>
          </w:p>
        </w:tc>
      </w:tr>
      <w:tr w:rsidR="001058CB" w:rsidRPr="001058CB" w14:paraId="10678A2C" w14:textId="77777777" w:rsidTr="00F35519">
        <w:trPr>
          <w:trHeight w:val="329"/>
        </w:trPr>
        <w:tc>
          <w:tcPr>
            <w:tcW w:w="4088" w:type="dxa"/>
            <w:shd w:val="clear" w:color="auto" w:fill="auto"/>
            <w:vAlign w:val="center"/>
            <w:hideMark/>
          </w:tcPr>
          <w:p w14:paraId="119E3B8B" w14:textId="77777777" w:rsidR="00D358C7" w:rsidRPr="001058CB" w:rsidRDefault="00D358C7" w:rsidP="00D358C7">
            <w:pPr>
              <w:spacing w:after="0" w:line="240" w:lineRule="auto"/>
              <w:ind w:firstLine="153"/>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–Федеральное агентство лесного хозяйства</w:t>
            </w:r>
          </w:p>
        </w:tc>
        <w:tc>
          <w:tcPr>
            <w:tcW w:w="850" w:type="dxa"/>
            <w:shd w:val="clear" w:color="auto" w:fill="auto"/>
            <w:noWrap/>
            <w:hideMark/>
          </w:tcPr>
          <w:p w14:paraId="7E5EEF7A"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22,54</w:t>
            </w:r>
          </w:p>
        </w:tc>
        <w:tc>
          <w:tcPr>
            <w:tcW w:w="851" w:type="dxa"/>
            <w:shd w:val="clear" w:color="auto" w:fill="auto"/>
            <w:hideMark/>
          </w:tcPr>
          <w:p w14:paraId="1B160D10"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39,4 </w:t>
            </w:r>
          </w:p>
        </w:tc>
        <w:tc>
          <w:tcPr>
            <w:tcW w:w="818" w:type="dxa"/>
            <w:shd w:val="clear" w:color="auto" w:fill="auto"/>
            <w:hideMark/>
          </w:tcPr>
          <w:p w14:paraId="37FFEE76"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38,9 </w:t>
            </w:r>
          </w:p>
        </w:tc>
        <w:tc>
          <w:tcPr>
            <w:tcW w:w="599" w:type="dxa"/>
            <w:shd w:val="clear" w:color="auto" w:fill="auto"/>
            <w:hideMark/>
          </w:tcPr>
          <w:p w14:paraId="706C01ED"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98,8 </w:t>
            </w:r>
          </w:p>
        </w:tc>
        <w:tc>
          <w:tcPr>
            <w:tcW w:w="850" w:type="dxa"/>
            <w:shd w:val="clear" w:color="auto" w:fill="auto"/>
            <w:hideMark/>
          </w:tcPr>
          <w:p w14:paraId="7A92D1DD"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-0,5 </w:t>
            </w:r>
          </w:p>
        </w:tc>
        <w:tc>
          <w:tcPr>
            <w:tcW w:w="851" w:type="dxa"/>
            <w:shd w:val="clear" w:color="auto" w:fill="auto"/>
            <w:hideMark/>
          </w:tcPr>
          <w:p w14:paraId="6D89F35C"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16,4 </w:t>
            </w:r>
          </w:p>
        </w:tc>
        <w:tc>
          <w:tcPr>
            <w:tcW w:w="992" w:type="dxa"/>
            <w:shd w:val="clear" w:color="auto" w:fill="auto"/>
            <w:hideMark/>
          </w:tcPr>
          <w:p w14:paraId="6049F5CC"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72,7 </w:t>
            </w:r>
          </w:p>
        </w:tc>
      </w:tr>
      <w:tr w:rsidR="001058CB" w:rsidRPr="001058CB" w14:paraId="34EE10E5" w14:textId="77777777" w:rsidTr="00F35519">
        <w:trPr>
          <w:trHeight w:val="79"/>
        </w:trPr>
        <w:tc>
          <w:tcPr>
            <w:tcW w:w="4088" w:type="dxa"/>
            <w:shd w:val="clear" w:color="auto" w:fill="auto"/>
            <w:noWrap/>
            <w:vAlign w:val="bottom"/>
            <w:hideMark/>
          </w:tcPr>
          <w:p w14:paraId="6F2C8582" w14:textId="77777777" w:rsidR="00D358C7" w:rsidRPr="001058CB" w:rsidRDefault="00D358C7" w:rsidP="00D358C7">
            <w:pPr>
              <w:spacing w:after="0" w:line="240" w:lineRule="auto"/>
              <w:ind w:firstLine="153"/>
              <w:rPr>
                <w:rFonts w:ascii="Times New Roman" w:eastAsia="Times New Roman" w:hAnsi="Times New Roman"/>
                <w:i/>
                <w:iCs/>
                <w:sz w:val="20"/>
                <w:szCs w:val="20"/>
                <w:lang w:eastAsia="ru-RU"/>
              </w:rPr>
            </w:pPr>
            <w:r w:rsidRPr="001058CB">
              <w:rPr>
                <w:rFonts w:ascii="Times New Roman" w:eastAsia="Times New Roman" w:hAnsi="Times New Roman"/>
                <w:i/>
                <w:iCs/>
                <w:sz w:val="20"/>
                <w:szCs w:val="20"/>
                <w:lang w:eastAsia="ru-RU"/>
              </w:rPr>
              <w:t>–Минприроды</w:t>
            </w:r>
          </w:p>
        </w:tc>
        <w:tc>
          <w:tcPr>
            <w:tcW w:w="850" w:type="dxa"/>
            <w:shd w:val="clear" w:color="auto" w:fill="auto"/>
            <w:noWrap/>
            <w:hideMark/>
          </w:tcPr>
          <w:p w14:paraId="1A0AD007"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347,60</w:t>
            </w:r>
          </w:p>
        </w:tc>
        <w:tc>
          <w:tcPr>
            <w:tcW w:w="851" w:type="dxa"/>
            <w:shd w:val="clear" w:color="auto" w:fill="auto"/>
            <w:hideMark/>
          </w:tcPr>
          <w:p w14:paraId="2BDB6380"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478,1 </w:t>
            </w:r>
          </w:p>
        </w:tc>
        <w:tc>
          <w:tcPr>
            <w:tcW w:w="818" w:type="dxa"/>
            <w:shd w:val="clear" w:color="auto" w:fill="auto"/>
            <w:hideMark/>
          </w:tcPr>
          <w:p w14:paraId="1A84FFDE"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431,2 </w:t>
            </w:r>
          </w:p>
        </w:tc>
        <w:tc>
          <w:tcPr>
            <w:tcW w:w="599" w:type="dxa"/>
            <w:shd w:val="clear" w:color="auto" w:fill="auto"/>
            <w:hideMark/>
          </w:tcPr>
          <w:p w14:paraId="7B589D5E"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90,2 </w:t>
            </w:r>
          </w:p>
        </w:tc>
        <w:tc>
          <w:tcPr>
            <w:tcW w:w="850" w:type="dxa"/>
            <w:shd w:val="clear" w:color="auto" w:fill="auto"/>
            <w:hideMark/>
          </w:tcPr>
          <w:p w14:paraId="119A286C"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-46,9 </w:t>
            </w:r>
          </w:p>
        </w:tc>
        <w:tc>
          <w:tcPr>
            <w:tcW w:w="851" w:type="dxa"/>
            <w:shd w:val="clear" w:color="auto" w:fill="auto"/>
            <w:hideMark/>
          </w:tcPr>
          <w:p w14:paraId="620D61B8"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83,6 </w:t>
            </w:r>
          </w:p>
        </w:tc>
        <w:tc>
          <w:tcPr>
            <w:tcW w:w="992" w:type="dxa"/>
            <w:shd w:val="clear" w:color="auto" w:fill="auto"/>
            <w:hideMark/>
          </w:tcPr>
          <w:p w14:paraId="366AA94F"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24,1 </w:t>
            </w:r>
          </w:p>
        </w:tc>
      </w:tr>
      <w:tr w:rsidR="00D358C7" w:rsidRPr="001058CB" w14:paraId="025B4396" w14:textId="77777777" w:rsidTr="00F35519">
        <w:trPr>
          <w:trHeight w:val="607"/>
        </w:trPr>
        <w:tc>
          <w:tcPr>
            <w:tcW w:w="4088" w:type="dxa"/>
            <w:shd w:val="clear" w:color="auto" w:fill="auto"/>
            <w:vAlign w:val="center"/>
            <w:hideMark/>
          </w:tcPr>
          <w:p w14:paraId="2C0AE8D3" w14:textId="77777777" w:rsidR="00D358C7" w:rsidRPr="001058CB" w:rsidRDefault="00D358C7" w:rsidP="00D358C7">
            <w:pPr>
              <w:spacing w:after="0" w:line="240" w:lineRule="auto"/>
              <w:ind w:firstLineChars="100" w:firstLine="200"/>
              <w:rPr>
                <w:rFonts w:ascii="Times New Roman" w:eastAsia="Times New Roman" w:hAnsi="Times New Roman"/>
                <w:i/>
                <w:iCs/>
                <w:sz w:val="20"/>
                <w:szCs w:val="20"/>
                <w:lang w:eastAsia="ru-RU"/>
              </w:rPr>
            </w:pPr>
            <w:r w:rsidRPr="001058CB">
              <w:rPr>
                <w:rFonts w:ascii="Times New Roman" w:eastAsia="Times New Roman" w:hAnsi="Times New Roman"/>
                <w:iCs/>
                <w:sz w:val="20"/>
                <w:szCs w:val="20"/>
                <w:lang w:eastAsia="ru-RU"/>
              </w:rPr>
              <w:lastRenderedPageBreak/>
              <w:t>за использование лесов... в части платы по договору купли-продажи лесных насаждений</w:t>
            </w:r>
            <w:r w:rsidRPr="001058CB">
              <w:rPr>
                <w:rFonts w:ascii="Times New Roman" w:eastAsia="Times New Roman" w:hAnsi="Times New Roman"/>
                <w:i/>
                <w:iCs/>
                <w:sz w:val="20"/>
                <w:szCs w:val="20"/>
                <w:lang w:eastAsia="ru-RU"/>
              </w:rPr>
              <w:t xml:space="preserve"> для собств. нужд </w:t>
            </w:r>
          </w:p>
        </w:tc>
        <w:tc>
          <w:tcPr>
            <w:tcW w:w="850" w:type="dxa"/>
            <w:shd w:val="clear" w:color="auto" w:fill="auto"/>
            <w:hideMark/>
          </w:tcPr>
          <w:p w14:paraId="3992B301"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31,0 </w:t>
            </w:r>
          </w:p>
        </w:tc>
        <w:tc>
          <w:tcPr>
            <w:tcW w:w="851" w:type="dxa"/>
            <w:shd w:val="clear" w:color="auto" w:fill="auto"/>
            <w:hideMark/>
          </w:tcPr>
          <w:p w14:paraId="4BEA0AB9"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43,5 </w:t>
            </w:r>
          </w:p>
        </w:tc>
        <w:tc>
          <w:tcPr>
            <w:tcW w:w="818" w:type="dxa"/>
            <w:shd w:val="clear" w:color="auto" w:fill="auto"/>
            <w:hideMark/>
          </w:tcPr>
          <w:p w14:paraId="6CAA417B"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29,5 </w:t>
            </w:r>
          </w:p>
        </w:tc>
        <w:tc>
          <w:tcPr>
            <w:tcW w:w="599" w:type="dxa"/>
            <w:shd w:val="clear" w:color="auto" w:fill="auto"/>
            <w:hideMark/>
          </w:tcPr>
          <w:p w14:paraId="5A9F0990"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67,8 </w:t>
            </w:r>
          </w:p>
        </w:tc>
        <w:tc>
          <w:tcPr>
            <w:tcW w:w="850" w:type="dxa"/>
            <w:shd w:val="clear" w:color="auto" w:fill="auto"/>
            <w:hideMark/>
          </w:tcPr>
          <w:p w14:paraId="223EB926"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-14,0 </w:t>
            </w:r>
          </w:p>
        </w:tc>
        <w:tc>
          <w:tcPr>
            <w:tcW w:w="851" w:type="dxa"/>
            <w:shd w:val="clear" w:color="auto" w:fill="auto"/>
            <w:hideMark/>
          </w:tcPr>
          <w:p w14:paraId="5B51A67E"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-1,5 </w:t>
            </w:r>
          </w:p>
        </w:tc>
        <w:tc>
          <w:tcPr>
            <w:tcW w:w="992" w:type="dxa"/>
            <w:shd w:val="clear" w:color="auto" w:fill="auto"/>
            <w:hideMark/>
          </w:tcPr>
          <w:p w14:paraId="666D18BF" w14:textId="77777777" w:rsidR="00D358C7" w:rsidRPr="001058CB" w:rsidRDefault="00D358C7" w:rsidP="00F35519">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-4,9 </w:t>
            </w:r>
          </w:p>
        </w:tc>
      </w:tr>
    </w:tbl>
    <w:p w14:paraId="023C9010" w14:textId="77777777" w:rsidR="00D358C7" w:rsidRPr="001058CB" w:rsidRDefault="00D358C7" w:rsidP="003F090B">
      <w:pPr>
        <w:pStyle w:val="ad"/>
        <w:ind w:firstLine="709"/>
        <w:jc w:val="both"/>
        <w:rPr>
          <w:rFonts w:ascii="Times New Roman" w:hAnsi="Times New Roman"/>
          <w:sz w:val="28"/>
          <w:szCs w:val="28"/>
        </w:rPr>
      </w:pPr>
    </w:p>
    <w:p w14:paraId="686F5CA0" w14:textId="6992E521" w:rsidR="00D358C7" w:rsidRPr="001058CB" w:rsidRDefault="00D358C7" w:rsidP="003F090B">
      <w:pPr>
        <w:pStyle w:val="ad"/>
        <w:ind w:firstLine="709"/>
        <w:jc w:val="both"/>
        <w:rPr>
          <w:rFonts w:ascii="Times New Roman" w:hAnsi="Times New Roman"/>
          <w:sz w:val="28"/>
          <w:szCs w:val="28"/>
        </w:rPr>
      </w:pPr>
      <w:r w:rsidRPr="001058CB">
        <w:rPr>
          <w:rFonts w:ascii="Times New Roman" w:hAnsi="Times New Roman"/>
          <w:sz w:val="28"/>
          <w:szCs w:val="28"/>
        </w:rPr>
        <w:t xml:space="preserve">8.1. Значительную долю в объеме поступивших платежей при пользовании природными ресурсами составила </w:t>
      </w:r>
      <w:r w:rsidRPr="001058CB">
        <w:rPr>
          <w:rFonts w:ascii="Times New Roman" w:hAnsi="Times New Roman"/>
          <w:sz w:val="28"/>
          <w:szCs w:val="28"/>
          <w:u w:val="single"/>
        </w:rPr>
        <w:t>плата за использование лесов</w:t>
      </w:r>
      <w:r w:rsidRPr="001058CB">
        <w:rPr>
          <w:rFonts w:ascii="Times New Roman" w:hAnsi="Times New Roman"/>
          <w:sz w:val="28"/>
          <w:szCs w:val="28"/>
        </w:rPr>
        <w:t xml:space="preserve"> – 1 196,5 млн.руб. или 90,7 % суммы платежей при пользовании природными ресурсами, увеличившись к аналогичному периоду предыдущего года на 111,5 млн.руб. (+10,3</w:t>
      </w:r>
      <w:r w:rsidR="007846AD" w:rsidRPr="001058CB">
        <w:rPr>
          <w:rFonts w:ascii="Times New Roman" w:hAnsi="Times New Roman"/>
          <w:sz w:val="28"/>
          <w:szCs w:val="28"/>
        </w:rPr>
        <w:t> </w:t>
      </w:r>
      <w:r w:rsidRPr="001058CB">
        <w:rPr>
          <w:rFonts w:ascii="Times New Roman" w:hAnsi="Times New Roman"/>
          <w:sz w:val="28"/>
          <w:szCs w:val="28"/>
        </w:rPr>
        <w:t>%), что обусловлено</w:t>
      </w:r>
      <w:r w:rsidR="007846AD" w:rsidRPr="001058CB">
        <w:rPr>
          <w:rFonts w:ascii="Times New Roman" w:hAnsi="Times New Roman"/>
          <w:sz w:val="28"/>
          <w:szCs w:val="28"/>
        </w:rPr>
        <w:t xml:space="preserve"> увеличением арендных платежей.</w:t>
      </w:r>
    </w:p>
    <w:p w14:paraId="13415A69"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Согласно информации, представленной министерством природных ресурсов и лесопромышленного комплекса Архангельской области (далее – Минприроды) на 01.10.2025, сложившийся объем платежей за использование лесов обеспечен поступлением платежей с учетом ряда факторов, из них:</w:t>
      </w:r>
    </w:p>
    <w:p w14:paraId="4D363CBE" w14:textId="0B14692B" w:rsidR="00D358C7" w:rsidRPr="001058CB" w:rsidRDefault="00D358C7" w:rsidP="000B3348">
      <w:pPr>
        <w:pStyle w:val="a8"/>
        <w:numPr>
          <w:ilvl w:val="0"/>
          <w:numId w:val="9"/>
        </w:numPr>
        <w:ind w:left="0" w:firstLine="709"/>
        <w:jc w:val="both"/>
        <w:rPr>
          <w:sz w:val="28"/>
          <w:szCs w:val="28"/>
        </w:rPr>
      </w:pPr>
      <w:r w:rsidRPr="001058CB">
        <w:rPr>
          <w:sz w:val="28"/>
          <w:szCs w:val="28"/>
        </w:rPr>
        <w:t>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меньше, чем за аналогичный период 2024 года, что обусловлено снижением объемов отпуска древесины на 71,3 тыс.м</w:t>
      </w:r>
      <w:r w:rsidRPr="001058CB">
        <w:rPr>
          <w:sz w:val="28"/>
          <w:szCs w:val="28"/>
          <w:vertAlign w:val="superscript"/>
        </w:rPr>
        <w:t>3</w:t>
      </w:r>
      <w:r w:rsidRPr="001058CB">
        <w:rPr>
          <w:sz w:val="28"/>
          <w:szCs w:val="28"/>
        </w:rPr>
        <w:t xml:space="preserve"> (факт за 9 месяцев 2025 года – 435,3 тыс.м</w:t>
      </w:r>
      <w:r w:rsidRPr="001058CB">
        <w:rPr>
          <w:sz w:val="28"/>
          <w:szCs w:val="28"/>
          <w:vertAlign w:val="superscript"/>
        </w:rPr>
        <w:t>3</w:t>
      </w:r>
      <w:r w:rsidRPr="001058CB">
        <w:rPr>
          <w:sz w:val="28"/>
          <w:szCs w:val="28"/>
        </w:rPr>
        <w:t>, за 9 месяцев 2024 года – 506,6 тыс.м</w:t>
      </w:r>
      <w:r w:rsidRPr="001058CB">
        <w:rPr>
          <w:sz w:val="28"/>
          <w:szCs w:val="28"/>
          <w:vertAlign w:val="superscript"/>
        </w:rPr>
        <w:t>3</w:t>
      </w:r>
      <w:r w:rsidRPr="001058CB">
        <w:rPr>
          <w:sz w:val="28"/>
          <w:szCs w:val="28"/>
        </w:rPr>
        <w:t>), при снижении среднего размера ставки платы (факт за 9 месяцев 2024 г. – 423,2 руб./м</w:t>
      </w:r>
      <w:r w:rsidRPr="001058CB">
        <w:rPr>
          <w:sz w:val="28"/>
          <w:szCs w:val="28"/>
          <w:vertAlign w:val="superscript"/>
        </w:rPr>
        <w:t>3</w:t>
      </w:r>
      <w:r w:rsidRPr="001058CB">
        <w:rPr>
          <w:sz w:val="28"/>
          <w:szCs w:val="28"/>
        </w:rPr>
        <w:t>, за 9 месяцев 2025 г. – 417,2 руб./м</w:t>
      </w:r>
      <w:r w:rsidRPr="001058CB">
        <w:rPr>
          <w:sz w:val="28"/>
          <w:szCs w:val="28"/>
          <w:vertAlign w:val="superscript"/>
        </w:rPr>
        <w:t>3</w:t>
      </w:r>
      <w:r w:rsidRPr="001058CB">
        <w:rPr>
          <w:sz w:val="28"/>
          <w:szCs w:val="28"/>
        </w:rPr>
        <w:t>);</w:t>
      </w:r>
    </w:p>
    <w:p w14:paraId="34C5339E" w14:textId="462C9499" w:rsidR="00D358C7" w:rsidRPr="001058CB" w:rsidRDefault="00D358C7" w:rsidP="00BE5374">
      <w:pPr>
        <w:pStyle w:val="a8"/>
        <w:numPr>
          <w:ilvl w:val="0"/>
          <w:numId w:val="9"/>
        </w:numPr>
        <w:ind w:left="0" w:firstLine="709"/>
        <w:jc w:val="both"/>
        <w:rPr>
          <w:sz w:val="28"/>
          <w:szCs w:val="28"/>
        </w:rPr>
      </w:pPr>
      <w:r w:rsidRPr="001058CB">
        <w:rPr>
          <w:sz w:val="28"/>
          <w:szCs w:val="28"/>
        </w:rPr>
        <w:t>за использование лесов, расположенных на землях лесного фонда, в части, превышающей минимальный размер арендной платы, получено больше, чем за аналогичный период 2024 года, что обусловлено увеличением объема отпуска древесины на 281,5 тыс.м3 (за 9 месяцев 2024 г. – 7 668,7 тыс.м</w:t>
      </w:r>
      <w:r w:rsidRPr="001058CB">
        <w:rPr>
          <w:sz w:val="28"/>
          <w:szCs w:val="28"/>
          <w:vertAlign w:val="superscript"/>
        </w:rPr>
        <w:t>3</w:t>
      </w:r>
      <w:r w:rsidRPr="001058CB">
        <w:rPr>
          <w:sz w:val="28"/>
          <w:szCs w:val="28"/>
        </w:rPr>
        <w:t xml:space="preserve"> и за 9 месяцев 2025 г. – 7 950,2 тыс.м</w:t>
      </w:r>
      <w:r w:rsidRPr="001058CB">
        <w:rPr>
          <w:sz w:val="28"/>
          <w:szCs w:val="28"/>
          <w:vertAlign w:val="superscript"/>
        </w:rPr>
        <w:t>3</w:t>
      </w:r>
      <w:r w:rsidRPr="001058CB">
        <w:rPr>
          <w:sz w:val="28"/>
          <w:szCs w:val="28"/>
        </w:rPr>
        <w:t>) и увеличением среднего размера ставки платы по договорам арендной платы (факт за 9 месяцев 2024 г. – 60,9 руб./м</w:t>
      </w:r>
      <w:r w:rsidRPr="001058CB">
        <w:rPr>
          <w:sz w:val="28"/>
          <w:szCs w:val="28"/>
          <w:vertAlign w:val="superscript"/>
        </w:rPr>
        <w:t>3</w:t>
      </w:r>
      <w:r w:rsidRPr="001058CB">
        <w:rPr>
          <w:sz w:val="28"/>
          <w:szCs w:val="28"/>
        </w:rPr>
        <w:t>, за 9 месяцев 2025 г. – 64,6 руб./м</w:t>
      </w:r>
      <w:r w:rsidRPr="001058CB">
        <w:rPr>
          <w:sz w:val="28"/>
          <w:szCs w:val="28"/>
          <w:vertAlign w:val="superscript"/>
        </w:rPr>
        <w:t>3</w:t>
      </w:r>
      <w:r w:rsidRPr="001058CB">
        <w:rPr>
          <w:sz w:val="28"/>
          <w:szCs w:val="28"/>
        </w:rPr>
        <w:t>), а также с учетом доначисления размера арендных платежей по заготовке древесины в 2024 году в счет расчетной лесосеки 2023 года по договорам аренды, по которым был применен понижающий коэффициент в соответствии с Постановлением Правительства РФ от 15.06.2023 № 987; индексация ставок платы на 2025 год в соответствии с Постановлением Правительства РФ от 23.12.2022 № 2405;</w:t>
      </w:r>
    </w:p>
    <w:p w14:paraId="0C5A1223" w14:textId="2A79CFD8" w:rsidR="00D358C7" w:rsidRPr="001058CB" w:rsidRDefault="00D358C7" w:rsidP="00BE5374">
      <w:pPr>
        <w:pStyle w:val="a8"/>
        <w:numPr>
          <w:ilvl w:val="0"/>
          <w:numId w:val="9"/>
        </w:numPr>
        <w:ind w:left="0" w:firstLine="709"/>
        <w:jc w:val="both"/>
        <w:rPr>
          <w:sz w:val="28"/>
          <w:szCs w:val="28"/>
        </w:rPr>
      </w:pPr>
      <w:r w:rsidRPr="001058CB">
        <w:rPr>
          <w:sz w:val="28"/>
          <w:szCs w:val="28"/>
        </w:rPr>
        <w:t>за использование лесов, в части, превышающей минимальный размер арендной платы, при реализации приоритетных инвестиционных проектов в целях развития лесного комплекса получено больше поступлений, чем за аналогичный период 2024 года, что обусловлено увеличением объема отпуска древесины на 208,9 тыс.м</w:t>
      </w:r>
      <w:r w:rsidRPr="001058CB">
        <w:rPr>
          <w:sz w:val="28"/>
          <w:szCs w:val="28"/>
          <w:vertAlign w:val="superscript"/>
        </w:rPr>
        <w:t>3</w:t>
      </w:r>
      <w:r w:rsidRPr="001058CB">
        <w:rPr>
          <w:sz w:val="28"/>
          <w:szCs w:val="28"/>
        </w:rPr>
        <w:t xml:space="preserve"> (факт за 9 месяцев 2025 г. – 12 376,8 тыс.м</w:t>
      </w:r>
      <w:r w:rsidRPr="001058CB">
        <w:rPr>
          <w:sz w:val="28"/>
          <w:szCs w:val="28"/>
          <w:vertAlign w:val="superscript"/>
        </w:rPr>
        <w:t>3</w:t>
      </w:r>
      <w:r w:rsidRPr="001058CB">
        <w:rPr>
          <w:sz w:val="28"/>
          <w:szCs w:val="28"/>
        </w:rPr>
        <w:t>, за 9 месяцев 2024 г. – 12 167,9 тыс.м</w:t>
      </w:r>
      <w:r w:rsidRPr="001058CB">
        <w:rPr>
          <w:sz w:val="28"/>
          <w:szCs w:val="28"/>
          <w:vertAlign w:val="superscript"/>
        </w:rPr>
        <w:t>3</w:t>
      </w:r>
      <w:r w:rsidRPr="001058CB">
        <w:rPr>
          <w:sz w:val="28"/>
          <w:szCs w:val="28"/>
        </w:rPr>
        <w:t>) и увеличением среднего размера ставки платы (факт за 9 месяцев 2025 г. – 34,8 руб./м</w:t>
      </w:r>
      <w:r w:rsidRPr="001058CB">
        <w:rPr>
          <w:sz w:val="28"/>
          <w:szCs w:val="28"/>
          <w:vertAlign w:val="superscript"/>
        </w:rPr>
        <w:t>3</w:t>
      </w:r>
      <w:r w:rsidRPr="001058CB">
        <w:rPr>
          <w:sz w:val="28"/>
          <w:szCs w:val="28"/>
        </w:rPr>
        <w:t>, за 9 месяцев 2024 г. – 28,6 руб./м</w:t>
      </w:r>
      <w:r w:rsidRPr="001058CB">
        <w:rPr>
          <w:sz w:val="28"/>
          <w:szCs w:val="28"/>
          <w:vertAlign w:val="superscript"/>
        </w:rPr>
        <w:t>3</w:t>
      </w:r>
      <w:r w:rsidRPr="001058CB">
        <w:rPr>
          <w:sz w:val="28"/>
          <w:szCs w:val="28"/>
        </w:rPr>
        <w:t>);</w:t>
      </w:r>
    </w:p>
    <w:p w14:paraId="7676851B" w14:textId="49DABB1C" w:rsidR="00D358C7" w:rsidRPr="001058CB" w:rsidRDefault="00D358C7" w:rsidP="00BE5374">
      <w:pPr>
        <w:pStyle w:val="a8"/>
        <w:numPr>
          <w:ilvl w:val="0"/>
          <w:numId w:val="9"/>
        </w:numPr>
        <w:ind w:left="0" w:firstLine="709"/>
        <w:jc w:val="both"/>
        <w:rPr>
          <w:sz w:val="28"/>
          <w:szCs w:val="28"/>
        </w:rPr>
      </w:pPr>
      <w:r w:rsidRPr="001058CB">
        <w:rPr>
          <w:sz w:val="28"/>
          <w:szCs w:val="28"/>
        </w:rPr>
        <w:t xml:space="preserve">за использование лесов, расположенных на землях лесного фонда, в части платы по договору купли-продажи лесных насаждений для собственных </w:t>
      </w:r>
      <w:r w:rsidRPr="001058CB">
        <w:rPr>
          <w:sz w:val="28"/>
          <w:szCs w:val="28"/>
        </w:rPr>
        <w:lastRenderedPageBreak/>
        <w:t>нужд получено меньше поступлений, чем за аналогичный период 2024 года, что обусловлено фактическим обращением населения по отпуску древесины (отпущено за 9 месяцев 2025 г. – 168,7 тыс.м</w:t>
      </w:r>
      <w:r w:rsidRPr="001058CB">
        <w:rPr>
          <w:sz w:val="28"/>
          <w:szCs w:val="28"/>
          <w:vertAlign w:val="superscript"/>
        </w:rPr>
        <w:t>3</w:t>
      </w:r>
      <w:r w:rsidRPr="001058CB">
        <w:rPr>
          <w:sz w:val="28"/>
          <w:szCs w:val="28"/>
        </w:rPr>
        <w:t>, за 9 месяцев 2024 г. – 187,0 тыс.м</w:t>
      </w:r>
      <w:r w:rsidRPr="001058CB">
        <w:rPr>
          <w:sz w:val="28"/>
          <w:szCs w:val="28"/>
          <w:vertAlign w:val="superscript"/>
        </w:rPr>
        <w:t>3</w:t>
      </w:r>
      <w:r w:rsidRPr="001058CB">
        <w:rPr>
          <w:sz w:val="28"/>
          <w:szCs w:val="28"/>
        </w:rPr>
        <w:t>) с учетом фактически сложившимися ставками платы (факт за 9 месяцев 2025 г. – 174,9 руб./м</w:t>
      </w:r>
      <w:r w:rsidRPr="001058CB">
        <w:rPr>
          <w:sz w:val="28"/>
          <w:szCs w:val="28"/>
          <w:vertAlign w:val="superscript"/>
        </w:rPr>
        <w:t>3</w:t>
      </w:r>
      <w:r w:rsidRPr="001058CB">
        <w:rPr>
          <w:sz w:val="28"/>
          <w:szCs w:val="28"/>
        </w:rPr>
        <w:t>, за 9 месяцев 2024 г. – 165,8 руб./м</w:t>
      </w:r>
      <w:r w:rsidRPr="001058CB">
        <w:rPr>
          <w:sz w:val="28"/>
          <w:szCs w:val="28"/>
          <w:vertAlign w:val="superscript"/>
        </w:rPr>
        <w:t>3</w:t>
      </w:r>
      <w:r w:rsidRPr="001058CB">
        <w:rPr>
          <w:sz w:val="28"/>
          <w:szCs w:val="28"/>
        </w:rPr>
        <w:t xml:space="preserve">). </w:t>
      </w:r>
    </w:p>
    <w:p w14:paraId="446A8D4C" w14:textId="54AFFC56" w:rsidR="009B2FEE" w:rsidRPr="001058CB" w:rsidRDefault="009B2FEE" w:rsidP="009B2FEE">
      <w:pPr>
        <w:pStyle w:val="ad"/>
        <w:ind w:firstLine="709"/>
        <w:jc w:val="both"/>
        <w:rPr>
          <w:rFonts w:ascii="Times New Roman" w:hAnsi="Times New Roman"/>
          <w:sz w:val="28"/>
          <w:szCs w:val="28"/>
        </w:rPr>
      </w:pPr>
      <w:r w:rsidRPr="001058CB">
        <w:rPr>
          <w:rFonts w:ascii="Times New Roman" w:hAnsi="Times New Roman"/>
          <w:sz w:val="28"/>
          <w:szCs w:val="28"/>
        </w:rPr>
        <w:t>Справочно: по состоянию на 28.11.2025 плата за использование лесов поступила в сумме 1 469,1 млн.руб., что составляет 101,8 % к утвержденным годовым показателям и на 7,5% больше поступлений за аналогичный период 2024 года, что указывает на вероятность выполнения годового кассового плана и дополнительного поступления сверх плановых назначений в пределах 100,0 млн.руб.</w:t>
      </w:r>
    </w:p>
    <w:p w14:paraId="16203419" w14:textId="36CE65FB" w:rsidR="004D1165" w:rsidRPr="001058CB" w:rsidRDefault="004D1165" w:rsidP="004D1165">
      <w:pPr>
        <w:pStyle w:val="ad"/>
        <w:ind w:firstLine="709"/>
        <w:jc w:val="both"/>
        <w:rPr>
          <w:rFonts w:ascii="Times New Roman" w:hAnsi="Times New Roman"/>
          <w:sz w:val="28"/>
          <w:szCs w:val="28"/>
        </w:rPr>
      </w:pPr>
      <w:r w:rsidRPr="001058CB">
        <w:rPr>
          <w:rFonts w:ascii="Times New Roman" w:hAnsi="Times New Roman"/>
          <w:sz w:val="28"/>
          <w:szCs w:val="28"/>
        </w:rPr>
        <w:t xml:space="preserve">8.2 </w:t>
      </w:r>
      <w:r w:rsidRPr="001058CB">
        <w:rPr>
          <w:rFonts w:ascii="Times New Roman" w:hAnsi="Times New Roman"/>
          <w:sz w:val="28"/>
          <w:szCs w:val="28"/>
          <w:u w:val="single"/>
        </w:rPr>
        <w:t>Платы за негативное воздействие на окружающую среду</w:t>
      </w:r>
      <w:r w:rsidRPr="001058CB">
        <w:rPr>
          <w:rFonts w:ascii="Times New Roman" w:hAnsi="Times New Roman"/>
          <w:sz w:val="28"/>
          <w:szCs w:val="28"/>
        </w:rPr>
        <w:t xml:space="preserve"> (НВОС) за отчетный период поступило 111,1 млн.руб. или 47,6 % показателей годового кассового плана 2025 года и меньше поступлений за январь – сентябрь 2024 года на 39,4 % (за январь – сентябрь 2024 года поступило 183,3 млн.руб.), что, согласно информации администратора указанных поступлений (Росприроднадзора), обусловлено высокой базой 2024 года (дополнительные суммы платежей по результатам декларационной кампании за предыдущий год и погашение задолженности за прошлые периоды), снижение интенсивности производств – уменьшение объемов отходов и сбросов по ряду предприятий, наличие переплаты по отдельным видам платежей; отсутствие платежей за предыдущие годы и квартальных платежей за 1 квартал и 2 квартал 2025 года (ООО ГК «УЛК», ООО «ТЭПАК», ООО «Эверест»).</w:t>
      </w:r>
    </w:p>
    <w:p w14:paraId="32D67569" w14:textId="5480ECD3" w:rsidR="00D358C7" w:rsidRPr="001058CB" w:rsidRDefault="00D358C7" w:rsidP="001F3BD3">
      <w:pPr>
        <w:pStyle w:val="ad"/>
        <w:ind w:firstLine="709"/>
        <w:jc w:val="both"/>
        <w:rPr>
          <w:rFonts w:ascii="Times New Roman" w:hAnsi="Times New Roman"/>
          <w:sz w:val="28"/>
          <w:szCs w:val="28"/>
        </w:rPr>
      </w:pPr>
      <w:r w:rsidRPr="001058CB">
        <w:rPr>
          <w:rFonts w:ascii="Times New Roman" w:hAnsi="Times New Roman"/>
          <w:sz w:val="28"/>
          <w:szCs w:val="28"/>
        </w:rPr>
        <w:t>Крупные плательщики платы за НВОС: АО «ПАО «Севмаш», филиал ОАО «Группа Илим» в г.</w:t>
      </w:r>
      <w:r w:rsidR="0028526D" w:rsidRPr="001058CB">
        <w:rPr>
          <w:rFonts w:ascii="Times New Roman" w:hAnsi="Times New Roman"/>
          <w:sz w:val="28"/>
          <w:szCs w:val="28"/>
        </w:rPr>
        <w:t xml:space="preserve"> </w:t>
      </w:r>
      <w:r w:rsidRPr="001058CB">
        <w:rPr>
          <w:rFonts w:ascii="Times New Roman" w:hAnsi="Times New Roman"/>
          <w:sz w:val="28"/>
          <w:szCs w:val="28"/>
        </w:rPr>
        <w:t>Коряжме; АО «АГД Даймондс», АО «СЕВЕРАЛМАЗ»; ООО «Профреал»; АО «Архангельский ЦБК»; МУП «Водоканал», АО «ЦС «З</w:t>
      </w:r>
      <w:r w:rsidR="001F3BD3" w:rsidRPr="001058CB">
        <w:rPr>
          <w:rFonts w:ascii="Times New Roman" w:hAnsi="Times New Roman"/>
          <w:sz w:val="28"/>
          <w:szCs w:val="28"/>
        </w:rPr>
        <w:t>вездочка» и другие предприятия.</w:t>
      </w:r>
    </w:p>
    <w:p w14:paraId="6A930722" w14:textId="536ACC6D" w:rsidR="004D1165" w:rsidRPr="001058CB" w:rsidRDefault="004D1165" w:rsidP="004D1165">
      <w:pPr>
        <w:pStyle w:val="a8"/>
        <w:ind w:left="0" w:firstLine="851"/>
        <w:jc w:val="both"/>
        <w:rPr>
          <w:sz w:val="28"/>
          <w:szCs w:val="28"/>
        </w:rPr>
      </w:pPr>
      <w:r w:rsidRPr="001058CB">
        <w:rPr>
          <w:i/>
          <w:sz w:val="28"/>
          <w:szCs w:val="28"/>
        </w:rPr>
        <w:t>Справочно:</w:t>
      </w:r>
      <w:r w:rsidRPr="001058CB">
        <w:rPr>
          <w:sz w:val="28"/>
          <w:szCs w:val="28"/>
        </w:rPr>
        <w:t xml:space="preserve"> по состоянию на 28.11.2025 плат</w:t>
      </w:r>
      <w:r w:rsidR="003753C9" w:rsidRPr="001058CB">
        <w:rPr>
          <w:sz w:val="28"/>
          <w:szCs w:val="28"/>
        </w:rPr>
        <w:t>а</w:t>
      </w:r>
      <w:r w:rsidRPr="001058CB">
        <w:rPr>
          <w:sz w:val="28"/>
          <w:szCs w:val="28"/>
        </w:rPr>
        <w:t xml:space="preserve"> за НВОС поступил</w:t>
      </w:r>
      <w:r w:rsidR="003753C9" w:rsidRPr="001058CB">
        <w:rPr>
          <w:sz w:val="28"/>
          <w:szCs w:val="28"/>
        </w:rPr>
        <w:t>а в сумме</w:t>
      </w:r>
      <w:r w:rsidRPr="001058CB">
        <w:rPr>
          <w:sz w:val="28"/>
          <w:szCs w:val="28"/>
        </w:rPr>
        <w:t xml:space="preserve"> 150,0 млн.руб. или 64,3 % к утвержденным годовым показателям и на 34,7</w:t>
      </w:r>
      <w:r w:rsidR="003753C9" w:rsidRPr="001058CB">
        <w:rPr>
          <w:sz w:val="28"/>
          <w:szCs w:val="28"/>
        </w:rPr>
        <w:t xml:space="preserve"> </w:t>
      </w:r>
      <w:r w:rsidRPr="001058CB">
        <w:rPr>
          <w:sz w:val="28"/>
          <w:szCs w:val="28"/>
        </w:rPr>
        <w:t>% меньшее поступлений за аналогичный период 2024 года, а также с учетом возможного поступления в декабре текущего года в пределах 13,5 млн.руб. (среднемесячное поступление за январь</w:t>
      </w:r>
      <w:r w:rsidR="00C82F0D" w:rsidRPr="001058CB">
        <w:rPr>
          <w:sz w:val="28"/>
          <w:szCs w:val="28"/>
        </w:rPr>
        <w:t xml:space="preserve"> – </w:t>
      </w:r>
      <w:r w:rsidRPr="001058CB">
        <w:rPr>
          <w:sz w:val="28"/>
          <w:szCs w:val="28"/>
        </w:rPr>
        <w:t xml:space="preserve">ноябрь 2025 года), что </w:t>
      </w:r>
      <w:r w:rsidR="00C82F0D" w:rsidRPr="001058CB">
        <w:rPr>
          <w:sz w:val="28"/>
          <w:szCs w:val="28"/>
        </w:rPr>
        <w:t>свидетельствует о</w:t>
      </w:r>
      <w:r w:rsidRPr="001058CB">
        <w:rPr>
          <w:sz w:val="28"/>
          <w:szCs w:val="28"/>
        </w:rPr>
        <w:t xml:space="preserve"> риск</w:t>
      </w:r>
      <w:r w:rsidR="00C82F0D" w:rsidRPr="001058CB">
        <w:rPr>
          <w:sz w:val="28"/>
          <w:szCs w:val="28"/>
        </w:rPr>
        <w:t>ах</w:t>
      </w:r>
      <w:r w:rsidRPr="001058CB">
        <w:rPr>
          <w:sz w:val="28"/>
          <w:szCs w:val="28"/>
        </w:rPr>
        <w:t xml:space="preserve"> невыполнения плановых назначений в пределах 70,0 млн.руб.</w:t>
      </w:r>
    </w:p>
    <w:p w14:paraId="6863188E" w14:textId="765864C5" w:rsidR="00D358C7" w:rsidRPr="001058CB" w:rsidRDefault="00D358C7" w:rsidP="001F3BD3">
      <w:pPr>
        <w:pStyle w:val="ad"/>
        <w:ind w:firstLine="709"/>
        <w:jc w:val="both"/>
        <w:rPr>
          <w:rFonts w:ascii="Times New Roman" w:hAnsi="Times New Roman"/>
          <w:sz w:val="28"/>
          <w:szCs w:val="28"/>
        </w:rPr>
      </w:pPr>
      <w:r w:rsidRPr="001058CB">
        <w:rPr>
          <w:rFonts w:ascii="Times New Roman" w:hAnsi="Times New Roman"/>
          <w:sz w:val="28"/>
          <w:szCs w:val="28"/>
        </w:rPr>
        <w:t>Согласно Сведениям по дебиторской и кредиторской задолженности на 01.10.2025 (ф. 0503169) (далее – Сведения ф. 0503169Д) Минприроды, в целом дебиторская задолженность составляет 47 890,7 млн.руб. (в том числе 46 133,2 млн.руб. – долгосрочная задолженность), сумма просроченной дебиторской задолженности в областной бюджет составляет 228,0 млн.руб.</w:t>
      </w:r>
    </w:p>
    <w:p w14:paraId="3CB1F081" w14:textId="51A8E8DC" w:rsidR="00D358C7" w:rsidRPr="001058CB" w:rsidRDefault="00D358C7" w:rsidP="001C10A1">
      <w:pPr>
        <w:pStyle w:val="ad"/>
        <w:ind w:firstLine="709"/>
        <w:jc w:val="both"/>
        <w:rPr>
          <w:rFonts w:ascii="Times New Roman" w:hAnsi="Times New Roman"/>
          <w:sz w:val="28"/>
          <w:szCs w:val="28"/>
        </w:rPr>
      </w:pPr>
      <w:r w:rsidRPr="001058CB">
        <w:rPr>
          <w:rFonts w:ascii="Times New Roman" w:hAnsi="Times New Roman"/>
          <w:sz w:val="28"/>
          <w:szCs w:val="28"/>
        </w:rPr>
        <w:t>Дебиторская задолженность по счету 205.23 «Расчеты по доходам от платежей при пользовании природными ресурсами» на 01.10.2025 составляет 42 165,4 млн.руб., из них 42 006,2 млн.руб. по счету 401.40 (задолженность</w:t>
      </w:r>
      <w:r w:rsidR="001C10A1" w:rsidRPr="001058CB">
        <w:rPr>
          <w:rFonts w:ascii="Times New Roman" w:hAnsi="Times New Roman"/>
          <w:sz w:val="28"/>
          <w:szCs w:val="28"/>
        </w:rPr>
        <w:t>, относящаяся к будущим периодам</w:t>
      </w:r>
      <w:r w:rsidRPr="001058CB">
        <w:rPr>
          <w:rFonts w:ascii="Times New Roman" w:hAnsi="Times New Roman"/>
          <w:sz w:val="28"/>
          <w:szCs w:val="28"/>
        </w:rPr>
        <w:t xml:space="preserve"> согласно заключенным договорам с лесопользователями, срок которых до 49 лет), увеличившись к показателям на начало года на 9 306,6 млн.руб. (+28,3</w:t>
      </w:r>
      <w:r w:rsidR="001C10A1" w:rsidRPr="001058CB">
        <w:rPr>
          <w:rFonts w:ascii="Times New Roman" w:hAnsi="Times New Roman"/>
          <w:sz w:val="28"/>
          <w:szCs w:val="28"/>
        </w:rPr>
        <w:t xml:space="preserve"> </w:t>
      </w:r>
      <w:r w:rsidRPr="001058CB">
        <w:rPr>
          <w:rFonts w:ascii="Times New Roman" w:hAnsi="Times New Roman"/>
          <w:sz w:val="28"/>
          <w:szCs w:val="28"/>
        </w:rPr>
        <w:t>%), из них 9 202,0 млн.руб. по счету 401.4</w:t>
      </w:r>
      <w:r w:rsidR="001C10A1" w:rsidRPr="001058CB">
        <w:rPr>
          <w:rFonts w:ascii="Times New Roman" w:hAnsi="Times New Roman"/>
          <w:sz w:val="28"/>
          <w:szCs w:val="28"/>
        </w:rPr>
        <w:t>0 (задолженность будущих периодов).</w:t>
      </w:r>
    </w:p>
    <w:p w14:paraId="11645471" w14:textId="32E9A42D" w:rsidR="00D358C7" w:rsidRPr="001058CB" w:rsidRDefault="00D358C7" w:rsidP="00BF37BE">
      <w:pPr>
        <w:pStyle w:val="ad"/>
        <w:ind w:firstLine="709"/>
        <w:jc w:val="both"/>
        <w:rPr>
          <w:rFonts w:ascii="Times New Roman" w:hAnsi="Times New Roman"/>
          <w:sz w:val="28"/>
          <w:szCs w:val="28"/>
        </w:rPr>
      </w:pPr>
      <w:r w:rsidRPr="001058CB">
        <w:rPr>
          <w:rFonts w:ascii="Times New Roman" w:hAnsi="Times New Roman"/>
          <w:sz w:val="28"/>
          <w:szCs w:val="28"/>
        </w:rPr>
        <w:lastRenderedPageBreak/>
        <w:t>Просроченная дебиторская задолженность по счету 205.23 «Расчеты по доходам от платежей при пользовании природными ресурсами» на 01.10.2025 составила 162,4 млн.руб., увеличившись за январь</w:t>
      </w:r>
      <w:r w:rsidR="00BF37BE" w:rsidRPr="001058CB">
        <w:rPr>
          <w:rFonts w:ascii="Times New Roman" w:hAnsi="Times New Roman"/>
          <w:sz w:val="28"/>
          <w:szCs w:val="28"/>
        </w:rPr>
        <w:t xml:space="preserve"> – </w:t>
      </w:r>
      <w:r w:rsidRPr="001058CB">
        <w:rPr>
          <w:rFonts w:ascii="Times New Roman" w:hAnsi="Times New Roman"/>
          <w:sz w:val="28"/>
          <w:szCs w:val="28"/>
        </w:rPr>
        <w:t>сентябрь 2025 года в 3,0 раза к показателям на начало 2025 года (53,9 млн.руб.), а к показателям задолженности на 01.10.2024 (64,2 млн.руб.) увеличилась в 2,5 раза.</w:t>
      </w:r>
    </w:p>
    <w:p w14:paraId="510822C8" w14:textId="44820965" w:rsidR="00D358C7" w:rsidRPr="001058CB" w:rsidRDefault="00D358C7" w:rsidP="00BF37BE">
      <w:pPr>
        <w:pStyle w:val="ad"/>
        <w:ind w:firstLine="709"/>
        <w:jc w:val="both"/>
        <w:rPr>
          <w:rFonts w:ascii="Times New Roman" w:hAnsi="Times New Roman"/>
          <w:sz w:val="28"/>
          <w:szCs w:val="28"/>
        </w:rPr>
      </w:pPr>
      <w:r w:rsidRPr="001058CB">
        <w:rPr>
          <w:rFonts w:ascii="Times New Roman" w:hAnsi="Times New Roman"/>
          <w:sz w:val="28"/>
          <w:szCs w:val="28"/>
        </w:rPr>
        <w:t xml:space="preserve">По данным Минприроды («Сведения…» ф. 0503169Д и «Пояснительная записка» ф.0503160) основная причина </w:t>
      </w:r>
      <w:r w:rsidR="00BF37BE" w:rsidRPr="001058CB">
        <w:rPr>
          <w:rFonts w:ascii="Times New Roman" w:hAnsi="Times New Roman"/>
          <w:sz w:val="28"/>
          <w:szCs w:val="28"/>
        </w:rPr>
        <w:t xml:space="preserve">наличия </w:t>
      </w:r>
      <w:r w:rsidRPr="001058CB">
        <w:rPr>
          <w:rFonts w:ascii="Times New Roman" w:hAnsi="Times New Roman"/>
          <w:sz w:val="28"/>
          <w:szCs w:val="28"/>
        </w:rPr>
        <w:t>просроченной дебиторской задолженности на 01.10.2025 – нарушение арендаторами сроков внесения арендных платежей, из них:</w:t>
      </w:r>
    </w:p>
    <w:p w14:paraId="402B212E" w14:textId="77777777" w:rsidR="00D358C7" w:rsidRPr="001058CB" w:rsidRDefault="00D358C7" w:rsidP="00BF37BE">
      <w:pPr>
        <w:pStyle w:val="ad"/>
        <w:ind w:firstLine="709"/>
        <w:jc w:val="both"/>
        <w:rPr>
          <w:rFonts w:ascii="Times New Roman" w:hAnsi="Times New Roman"/>
          <w:sz w:val="28"/>
          <w:szCs w:val="28"/>
        </w:rPr>
      </w:pPr>
      <w:r w:rsidRPr="001058CB">
        <w:rPr>
          <w:rFonts w:ascii="Times New Roman" w:hAnsi="Times New Roman"/>
          <w:sz w:val="28"/>
          <w:szCs w:val="28"/>
        </w:rPr>
        <w:t>1) платы по договору купли-продажи лесных насаждений в сумме 3,4 млн.руб. Наибольшая задолженность числится по договорам купли-продажи ООО «Империя» – 3,3 млн.руб. договор недействующий (задолженность взыскана решениями АС: возбуждено ИП);</w:t>
      </w:r>
    </w:p>
    <w:p w14:paraId="51A4C956" w14:textId="248715EB" w:rsidR="00D358C7" w:rsidRPr="001058CB" w:rsidRDefault="00D358C7" w:rsidP="00BF37BE">
      <w:pPr>
        <w:pStyle w:val="ad"/>
        <w:ind w:firstLine="709"/>
        <w:jc w:val="both"/>
        <w:rPr>
          <w:rFonts w:ascii="Times New Roman" w:hAnsi="Times New Roman"/>
          <w:sz w:val="28"/>
          <w:szCs w:val="28"/>
        </w:rPr>
      </w:pPr>
      <w:r w:rsidRPr="001058CB">
        <w:rPr>
          <w:rFonts w:ascii="Times New Roman" w:hAnsi="Times New Roman"/>
          <w:sz w:val="28"/>
          <w:szCs w:val="28"/>
        </w:rPr>
        <w:t>2) арендной платы в сумме 44,8 млн.руб. Наибольшая сумма просроченной дебиторской задолженности отражена у ООО «Комиимпэкс» 16,6 млн.руб. (со сроками возникновения август</w:t>
      </w:r>
      <w:r w:rsidR="00BF37BE" w:rsidRPr="001058CB">
        <w:rPr>
          <w:rFonts w:ascii="Times New Roman" w:hAnsi="Times New Roman"/>
          <w:sz w:val="28"/>
          <w:szCs w:val="28"/>
        </w:rPr>
        <w:t xml:space="preserve"> – </w:t>
      </w:r>
      <w:r w:rsidRPr="001058CB">
        <w:rPr>
          <w:rFonts w:ascii="Times New Roman" w:hAnsi="Times New Roman"/>
          <w:sz w:val="28"/>
          <w:szCs w:val="28"/>
        </w:rPr>
        <w:t>ноябрь 2022 года, февраль</w:t>
      </w:r>
      <w:r w:rsidR="00211D48" w:rsidRPr="001058CB">
        <w:rPr>
          <w:rFonts w:ascii="Times New Roman" w:hAnsi="Times New Roman"/>
          <w:sz w:val="28"/>
          <w:szCs w:val="28"/>
        </w:rPr>
        <w:t xml:space="preserve"> – </w:t>
      </w:r>
      <w:r w:rsidRPr="001058CB">
        <w:rPr>
          <w:rFonts w:ascii="Times New Roman" w:hAnsi="Times New Roman"/>
          <w:sz w:val="28"/>
          <w:szCs w:val="28"/>
        </w:rPr>
        <w:t>июль 2023); у ООО «СВ Плюс» – 6,8 млн.руб. (февраль 2018 год); у ООО «Русские Пеллеты Карелия» – 4,4 млн.руб. (апрель 2016 год); у ИП К.Е.А. – 4,8 млн.руб. (05.2025); ООО «Вельский ЛПХ» – 2,6 млн.руб. задолженность по срокам на 15.06.2025;</w:t>
      </w:r>
    </w:p>
    <w:p w14:paraId="39CCCA19" w14:textId="5C9FA652" w:rsidR="00D358C7" w:rsidRPr="001058CB" w:rsidRDefault="00D358C7" w:rsidP="00211D48">
      <w:pPr>
        <w:pStyle w:val="ad"/>
        <w:ind w:firstLine="709"/>
        <w:jc w:val="both"/>
        <w:rPr>
          <w:rFonts w:ascii="Times New Roman" w:hAnsi="Times New Roman"/>
          <w:sz w:val="28"/>
          <w:szCs w:val="28"/>
        </w:rPr>
      </w:pPr>
      <w:r w:rsidRPr="001058CB">
        <w:rPr>
          <w:rFonts w:ascii="Times New Roman" w:hAnsi="Times New Roman"/>
          <w:sz w:val="28"/>
          <w:szCs w:val="28"/>
        </w:rPr>
        <w:t xml:space="preserve">3) арендной платы при реализации инвестиционных проектов в целях развития лесного комплекса в сумме 114,2 млн.руб. Наибольшая сумма просроченной дебиторской задолженности по договорам аренды отражена у ООО «Группа компаний «УЛК» – 38,8 млн.руб. (дата возникновения июль 2025 год); у ООО «Вельский ЛПХ» – 33,4 млн.руб.(дата возникновения: 01.2016, 12.2016, 04.2021, 05-09.2025); у ООО «Поморский лесной технопарк» – 15,2 млн.руб.(договоры аренды расторгнуты, задолженность взыскана решениями АС, по срокам 09.2017, февраль и июнь 2018); ООО «Плесецкий ЛПХ» – 26,7 млн.руб. (по </w:t>
      </w:r>
      <w:r w:rsidR="00211D48" w:rsidRPr="001058CB">
        <w:rPr>
          <w:rFonts w:ascii="Times New Roman" w:hAnsi="Times New Roman"/>
          <w:sz w:val="28"/>
          <w:szCs w:val="28"/>
        </w:rPr>
        <w:t>сроку 06, 08, 09.2025).</w:t>
      </w:r>
    </w:p>
    <w:p w14:paraId="00720378" w14:textId="2B3B4F83" w:rsidR="00D358C7" w:rsidRPr="001058CB" w:rsidRDefault="00211D48" w:rsidP="00211D48">
      <w:pPr>
        <w:pStyle w:val="ad"/>
        <w:ind w:firstLine="709"/>
        <w:jc w:val="both"/>
        <w:rPr>
          <w:rFonts w:ascii="Times New Roman" w:hAnsi="Times New Roman"/>
          <w:sz w:val="28"/>
          <w:szCs w:val="28"/>
        </w:rPr>
      </w:pPr>
      <w:r w:rsidRPr="001058CB">
        <w:rPr>
          <w:rFonts w:ascii="Times New Roman" w:hAnsi="Times New Roman"/>
          <w:sz w:val="28"/>
          <w:szCs w:val="28"/>
        </w:rPr>
        <w:t>Минприроды АО п</w:t>
      </w:r>
      <w:r w:rsidR="00D358C7" w:rsidRPr="001058CB">
        <w:rPr>
          <w:rFonts w:ascii="Times New Roman" w:hAnsi="Times New Roman"/>
          <w:sz w:val="28"/>
          <w:szCs w:val="28"/>
        </w:rPr>
        <w:t>роводится досудебная претензионная работа, направляются претензионные письма с требованием погашения задолженности.</w:t>
      </w:r>
    </w:p>
    <w:p w14:paraId="30FBB2AA" w14:textId="77777777" w:rsidR="00D358C7" w:rsidRPr="001058CB" w:rsidRDefault="00D358C7" w:rsidP="00211D48">
      <w:pPr>
        <w:pStyle w:val="ad"/>
        <w:ind w:firstLine="709"/>
        <w:jc w:val="both"/>
        <w:rPr>
          <w:rFonts w:ascii="Times New Roman" w:hAnsi="Times New Roman"/>
          <w:sz w:val="28"/>
          <w:szCs w:val="28"/>
        </w:rPr>
      </w:pPr>
      <w:r w:rsidRPr="001058CB">
        <w:rPr>
          <w:rFonts w:ascii="Times New Roman" w:hAnsi="Times New Roman"/>
          <w:sz w:val="28"/>
          <w:szCs w:val="28"/>
        </w:rPr>
        <w:t>В целом сложившиеся показатели просроченной дебиторской задолженности на 01.10.2025 в части платы за использование лесов свидетельствуют о наличии потенциальных резервов при исполнении доходной части областного бюджета.</w:t>
      </w:r>
    </w:p>
    <w:p w14:paraId="243C01D2" w14:textId="77777777" w:rsidR="00211D48" w:rsidRPr="001058CB" w:rsidRDefault="00211D48" w:rsidP="00211D48">
      <w:pPr>
        <w:pStyle w:val="ad"/>
        <w:ind w:firstLine="709"/>
        <w:jc w:val="both"/>
        <w:rPr>
          <w:rFonts w:ascii="Times New Roman" w:hAnsi="Times New Roman"/>
          <w:sz w:val="28"/>
          <w:szCs w:val="28"/>
        </w:rPr>
      </w:pPr>
    </w:p>
    <w:p w14:paraId="4301F3B5" w14:textId="28B53EEA" w:rsidR="00D358C7" w:rsidRPr="001058CB" w:rsidRDefault="00D358C7" w:rsidP="00211D48">
      <w:pPr>
        <w:pStyle w:val="ad"/>
        <w:ind w:firstLine="709"/>
        <w:jc w:val="both"/>
        <w:rPr>
          <w:rFonts w:ascii="Times New Roman" w:hAnsi="Times New Roman"/>
          <w:sz w:val="28"/>
          <w:szCs w:val="28"/>
        </w:rPr>
      </w:pPr>
      <w:r w:rsidRPr="001058CB">
        <w:rPr>
          <w:rFonts w:ascii="Times New Roman" w:hAnsi="Times New Roman"/>
          <w:sz w:val="28"/>
          <w:szCs w:val="28"/>
        </w:rPr>
        <w:t xml:space="preserve">9. Годовой план поступления </w:t>
      </w:r>
      <w:r w:rsidRPr="001058CB">
        <w:rPr>
          <w:rFonts w:ascii="Times New Roman" w:hAnsi="Times New Roman"/>
          <w:sz w:val="28"/>
          <w:szCs w:val="28"/>
          <w:u w:val="single"/>
        </w:rPr>
        <w:t>доходов от оказания платных услуг (работ) и компенсации затрат государства</w:t>
      </w:r>
      <w:r w:rsidRPr="001058CB">
        <w:rPr>
          <w:rFonts w:ascii="Times New Roman" w:hAnsi="Times New Roman"/>
          <w:sz w:val="28"/>
          <w:szCs w:val="28"/>
        </w:rPr>
        <w:t xml:space="preserve"> в отчетном периоде увеличен на 0,079</w:t>
      </w:r>
      <w:r w:rsidR="00211D48" w:rsidRPr="001058CB">
        <w:rPr>
          <w:rFonts w:ascii="Times New Roman" w:hAnsi="Times New Roman"/>
          <w:sz w:val="28"/>
          <w:szCs w:val="28"/>
        </w:rPr>
        <w:t>6 млн.руб.</w:t>
      </w:r>
      <w:r w:rsidRPr="001058CB">
        <w:rPr>
          <w:rFonts w:ascii="Times New Roman" w:hAnsi="Times New Roman"/>
          <w:sz w:val="28"/>
          <w:szCs w:val="28"/>
        </w:rPr>
        <w:t xml:space="preserve"> и составил 149,6 млн.руб. Поступило указанных доходов за январь</w:t>
      </w:r>
      <w:r w:rsidR="00F342E0" w:rsidRPr="001058CB">
        <w:rPr>
          <w:rFonts w:ascii="Times New Roman" w:hAnsi="Times New Roman"/>
          <w:sz w:val="28"/>
          <w:szCs w:val="28"/>
        </w:rPr>
        <w:t xml:space="preserve"> – </w:t>
      </w:r>
      <w:r w:rsidRPr="001058CB">
        <w:rPr>
          <w:rFonts w:ascii="Times New Roman" w:hAnsi="Times New Roman"/>
          <w:sz w:val="28"/>
          <w:szCs w:val="28"/>
        </w:rPr>
        <w:t>сентябрь 2025 года 293,0 млн.руб. Динамика поступления доходов от оказания платных услуг и компенсации затрат государства за январь</w:t>
      </w:r>
      <w:r w:rsidR="00F342E0" w:rsidRPr="001058CB">
        <w:rPr>
          <w:rFonts w:ascii="Times New Roman" w:hAnsi="Times New Roman"/>
          <w:sz w:val="28"/>
          <w:szCs w:val="28"/>
        </w:rPr>
        <w:t xml:space="preserve"> – </w:t>
      </w:r>
      <w:r w:rsidRPr="001058CB">
        <w:rPr>
          <w:rFonts w:ascii="Times New Roman" w:hAnsi="Times New Roman"/>
          <w:sz w:val="28"/>
          <w:szCs w:val="28"/>
        </w:rPr>
        <w:t xml:space="preserve">сентябрь 2024 </w:t>
      </w:r>
      <w:r w:rsidR="00C82F0D" w:rsidRPr="001058CB">
        <w:rPr>
          <w:rFonts w:ascii="Times New Roman" w:hAnsi="Times New Roman"/>
          <w:sz w:val="28"/>
          <w:szCs w:val="28"/>
        </w:rPr>
        <w:t>и</w:t>
      </w:r>
      <w:r w:rsidRPr="001058CB">
        <w:rPr>
          <w:rFonts w:ascii="Times New Roman" w:hAnsi="Times New Roman"/>
          <w:sz w:val="28"/>
          <w:szCs w:val="28"/>
        </w:rPr>
        <w:t xml:space="preserve"> 2025 годов представлена в таблице</w:t>
      </w:r>
      <w:r w:rsidR="00F342E0" w:rsidRPr="001058CB">
        <w:rPr>
          <w:rFonts w:ascii="Times New Roman" w:hAnsi="Times New Roman"/>
          <w:sz w:val="28"/>
          <w:szCs w:val="28"/>
        </w:rPr>
        <w:t xml:space="preserve"> </w:t>
      </w:r>
      <w:r w:rsidR="00C82F0D" w:rsidRPr="001058CB">
        <w:rPr>
          <w:rFonts w:ascii="Times New Roman" w:hAnsi="Times New Roman"/>
          <w:sz w:val="28"/>
          <w:szCs w:val="28"/>
        </w:rPr>
        <w:t>10</w:t>
      </w:r>
      <w:r w:rsidRPr="001058CB">
        <w:rPr>
          <w:rFonts w:ascii="Times New Roman" w:hAnsi="Times New Roman"/>
          <w:sz w:val="28"/>
          <w:szCs w:val="28"/>
        </w:rPr>
        <w:t>.</w:t>
      </w:r>
    </w:p>
    <w:p w14:paraId="3CEF44D4" w14:textId="77777777" w:rsidR="00D358C7" w:rsidRPr="001058CB" w:rsidRDefault="00D358C7" w:rsidP="00F342E0">
      <w:pPr>
        <w:pStyle w:val="aff0"/>
        <w:spacing w:after="0" w:line="240" w:lineRule="auto"/>
        <w:rPr>
          <w:rFonts w:ascii="Times New Roman" w:hAnsi="Times New Roman"/>
          <w:b w:val="0"/>
          <w:sz w:val="24"/>
          <w:szCs w:val="24"/>
        </w:rPr>
      </w:pPr>
    </w:p>
    <w:p w14:paraId="2C4A2B4B" w14:textId="77777777" w:rsidR="00E67B2A" w:rsidRPr="001058CB" w:rsidRDefault="00E67B2A" w:rsidP="00D358C7">
      <w:pPr>
        <w:pStyle w:val="aff0"/>
        <w:spacing w:after="0" w:line="240" w:lineRule="auto"/>
        <w:rPr>
          <w:rFonts w:ascii="Times New Roman" w:hAnsi="Times New Roman"/>
          <w:b w:val="0"/>
          <w:sz w:val="24"/>
          <w:szCs w:val="24"/>
        </w:rPr>
      </w:pPr>
    </w:p>
    <w:p w14:paraId="346BA84D" w14:textId="77777777" w:rsidR="00E67B2A" w:rsidRPr="001058CB" w:rsidRDefault="00E67B2A" w:rsidP="00D358C7">
      <w:pPr>
        <w:pStyle w:val="aff0"/>
        <w:spacing w:after="0" w:line="240" w:lineRule="auto"/>
        <w:rPr>
          <w:rFonts w:ascii="Times New Roman" w:hAnsi="Times New Roman"/>
          <w:b w:val="0"/>
          <w:sz w:val="24"/>
          <w:szCs w:val="24"/>
        </w:rPr>
      </w:pPr>
    </w:p>
    <w:p w14:paraId="21245376" w14:textId="77777777" w:rsidR="00E67B2A" w:rsidRPr="001058CB" w:rsidRDefault="00E67B2A" w:rsidP="00D358C7">
      <w:pPr>
        <w:pStyle w:val="aff0"/>
        <w:spacing w:after="0" w:line="240" w:lineRule="auto"/>
        <w:rPr>
          <w:rFonts w:ascii="Times New Roman" w:hAnsi="Times New Roman"/>
          <w:b w:val="0"/>
          <w:sz w:val="24"/>
          <w:szCs w:val="24"/>
        </w:rPr>
      </w:pPr>
    </w:p>
    <w:p w14:paraId="09A2A645" w14:textId="77777777" w:rsidR="00E67B2A" w:rsidRPr="001058CB" w:rsidRDefault="00E67B2A" w:rsidP="00D358C7">
      <w:pPr>
        <w:pStyle w:val="aff0"/>
        <w:spacing w:after="0" w:line="240" w:lineRule="auto"/>
        <w:rPr>
          <w:rFonts w:ascii="Times New Roman" w:hAnsi="Times New Roman"/>
          <w:b w:val="0"/>
          <w:sz w:val="24"/>
          <w:szCs w:val="24"/>
        </w:rPr>
      </w:pPr>
    </w:p>
    <w:p w14:paraId="4230418C" w14:textId="7A46C8FE"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C82F0D" w:rsidRPr="001058CB">
        <w:rPr>
          <w:rFonts w:ascii="Times New Roman" w:hAnsi="Times New Roman"/>
          <w:b w:val="0"/>
          <w:noProof/>
          <w:sz w:val="24"/>
          <w:szCs w:val="24"/>
        </w:rPr>
        <w:t>10</w:t>
      </w:r>
      <w:r w:rsidRPr="001058CB">
        <w:rPr>
          <w:rFonts w:ascii="Times New Roman" w:hAnsi="Times New Roman"/>
          <w:b w:val="0"/>
          <w:sz w:val="24"/>
          <w:szCs w:val="24"/>
        </w:rPr>
        <w:fldChar w:fldCharType="end"/>
      </w:r>
      <w:r w:rsidRPr="001058CB">
        <w:rPr>
          <w:rFonts w:ascii="Times New Roman" w:hAnsi="Times New Roman"/>
          <w:b w:val="0"/>
          <w:sz w:val="24"/>
          <w:szCs w:val="24"/>
        </w:rPr>
        <w:t>. Поступление доходов от оказания платных услуг и компенсации затрат государства за январь</w:t>
      </w:r>
      <w:r w:rsidR="00F342E0" w:rsidRPr="001058CB">
        <w:rPr>
          <w:rFonts w:ascii="Times New Roman" w:hAnsi="Times New Roman"/>
          <w:b w:val="0"/>
          <w:sz w:val="24"/>
          <w:szCs w:val="24"/>
        </w:rPr>
        <w:t xml:space="preserve"> – </w:t>
      </w:r>
      <w:r w:rsidRPr="001058CB">
        <w:rPr>
          <w:rFonts w:ascii="Times New Roman" w:hAnsi="Times New Roman"/>
          <w:b w:val="0"/>
          <w:sz w:val="24"/>
          <w:szCs w:val="24"/>
        </w:rPr>
        <w:t xml:space="preserve">сентябрь 2024 </w:t>
      </w:r>
      <w:r w:rsidR="00F342E0" w:rsidRPr="001058CB">
        <w:rPr>
          <w:rFonts w:ascii="Times New Roman" w:hAnsi="Times New Roman"/>
          <w:b w:val="0"/>
          <w:sz w:val="24"/>
          <w:szCs w:val="24"/>
        </w:rPr>
        <w:t>и</w:t>
      </w:r>
      <w:r w:rsidRPr="001058CB">
        <w:rPr>
          <w:rFonts w:ascii="Times New Roman" w:hAnsi="Times New Roman"/>
          <w:b w:val="0"/>
          <w:sz w:val="24"/>
          <w:szCs w:val="24"/>
        </w:rPr>
        <w:t xml:space="preserve"> 2025 годов, млн.руб.</w:t>
      </w:r>
    </w:p>
    <w:tbl>
      <w:tblPr>
        <w:tblW w:w="985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663"/>
        <w:gridCol w:w="709"/>
        <w:gridCol w:w="770"/>
        <w:gridCol w:w="789"/>
        <w:gridCol w:w="850"/>
        <w:gridCol w:w="1134"/>
        <w:gridCol w:w="851"/>
        <w:gridCol w:w="1092"/>
      </w:tblGrid>
      <w:tr w:rsidR="001058CB" w:rsidRPr="001058CB" w14:paraId="76D66500" w14:textId="77777777" w:rsidTr="00F342E0">
        <w:trPr>
          <w:trHeight w:val="207"/>
          <w:tblHeader/>
        </w:trPr>
        <w:tc>
          <w:tcPr>
            <w:tcW w:w="3663" w:type="dxa"/>
            <w:vMerge w:val="restart"/>
            <w:shd w:val="clear" w:color="auto" w:fill="auto"/>
            <w:vAlign w:val="center"/>
            <w:hideMark/>
          </w:tcPr>
          <w:p w14:paraId="504F6B1B"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Наименование показателя</w:t>
            </w:r>
          </w:p>
        </w:tc>
        <w:tc>
          <w:tcPr>
            <w:tcW w:w="709" w:type="dxa"/>
            <w:vMerge w:val="restart"/>
            <w:shd w:val="clear" w:color="auto" w:fill="auto"/>
            <w:vAlign w:val="center"/>
            <w:hideMark/>
          </w:tcPr>
          <w:p w14:paraId="11CCBD15" w14:textId="77777777" w:rsidR="00D358C7" w:rsidRPr="001058CB" w:rsidRDefault="00D358C7" w:rsidP="00D358C7">
            <w:pPr>
              <w:spacing w:after="0" w:line="240" w:lineRule="auto"/>
              <w:ind w:left="-108" w:right="-157"/>
              <w:jc w:val="center"/>
              <w:rPr>
                <w:rFonts w:ascii="Times New Roman" w:eastAsia="Times New Roman" w:hAnsi="Times New Roman"/>
                <w:lang w:eastAsia="ru-RU"/>
              </w:rPr>
            </w:pPr>
            <w:r w:rsidRPr="001058CB">
              <w:rPr>
                <w:rFonts w:ascii="Times New Roman" w:eastAsia="Times New Roman" w:hAnsi="Times New Roman"/>
                <w:lang w:eastAsia="ru-RU"/>
              </w:rPr>
              <w:t>Факт 9 мес. 2024г.</w:t>
            </w:r>
          </w:p>
        </w:tc>
        <w:tc>
          <w:tcPr>
            <w:tcW w:w="1559" w:type="dxa"/>
            <w:gridSpan w:val="2"/>
            <w:shd w:val="clear" w:color="auto" w:fill="auto"/>
            <w:vAlign w:val="center"/>
            <w:hideMark/>
          </w:tcPr>
          <w:p w14:paraId="767E9309" w14:textId="77777777" w:rsidR="00D358C7" w:rsidRPr="001058CB" w:rsidRDefault="00D358C7" w:rsidP="00D358C7">
            <w:pPr>
              <w:spacing w:after="0" w:line="240" w:lineRule="auto"/>
              <w:ind w:left="-108" w:right="-157"/>
              <w:jc w:val="center"/>
              <w:rPr>
                <w:rFonts w:ascii="Times New Roman" w:eastAsia="Times New Roman" w:hAnsi="Times New Roman"/>
                <w:lang w:eastAsia="ru-RU"/>
              </w:rPr>
            </w:pPr>
            <w:r w:rsidRPr="001058CB">
              <w:rPr>
                <w:rFonts w:ascii="Times New Roman" w:eastAsia="Times New Roman" w:hAnsi="Times New Roman"/>
                <w:lang w:eastAsia="ru-RU"/>
              </w:rPr>
              <w:t>2025 год</w:t>
            </w:r>
          </w:p>
        </w:tc>
        <w:tc>
          <w:tcPr>
            <w:tcW w:w="1984" w:type="dxa"/>
            <w:gridSpan w:val="2"/>
            <w:vMerge w:val="restart"/>
            <w:shd w:val="clear" w:color="auto" w:fill="auto"/>
            <w:vAlign w:val="center"/>
            <w:hideMark/>
          </w:tcPr>
          <w:p w14:paraId="70DBBA40" w14:textId="77777777" w:rsidR="00D358C7" w:rsidRPr="001058CB" w:rsidRDefault="00D358C7" w:rsidP="00D358C7">
            <w:pPr>
              <w:spacing w:after="0" w:line="240" w:lineRule="auto"/>
              <w:ind w:left="-108"/>
              <w:jc w:val="center"/>
              <w:rPr>
                <w:rFonts w:ascii="Times New Roman" w:eastAsia="Times New Roman" w:hAnsi="Times New Roman"/>
                <w:lang w:eastAsia="ru-RU"/>
              </w:rPr>
            </w:pPr>
            <w:r w:rsidRPr="001058CB">
              <w:rPr>
                <w:rFonts w:ascii="Times New Roman" w:eastAsia="Times New Roman" w:hAnsi="Times New Roman"/>
                <w:lang w:eastAsia="ru-RU"/>
              </w:rPr>
              <w:t>Исполнение факт 9мес.2025 г./к КП 2025 г.</w:t>
            </w:r>
          </w:p>
        </w:tc>
        <w:tc>
          <w:tcPr>
            <w:tcW w:w="1943" w:type="dxa"/>
            <w:gridSpan w:val="2"/>
            <w:vMerge w:val="restart"/>
            <w:shd w:val="clear" w:color="auto" w:fill="auto"/>
            <w:vAlign w:val="center"/>
            <w:hideMark/>
          </w:tcPr>
          <w:p w14:paraId="38851E5D" w14:textId="77777777" w:rsidR="00D358C7" w:rsidRPr="001058CB" w:rsidRDefault="00D358C7" w:rsidP="00D358C7">
            <w:pPr>
              <w:spacing w:after="0" w:line="240" w:lineRule="auto"/>
              <w:ind w:left="-108" w:right="-157"/>
              <w:jc w:val="center"/>
              <w:rPr>
                <w:rFonts w:ascii="Times New Roman" w:eastAsia="Times New Roman" w:hAnsi="Times New Roman"/>
                <w:lang w:eastAsia="ru-RU"/>
              </w:rPr>
            </w:pPr>
            <w:r w:rsidRPr="001058CB">
              <w:rPr>
                <w:rFonts w:ascii="Times New Roman" w:eastAsia="Times New Roman" w:hAnsi="Times New Roman"/>
                <w:lang w:eastAsia="ru-RU"/>
              </w:rPr>
              <w:t>Отклонение факт 9 мес.2025 г./к факту</w:t>
            </w:r>
          </w:p>
          <w:p w14:paraId="65EAAC07" w14:textId="77777777" w:rsidR="00D358C7" w:rsidRPr="001058CB" w:rsidRDefault="00D358C7" w:rsidP="00D358C7">
            <w:pPr>
              <w:spacing w:after="0" w:line="240" w:lineRule="auto"/>
              <w:ind w:left="-108" w:right="-157"/>
              <w:jc w:val="center"/>
              <w:rPr>
                <w:rFonts w:ascii="Times New Roman" w:eastAsia="Times New Roman" w:hAnsi="Times New Roman"/>
                <w:lang w:eastAsia="ru-RU"/>
              </w:rPr>
            </w:pPr>
            <w:r w:rsidRPr="001058CB">
              <w:rPr>
                <w:rFonts w:ascii="Times New Roman" w:eastAsia="Times New Roman" w:hAnsi="Times New Roman"/>
                <w:lang w:eastAsia="ru-RU"/>
              </w:rPr>
              <w:t>9 мес. 2024 г.</w:t>
            </w:r>
          </w:p>
        </w:tc>
      </w:tr>
      <w:tr w:rsidR="001058CB" w:rsidRPr="001058CB" w14:paraId="6FBE5F01" w14:textId="77777777" w:rsidTr="00F342E0">
        <w:trPr>
          <w:trHeight w:val="480"/>
          <w:tblHeader/>
        </w:trPr>
        <w:tc>
          <w:tcPr>
            <w:tcW w:w="3663" w:type="dxa"/>
            <w:vMerge/>
            <w:shd w:val="clear" w:color="auto" w:fill="auto"/>
            <w:vAlign w:val="center"/>
            <w:hideMark/>
          </w:tcPr>
          <w:p w14:paraId="19EDB6C0" w14:textId="77777777" w:rsidR="00D358C7" w:rsidRPr="001058CB" w:rsidRDefault="00D358C7" w:rsidP="00D358C7">
            <w:pPr>
              <w:spacing w:after="0" w:line="240" w:lineRule="auto"/>
              <w:ind w:right="-108"/>
              <w:rPr>
                <w:rFonts w:ascii="Times New Roman" w:eastAsia="Times New Roman" w:hAnsi="Times New Roman"/>
                <w:lang w:eastAsia="ru-RU"/>
              </w:rPr>
            </w:pPr>
          </w:p>
        </w:tc>
        <w:tc>
          <w:tcPr>
            <w:tcW w:w="709" w:type="dxa"/>
            <w:vMerge/>
            <w:shd w:val="clear" w:color="auto" w:fill="auto"/>
            <w:vAlign w:val="center"/>
            <w:hideMark/>
          </w:tcPr>
          <w:p w14:paraId="4F88A011" w14:textId="77777777" w:rsidR="00D358C7" w:rsidRPr="001058CB" w:rsidRDefault="00D358C7" w:rsidP="00D358C7">
            <w:pPr>
              <w:spacing w:after="0" w:line="240" w:lineRule="auto"/>
              <w:ind w:left="-108" w:right="-157"/>
              <w:jc w:val="center"/>
              <w:rPr>
                <w:rFonts w:ascii="Times New Roman" w:eastAsia="Times New Roman" w:hAnsi="Times New Roman"/>
                <w:lang w:eastAsia="ru-RU"/>
              </w:rPr>
            </w:pPr>
          </w:p>
        </w:tc>
        <w:tc>
          <w:tcPr>
            <w:tcW w:w="770" w:type="dxa"/>
            <w:shd w:val="clear" w:color="auto" w:fill="auto"/>
            <w:vAlign w:val="center"/>
            <w:hideMark/>
          </w:tcPr>
          <w:p w14:paraId="47718E7B" w14:textId="77777777" w:rsidR="00D358C7" w:rsidRPr="001058CB" w:rsidRDefault="00D358C7" w:rsidP="00D358C7">
            <w:pPr>
              <w:spacing w:after="0" w:line="240" w:lineRule="auto"/>
              <w:ind w:left="-108" w:right="-81"/>
              <w:jc w:val="center"/>
              <w:rPr>
                <w:rFonts w:ascii="Times New Roman" w:eastAsia="Times New Roman" w:hAnsi="Times New Roman"/>
                <w:lang w:eastAsia="ru-RU"/>
              </w:rPr>
            </w:pPr>
            <w:r w:rsidRPr="001058CB">
              <w:rPr>
                <w:rFonts w:ascii="Times New Roman" w:eastAsia="Times New Roman" w:hAnsi="Times New Roman"/>
                <w:lang w:eastAsia="ru-RU"/>
              </w:rPr>
              <w:t xml:space="preserve">КП </w:t>
            </w:r>
          </w:p>
        </w:tc>
        <w:tc>
          <w:tcPr>
            <w:tcW w:w="789" w:type="dxa"/>
            <w:shd w:val="clear" w:color="auto" w:fill="auto"/>
            <w:vAlign w:val="center"/>
            <w:hideMark/>
          </w:tcPr>
          <w:p w14:paraId="6A73EA82" w14:textId="77777777" w:rsidR="00D358C7" w:rsidRPr="001058CB" w:rsidRDefault="00D358C7" w:rsidP="00D358C7">
            <w:pPr>
              <w:spacing w:after="0" w:line="240" w:lineRule="auto"/>
              <w:ind w:left="-108" w:right="-157"/>
              <w:jc w:val="center"/>
              <w:rPr>
                <w:rFonts w:ascii="Times New Roman" w:eastAsia="Times New Roman" w:hAnsi="Times New Roman"/>
                <w:lang w:eastAsia="ru-RU"/>
              </w:rPr>
            </w:pPr>
            <w:r w:rsidRPr="001058CB">
              <w:rPr>
                <w:rFonts w:ascii="Times New Roman" w:eastAsia="Times New Roman" w:hAnsi="Times New Roman"/>
                <w:lang w:eastAsia="ru-RU"/>
              </w:rPr>
              <w:t xml:space="preserve">Факт </w:t>
            </w:r>
          </w:p>
          <w:p w14:paraId="7BF877A8" w14:textId="77777777" w:rsidR="00D358C7" w:rsidRPr="001058CB" w:rsidRDefault="00D358C7" w:rsidP="00D358C7">
            <w:pPr>
              <w:spacing w:after="0" w:line="240" w:lineRule="auto"/>
              <w:ind w:left="-108" w:right="-157"/>
              <w:jc w:val="center"/>
              <w:rPr>
                <w:rFonts w:ascii="Times New Roman" w:eastAsia="Times New Roman" w:hAnsi="Times New Roman"/>
                <w:lang w:eastAsia="ru-RU"/>
              </w:rPr>
            </w:pPr>
            <w:r w:rsidRPr="001058CB">
              <w:rPr>
                <w:rFonts w:ascii="Times New Roman" w:eastAsia="Times New Roman" w:hAnsi="Times New Roman"/>
                <w:lang w:eastAsia="ru-RU"/>
              </w:rPr>
              <w:t>9 мес.</w:t>
            </w:r>
          </w:p>
        </w:tc>
        <w:tc>
          <w:tcPr>
            <w:tcW w:w="1984" w:type="dxa"/>
            <w:gridSpan w:val="2"/>
            <w:vMerge/>
            <w:shd w:val="clear" w:color="auto" w:fill="auto"/>
            <w:vAlign w:val="center"/>
            <w:hideMark/>
          </w:tcPr>
          <w:p w14:paraId="06136098" w14:textId="77777777" w:rsidR="00D358C7" w:rsidRPr="001058CB" w:rsidRDefault="00D358C7" w:rsidP="00D358C7">
            <w:pPr>
              <w:spacing w:after="0" w:line="240" w:lineRule="auto"/>
              <w:ind w:left="-108" w:right="-157"/>
              <w:rPr>
                <w:rFonts w:ascii="Times New Roman" w:eastAsia="Times New Roman" w:hAnsi="Times New Roman"/>
                <w:lang w:eastAsia="ru-RU"/>
              </w:rPr>
            </w:pPr>
          </w:p>
        </w:tc>
        <w:tc>
          <w:tcPr>
            <w:tcW w:w="1943" w:type="dxa"/>
            <w:gridSpan w:val="2"/>
            <w:vMerge/>
            <w:shd w:val="clear" w:color="auto" w:fill="auto"/>
            <w:vAlign w:val="center"/>
            <w:hideMark/>
          </w:tcPr>
          <w:p w14:paraId="306D64BC" w14:textId="77777777" w:rsidR="00D358C7" w:rsidRPr="001058CB" w:rsidRDefault="00D358C7" w:rsidP="00D358C7">
            <w:pPr>
              <w:spacing w:after="0" w:line="240" w:lineRule="auto"/>
              <w:ind w:left="-108" w:right="-157"/>
              <w:rPr>
                <w:rFonts w:ascii="Times New Roman" w:eastAsia="Times New Roman" w:hAnsi="Times New Roman"/>
                <w:lang w:eastAsia="ru-RU"/>
              </w:rPr>
            </w:pPr>
          </w:p>
        </w:tc>
      </w:tr>
      <w:tr w:rsidR="001058CB" w:rsidRPr="001058CB" w14:paraId="238CFECF" w14:textId="77777777" w:rsidTr="00F342E0">
        <w:trPr>
          <w:trHeight w:val="199"/>
          <w:tblHeader/>
        </w:trPr>
        <w:tc>
          <w:tcPr>
            <w:tcW w:w="3663" w:type="dxa"/>
            <w:shd w:val="clear" w:color="auto" w:fill="auto"/>
            <w:vAlign w:val="center"/>
            <w:hideMark/>
          </w:tcPr>
          <w:p w14:paraId="754F99FA" w14:textId="77777777" w:rsidR="00D358C7" w:rsidRPr="001058CB" w:rsidRDefault="00D358C7" w:rsidP="00D358C7">
            <w:pPr>
              <w:spacing w:after="0" w:line="240" w:lineRule="auto"/>
              <w:ind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А</w:t>
            </w:r>
          </w:p>
        </w:tc>
        <w:tc>
          <w:tcPr>
            <w:tcW w:w="709" w:type="dxa"/>
            <w:shd w:val="clear" w:color="auto" w:fill="auto"/>
            <w:vAlign w:val="center"/>
            <w:hideMark/>
          </w:tcPr>
          <w:p w14:paraId="09D30C53" w14:textId="77777777" w:rsidR="00D358C7" w:rsidRPr="001058CB" w:rsidRDefault="00D358C7" w:rsidP="00D358C7">
            <w:pPr>
              <w:spacing w:after="0" w:line="240" w:lineRule="auto"/>
              <w:ind w:left="-108" w:right="-157"/>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1</w:t>
            </w:r>
          </w:p>
        </w:tc>
        <w:tc>
          <w:tcPr>
            <w:tcW w:w="770" w:type="dxa"/>
            <w:shd w:val="clear" w:color="auto" w:fill="auto"/>
            <w:vAlign w:val="center"/>
            <w:hideMark/>
          </w:tcPr>
          <w:p w14:paraId="008C936A" w14:textId="77777777" w:rsidR="00D358C7" w:rsidRPr="001058CB" w:rsidRDefault="00D358C7" w:rsidP="00D358C7">
            <w:pPr>
              <w:spacing w:after="0" w:line="240" w:lineRule="auto"/>
              <w:ind w:left="-108" w:right="-157"/>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2</w:t>
            </w:r>
          </w:p>
        </w:tc>
        <w:tc>
          <w:tcPr>
            <w:tcW w:w="789" w:type="dxa"/>
            <w:shd w:val="clear" w:color="auto" w:fill="auto"/>
            <w:vAlign w:val="center"/>
            <w:hideMark/>
          </w:tcPr>
          <w:p w14:paraId="2BFFF305" w14:textId="77777777" w:rsidR="00D358C7" w:rsidRPr="001058CB" w:rsidRDefault="00D358C7" w:rsidP="00D358C7">
            <w:pPr>
              <w:spacing w:after="0" w:line="240" w:lineRule="auto"/>
              <w:ind w:left="-108" w:right="-157"/>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3</w:t>
            </w:r>
          </w:p>
        </w:tc>
        <w:tc>
          <w:tcPr>
            <w:tcW w:w="850" w:type="dxa"/>
            <w:shd w:val="clear" w:color="auto" w:fill="auto"/>
            <w:vAlign w:val="center"/>
            <w:hideMark/>
          </w:tcPr>
          <w:p w14:paraId="151AD26C" w14:textId="77777777" w:rsidR="00D358C7" w:rsidRPr="001058CB" w:rsidRDefault="00D358C7" w:rsidP="00D358C7">
            <w:pPr>
              <w:spacing w:after="0" w:line="240" w:lineRule="auto"/>
              <w:ind w:left="-108" w:right="-157"/>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4=3-2, млн.руб.</w:t>
            </w:r>
          </w:p>
        </w:tc>
        <w:tc>
          <w:tcPr>
            <w:tcW w:w="1134" w:type="dxa"/>
            <w:shd w:val="clear" w:color="auto" w:fill="auto"/>
            <w:vAlign w:val="center"/>
            <w:hideMark/>
          </w:tcPr>
          <w:p w14:paraId="410742C7" w14:textId="77777777" w:rsidR="00D358C7" w:rsidRPr="001058CB" w:rsidRDefault="00D358C7" w:rsidP="00D358C7">
            <w:pPr>
              <w:spacing w:after="0" w:line="240" w:lineRule="auto"/>
              <w:ind w:left="-108" w:right="-157"/>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5=3/2*100, %</w:t>
            </w:r>
          </w:p>
        </w:tc>
        <w:tc>
          <w:tcPr>
            <w:tcW w:w="851" w:type="dxa"/>
            <w:shd w:val="clear" w:color="auto" w:fill="auto"/>
            <w:vAlign w:val="center"/>
            <w:hideMark/>
          </w:tcPr>
          <w:p w14:paraId="4E999DB4" w14:textId="77777777" w:rsidR="00D358C7" w:rsidRPr="001058CB" w:rsidRDefault="00D358C7" w:rsidP="00D358C7">
            <w:pPr>
              <w:spacing w:after="0" w:line="240" w:lineRule="auto"/>
              <w:ind w:left="-108" w:right="-157"/>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6=3-1, млн.руб.</w:t>
            </w:r>
          </w:p>
        </w:tc>
        <w:tc>
          <w:tcPr>
            <w:tcW w:w="1092" w:type="dxa"/>
            <w:shd w:val="clear" w:color="auto" w:fill="auto"/>
            <w:vAlign w:val="center"/>
            <w:hideMark/>
          </w:tcPr>
          <w:p w14:paraId="7643D69B" w14:textId="77777777" w:rsidR="00D358C7" w:rsidRPr="001058CB" w:rsidRDefault="00D358C7" w:rsidP="00D358C7">
            <w:pPr>
              <w:spacing w:after="0" w:line="240" w:lineRule="auto"/>
              <w:ind w:left="-108" w:right="-157"/>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7=3/1*100-100, %</w:t>
            </w:r>
          </w:p>
        </w:tc>
      </w:tr>
      <w:tr w:rsidR="001058CB" w:rsidRPr="001058CB" w14:paraId="136E3597" w14:textId="77777777" w:rsidTr="00F342E0">
        <w:trPr>
          <w:trHeight w:val="586"/>
        </w:trPr>
        <w:tc>
          <w:tcPr>
            <w:tcW w:w="3663" w:type="dxa"/>
            <w:shd w:val="clear" w:color="auto" w:fill="auto"/>
            <w:vAlign w:val="center"/>
            <w:hideMark/>
          </w:tcPr>
          <w:p w14:paraId="73180078" w14:textId="77777777" w:rsidR="00D358C7" w:rsidRPr="001058CB" w:rsidRDefault="00D358C7" w:rsidP="00D358C7">
            <w:pPr>
              <w:spacing w:after="0" w:line="240" w:lineRule="auto"/>
              <w:ind w:right="-108"/>
              <w:rPr>
                <w:rFonts w:ascii="Times New Roman" w:eastAsia="Times New Roman" w:hAnsi="Times New Roman"/>
                <w:lang w:eastAsia="ru-RU"/>
              </w:rPr>
            </w:pPr>
            <w:r w:rsidRPr="001058CB">
              <w:rPr>
                <w:rFonts w:ascii="Times New Roman" w:eastAsia="Times New Roman" w:hAnsi="Times New Roman"/>
                <w:lang w:eastAsia="ru-RU"/>
              </w:rPr>
              <w:t xml:space="preserve">Доходы от оказания платных услуг (работ) и компенсации затрат государства, </w:t>
            </w:r>
            <w:r w:rsidRPr="001058CB">
              <w:rPr>
                <w:rFonts w:ascii="Times New Roman" w:eastAsia="Times New Roman" w:hAnsi="Times New Roman"/>
                <w:i/>
                <w:lang w:eastAsia="ru-RU"/>
              </w:rPr>
              <w:t>в том числе:</w:t>
            </w:r>
          </w:p>
        </w:tc>
        <w:tc>
          <w:tcPr>
            <w:tcW w:w="709" w:type="dxa"/>
            <w:shd w:val="clear" w:color="auto" w:fill="auto"/>
            <w:hideMark/>
          </w:tcPr>
          <w:p w14:paraId="7AD7016A" w14:textId="77777777" w:rsidR="00D358C7" w:rsidRPr="001058CB" w:rsidRDefault="00D358C7" w:rsidP="00F342E0">
            <w:pPr>
              <w:spacing w:after="0" w:line="240" w:lineRule="auto"/>
              <w:ind w:left="-108"/>
              <w:jc w:val="right"/>
              <w:rPr>
                <w:rFonts w:ascii="Times New Roman" w:eastAsia="Times New Roman" w:hAnsi="Times New Roman"/>
                <w:lang w:eastAsia="ru-RU"/>
              </w:rPr>
            </w:pPr>
            <w:r w:rsidRPr="001058CB">
              <w:rPr>
                <w:rFonts w:ascii="Times New Roman" w:hAnsi="Times New Roman"/>
              </w:rPr>
              <w:t xml:space="preserve">122,4 </w:t>
            </w:r>
          </w:p>
        </w:tc>
        <w:tc>
          <w:tcPr>
            <w:tcW w:w="770" w:type="dxa"/>
            <w:shd w:val="clear" w:color="auto" w:fill="auto"/>
            <w:hideMark/>
          </w:tcPr>
          <w:p w14:paraId="255E293C"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149,6 </w:t>
            </w:r>
          </w:p>
        </w:tc>
        <w:tc>
          <w:tcPr>
            <w:tcW w:w="789" w:type="dxa"/>
            <w:shd w:val="clear" w:color="auto" w:fill="auto"/>
            <w:hideMark/>
          </w:tcPr>
          <w:p w14:paraId="2860A1AA"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293,0 </w:t>
            </w:r>
          </w:p>
        </w:tc>
        <w:tc>
          <w:tcPr>
            <w:tcW w:w="850" w:type="dxa"/>
            <w:shd w:val="clear" w:color="auto" w:fill="auto"/>
            <w:noWrap/>
            <w:hideMark/>
          </w:tcPr>
          <w:p w14:paraId="1E26B972"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143,4 </w:t>
            </w:r>
          </w:p>
        </w:tc>
        <w:tc>
          <w:tcPr>
            <w:tcW w:w="1134" w:type="dxa"/>
            <w:shd w:val="clear" w:color="auto" w:fill="auto"/>
            <w:noWrap/>
            <w:hideMark/>
          </w:tcPr>
          <w:p w14:paraId="4EA51737"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в 1,9 раза</w:t>
            </w:r>
          </w:p>
        </w:tc>
        <w:tc>
          <w:tcPr>
            <w:tcW w:w="851" w:type="dxa"/>
            <w:shd w:val="clear" w:color="auto" w:fill="auto"/>
            <w:noWrap/>
            <w:hideMark/>
          </w:tcPr>
          <w:p w14:paraId="2E7879CA"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170,6 </w:t>
            </w:r>
          </w:p>
        </w:tc>
        <w:tc>
          <w:tcPr>
            <w:tcW w:w="1092" w:type="dxa"/>
            <w:shd w:val="clear" w:color="auto" w:fill="auto"/>
            <w:noWrap/>
            <w:hideMark/>
          </w:tcPr>
          <w:p w14:paraId="5EE507EF" w14:textId="77777777" w:rsidR="00D358C7" w:rsidRPr="001058CB" w:rsidRDefault="00D358C7" w:rsidP="00F342E0">
            <w:pPr>
              <w:spacing w:after="0" w:line="240" w:lineRule="auto"/>
              <w:ind w:left="-150"/>
              <w:jc w:val="right"/>
              <w:rPr>
                <w:rFonts w:ascii="Times New Roman" w:eastAsia="Times New Roman" w:hAnsi="Times New Roman"/>
                <w:lang w:eastAsia="ru-RU"/>
              </w:rPr>
            </w:pPr>
            <w:r w:rsidRPr="001058CB">
              <w:rPr>
                <w:rFonts w:ascii="Times New Roman" w:hAnsi="Times New Roman"/>
              </w:rPr>
              <w:t>в 2,4 раза</w:t>
            </w:r>
          </w:p>
        </w:tc>
      </w:tr>
      <w:tr w:rsidR="001058CB" w:rsidRPr="001058CB" w14:paraId="57599B3B" w14:textId="77777777" w:rsidTr="00F342E0">
        <w:trPr>
          <w:trHeight w:val="231"/>
        </w:trPr>
        <w:tc>
          <w:tcPr>
            <w:tcW w:w="3663" w:type="dxa"/>
            <w:shd w:val="clear" w:color="auto" w:fill="auto"/>
            <w:vAlign w:val="bottom"/>
            <w:hideMark/>
          </w:tcPr>
          <w:p w14:paraId="060AAC90" w14:textId="77777777" w:rsidR="00D358C7" w:rsidRPr="001058CB" w:rsidRDefault="00D358C7" w:rsidP="00D358C7">
            <w:pPr>
              <w:spacing w:after="0" w:line="240" w:lineRule="auto"/>
              <w:ind w:right="-108" w:firstLineChars="134" w:firstLine="295"/>
              <w:rPr>
                <w:rFonts w:ascii="Times New Roman" w:eastAsia="Times New Roman" w:hAnsi="Times New Roman"/>
                <w:lang w:eastAsia="ru-RU"/>
              </w:rPr>
            </w:pPr>
            <w:r w:rsidRPr="001058CB">
              <w:rPr>
                <w:rFonts w:ascii="Times New Roman" w:eastAsia="Times New Roman" w:hAnsi="Times New Roman"/>
                <w:lang w:eastAsia="ru-RU"/>
              </w:rPr>
              <w:t xml:space="preserve">доходы от оказания платных услуг (работ) </w:t>
            </w:r>
          </w:p>
        </w:tc>
        <w:tc>
          <w:tcPr>
            <w:tcW w:w="709" w:type="dxa"/>
            <w:shd w:val="clear" w:color="auto" w:fill="auto"/>
            <w:hideMark/>
          </w:tcPr>
          <w:p w14:paraId="628AC775" w14:textId="77777777" w:rsidR="00D358C7" w:rsidRPr="001058CB" w:rsidRDefault="00D358C7" w:rsidP="00F342E0">
            <w:pPr>
              <w:spacing w:after="0" w:line="240" w:lineRule="auto"/>
              <w:ind w:left="-108"/>
              <w:jc w:val="right"/>
              <w:rPr>
                <w:rFonts w:ascii="Times New Roman" w:eastAsia="Times New Roman" w:hAnsi="Times New Roman"/>
                <w:lang w:eastAsia="ru-RU"/>
              </w:rPr>
            </w:pPr>
            <w:r w:rsidRPr="001058CB">
              <w:rPr>
                <w:rFonts w:ascii="Times New Roman" w:hAnsi="Times New Roman"/>
              </w:rPr>
              <w:t xml:space="preserve">4,0 </w:t>
            </w:r>
          </w:p>
        </w:tc>
        <w:tc>
          <w:tcPr>
            <w:tcW w:w="770" w:type="dxa"/>
            <w:shd w:val="clear" w:color="auto" w:fill="auto"/>
            <w:hideMark/>
          </w:tcPr>
          <w:p w14:paraId="0112C7B9"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5,4 </w:t>
            </w:r>
          </w:p>
        </w:tc>
        <w:tc>
          <w:tcPr>
            <w:tcW w:w="789" w:type="dxa"/>
            <w:shd w:val="clear" w:color="auto" w:fill="auto"/>
            <w:hideMark/>
          </w:tcPr>
          <w:p w14:paraId="4884AD1E"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4,5 </w:t>
            </w:r>
          </w:p>
        </w:tc>
        <w:tc>
          <w:tcPr>
            <w:tcW w:w="850" w:type="dxa"/>
            <w:shd w:val="clear" w:color="auto" w:fill="auto"/>
            <w:noWrap/>
            <w:hideMark/>
          </w:tcPr>
          <w:p w14:paraId="24F2387C"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-0,9 </w:t>
            </w:r>
          </w:p>
        </w:tc>
        <w:tc>
          <w:tcPr>
            <w:tcW w:w="1134" w:type="dxa"/>
            <w:shd w:val="clear" w:color="auto" w:fill="auto"/>
            <w:noWrap/>
            <w:hideMark/>
          </w:tcPr>
          <w:p w14:paraId="7B6DB127" w14:textId="6799677F" w:rsidR="00D358C7" w:rsidRPr="001058CB" w:rsidRDefault="003753C9" w:rsidP="00F342E0">
            <w:pPr>
              <w:spacing w:after="0" w:line="240" w:lineRule="auto"/>
              <w:jc w:val="right"/>
              <w:rPr>
                <w:rFonts w:ascii="Times New Roman" w:eastAsia="Times New Roman" w:hAnsi="Times New Roman"/>
                <w:lang w:eastAsia="ru-RU"/>
              </w:rPr>
            </w:pPr>
            <w:r w:rsidRPr="001058CB">
              <w:rPr>
                <w:rFonts w:ascii="Times New Roman" w:hAnsi="Times New Roman"/>
              </w:rPr>
              <w:t>82,7</w:t>
            </w:r>
            <w:r w:rsidR="00D358C7" w:rsidRPr="001058CB">
              <w:rPr>
                <w:rFonts w:ascii="Times New Roman" w:hAnsi="Times New Roman"/>
              </w:rPr>
              <w:t xml:space="preserve"> </w:t>
            </w:r>
          </w:p>
        </w:tc>
        <w:tc>
          <w:tcPr>
            <w:tcW w:w="851" w:type="dxa"/>
            <w:shd w:val="clear" w:color="auto" w:fill="auto"/>
            <w:noWrap/>
            <w:hideMark/>
          </w:tcPr>
          <w:p w14:paraId="3A3229A4"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0,5 </w:t>
            </w:r>
          </w:p>
        </w:tc>
        <w:tc>
          <w:tcPr>
            <w:tcW w:w="1092" w:type="dxa"/>
            <w:shd w:val="clear" w:color="auto" w:fill="auto"/>
            <w:noWrap/>
            <w:hideMark/>
          </w:tcPr>
          <w:p w14:paraId="317457D0"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12,5 </w:t>
            </w:r>
          </w:p>
        </w:tc>
      </w:tr>
      <w:tr w:rsidR="00D358C7" w:rsidRPr="001058CB" w14:paraId="028DB22B" w14:textId="77777777" w:rsidTr="00F342E0">
        <w:trPr>
          <w:trHeight w:val="280"/>
        </w:trPr>
        <w:tc>
          <w:tcPr>
            <w:tcW w:w="3663" w:type="dxa"/>
            <w:shd w:val="clear" w:color="auto" w:fill="auto"/>
            <w:vAlign w:val="bottom"/>
            <w:hideMark/>
          </w:tcPr>
          <w:p w14:paraId="23A50A04" w14:textId="77777777" w:rsidR="00D358C7" w:rsidRPr="001058CB" w:rsidRDefault="00D358C7" w:rsidP="00D358C7">
            <w:pPr>
              <w:spacing w:after="0" w:line="240" w:lineRule="auto"/>
              <w:ind w:right="-108" w:firstLineChars="134" w:firstLine="295"/>
              <w:rPr>
                <w:rFonts w:ascii="Times New Roman" w:eastAsia="Times New Roman" w:hAnsi="Times New Roman"/>
                <w:lang w:eastAsia="ru-RU"/>
              </w:rPr>
            </w:pPr>
            <w:r w:rsidRPr="001058CB">
              <w:rPr>
                <w:rFonts w:ascii="Times New Roman" w:eastAsia="Times New Roman" w:hAnsi="Times New Roman"/>
                <w:lang w:eastAsia="ru-RU"/>
              </w:rPr>
              <w:t>доходы от компенсации затрат государства</w:t>
            </w:r>
          </w:p>
        </w:tc>
        <w:tc>
          <w:tcPr>
            <w:tcW w:w="709" w:type="dxa"/>
            <w:shd w:val="clear" w:color="auto" w:fill="auto"/>
            <w:hideMark/>
          </w:tcPr>
          <w:p w14:paraId="0D7DFE4B" w14:textId="77777777" w:rsidR="00D358C7" w:rsidRPr="001058CB" w:rsidRDefault="00D358C7" w:rsidP="00F342E0">
            <w:pPr>
              <w:spacing w:after="0" w:line="240" w:lineRule="auto"/>
              <w:ind w:left="-108"/>
              <w:jc w:val="right"/>
              <w:rPr>
                <w:rFonts w:ascii="Times New Roman" w:eastAsia="Times New Roman" w:hAnsi="Times New Roman"/>
                <w:lang w:eastAsia="ru-RU"/>
              </w:rPr>
            </w:pPr>
            <w:r w:rsidRPr="001058CB">
              <w:rPr>
                <w:rFonts w:ascii="Times New Roman" w:hAnsi="Times New Roman"/>
              </w:rPr>
              <w:t xml:space="preserve">118,4 </w:t>
            </w:r>
          </w:p>
        </w:tc>
        <w:tc>
          <w:tcPr>
            <w:tcW w:w="770" w:type="dxa"/>
            <w:shd w:val="clear" w:color="auto" w:fill="auto"/>
            <w:hideMark/>
          </w:tcPr>
          <w:p w14:paraId="3591379F"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144,2 </w:t>
            </w:r>
          </w:p>
        </w:tc>
        <w:tc>
          <w:tcPr>
            <w:tcW w:w="789" w:type="dxa"/>
            <w:shd w:val="clear" w:color="auto" w:fill="auto"/>
            <w:hideMark/>
          </w:tcPr>
          <w:p w14:paraId="1F0FA754"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288,5 </w:t>
            </w:r>
          </w:p>
        </w:tc>
        <w:tc>
          <w:tcPr>
            <w:tcW w:w="850" w:type="dxa"/>
            <w:shd w:val="clear" w:color="auto" w:fill="auto"/>
            <w:noWrap/>
            <w:hideMark/>
          </w:tcPr>
          <w:p w14:paraId="36930FD1"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144,3 </w:t>
            </w:r>
          </w:p>
        </w:tc>
        <w:tc>
          <w:tcPr>
            <w:tcW w:w="1134" w:type="dxa"/>
            <w:shd w:val="clear" w:color="auto" w:fill="auto"/>
            <w:noWrap/>
            <w:hideMark/>
          </w:tcPr>
          <w:p w14:paraId="42D297A6"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в 2 раза </w:t>
            </w:r>
          </w:p>
        </w:tc>
        <w:tc>
          <w:tcPr>
            <w:tcW w:w="851" w:type="dxa"/>
            <w:shd w:val="clear" w:color="auto" w:fill="auto"/>
            <w:noWrap/>
            <w:hideMark/>
          </w:tcPr>
          <w:p w14:paraId="2410832A" w14:textId="77777777" w:rsidR="00D358C7" w:rsidRPr="001058CB" w:rsidRDefault="00D358C7" w:rsidP="00F342E0">
            <w:pPr>
              <w:spacing w:after="0" w:line="240" w:lineRule="auto"/>
              <w:jc w:val="right"/>
              <w:rPr>
                <w:rFonts w:ascii="Times New Roman" w:eastAsia="Times New Roman" w:hAnsi="Times New Roman"/>
                <w:lang w:eastAsia="ru-RU"/>
              </w:rPr>
            </w:pPr>
            <w:r w:rsidRPr="001058CB">
              <w:rPr>
                <w:rFonts w:ascii="Times New Roman" w:hAnsi="Times New Roman"/>
              </w:rPr>
              <w:t xml:space="preserve">170,1 </w:t>
            </w:r>
          </w:p>
        </w:tc>
        <w:tc>
          <w:tcPr>
            <w:tcW w:w="1092" w:type="dxa"/>
            <w:shd w:val="clear" w:color="auto" w:fill="auto"/>
            <w:noWrap/>
            <w:hideMark/>
          </w:tcPr>
          <w:p w14:paraId="28849D27" w14:textId="77777777" w:rsidR="00D358C7" w:rsidRPr="001058CB" w:rsidRDefault="00D358C7" w:rsidP="00F342E0">
            <w:pPr>
              <w:spacing w:after="0" w:line="240" w:lineRule="auto"/>
              <w:ind w:left="-150"/>
              <w:jc w:val="right"/>
              <w:rPr>
                <w:rFonts w:ascii="Times New Roman" w:eastAsia="Times New Roman" w:hAnsi="Times New Roman"/>
                <w:lang w:eastAsia="ru-RU"/>
              </w:rPr>
            </w:pPr>
            <w:r w:rsidRPr="001058CB">
              <w:rPr>
                <w:rFonts w:ascii="Times New Roman" w:hAnsi="Times New Roman"/>
              </w:rPr>
              <w:t>в 2,4 раза</w:t>
            </w:r>
          </w:p>
        </w:tc>
      </w:tr>
    </w:tbl>
    <w:p w14:paraId="10F8DCA9" w14:textId="77777777" w:rsidR="00D358C7" w:rsidRPr="001058CB" w:rsidRDefault="00D358C7" w:rsidP="00F342E0">
      <w:pPr>
        <w:pStyle w:val="ad"/>
        <w:ind w:firstLine="709"/>
        <w:jc w:val="both"/>
        <w:rPr>
          <w:rFonts w:ascii="Times New Roman" w:hAnsi="Times New Roman"/>
          <w:sz w:val="28"/>
          <w:szCs w:val="28"/>
        </w:rPr>
      </w:pPr>
    </w:p>
    <w:p w14:paraId="36360C59" w14:textId="5B2F1632" w:rsidR="00D358C7" w:rsidRPr="001058CB" w:rsidRDefault="00D358C7" w:rsidP="00F342E0">
      <w:pPr>
        <w:pStyle w:val="ad"/>
        <w:ind w:firstLine="709"/>
        <w:jc w:val="both"/>
        <w:rPr>
          <w:rFonts w:ascii="Times New Roman" w:hAnsi="Times New Roman"/>
          <w:sz w:val="28"/>
          <w:szCs w:val="28"/>
        </w:rPr>
      </w:pPr>
      <w:r w:rsidRPr="001058CB">
        <w:rPr>
          <w:rFonts w:ascii="Times New Roman" w:hAnsi="Times New Roman"/>
          <w:sz w:val="28"/>
          <w:szCs w:val="28"/>
        </w:rPr>
        <w:t xml:space="preserve">Наибольший удельный вес в структуре указанных доходов занимают доходы от компенсации затрат государства – 288,5 млн.руб. или 98,5 % и основные суммы получены следующими главными администраторами доходов, что представлено в таблице </w:t>
      </w:r>
      <w:r w:rsidR="003416D1" w:rsidRPr="001058CB">
        <w:rPr>
          <w:rFonts w:ascii="Times New Roman" w:hAnsi="Times New Roman"/>
          <w:sz w:val="28"/>
          <w:szCs w:val="28"/>
        </w:rPr>
        <w:t>11</w:t>
      </w:r>
      <w:r w:rsidRPr="001058CB">
        <w:rPr>
          <w:rFonts w:ascii="Times New Roman" w:hAnsi="Times New Roman"/>
          <w:sz w:val="28"/>
          <w:szCs w:val="28"/>
        </w:rPr>
        <w:t>.</w:t>
      </w:r>
    </w:p>
    <w:p w14:paraId="528491B7" w14:textId="77777777" w:rsidR="00D358C7" w:rsidRPr="001058CB" w:rsidRDefault="00D358C7" w:rsidP="00FC429B">
      <w:pPr>
        <w:pStyle w:val="aff0"/>
        <w:spacing w:after="0" w:line="240" w:lineRule="auto"/>
        <w:rPr>
          <w:rFonts w:ascii="Times New Roman" w:hAnsi="Times New Roman"/>
          <w:b w:val="0"/>
          <w:sz w:val="24"/>
          <w:szCs w:val="24"/>
        </w:rPr>
      </w:pPr>
    </w:p>
    <w:p w14:paraId="42D6FC16" w14:textId="37CD9D3C"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11</w:t>
      </w:r>
      <w:r w:rsidRPr="001058CB">
        <w:rPr>
          <w:rFonts w:ascii="Times New Roman" w:hAnsi="Times New Roman"/>
          <w:b w:val="0"/>
          <w:sz w:val="24"/>
          <w:szCs w:val="24"/>
        </w:rPr>
        <w:fldChar w:fldCharType="end"/>
      </w:r>
      <w:r w:rsidRPr="001058CB">
        <w:rPr>
          <w:rFonts w:ascii="Times New Roman" w:hAnsi="Times New Roman"/>
          <w:b w:val="0"/>
          <w:sz w:val="24"/>
          <w:szCs w:val="24"/>
        </w:rPr>
        <w:t>. Поступление доходов от компенсации затрат государства за январь</w:t>
      </w:r>
      <w:r w:rsidR="00FC429B" w:rsidRPr="001058CB">
        <w:rPr>
          <w:rFonts w:ascii="Times New Roman" w:hAnsi="Times New Roman"/>
          <w:b w:val="0"/>
          <w:sz w:val="24"/>
          <w:szCs w:val="24"/>
        </w:rPr>
        <w:t xml:space="preserve"> – </w:t>
      </w:r>
      <w:r w:rsidR="006511BC" w:rsidRPr="001058CB">
        <w:rPr>
          <w:rFonts w:ascii="Times New Roman" w:hAnsi="Times New Roman"/>
          <w:b w:val="0"/>
          <w:sz w:val="24"/>
          <w:szCs w:val="24"/>
        </w:rPr>
        <w:t>сентябрь 2025 года</w:t>
      </w:r>
    </w:p>
    <w:tbl>
      <w:tblPr>
        <w:tblW w:w="9899" w:type="dxa"/>
        <w:tblLook w:val="04A0" w:firstRow="1" w:lastRow="0" w:firstColumn="1" w:lastColumn="0" w:noHBand="0" w:noVBand="1"/>
      </w:tblPr>
      <w:tblGrid>
        <w:gridCol w:w="8057"/>
        <w:gridCol w:w="850"/>
        <w:gridCol w:w="992"/>
      </w:tblGrid>
      <w:tr w:rsidR="001058CB" w:rsidRPr="001058CB" w14:paraId="787960D0" w14:textId="77777777" w:rsidTr="00FC429B">
        <w:trPr>
          <w:trHeight w:val="521"/>
          <w:tblHeader/>
        </w:trPr>
        <w:tc>
          <w:tcPr>
            <w:tcW w:w="805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C91B354"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Главный распорядитель / плательщик / основание</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0C998778" w14:textId="77777777" w:rsidR="00D358C7" w:rsidRPr="001058CB" w:rsidRDefault="00D358C7" w:rsidP="00D358C7">
            <w:pPr>
              <w:spacing w:after="0" w:line="240" w:lineRule="auto"/>
              <w:ind w:left="-108" w:right="-75"/>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Сумма, млн.руб.</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78EEB3EC" w14:textId="77777777" w:rsidR="00D358C7" w:rsidRPr="001058CB" w:rsidRDefault="00D358C7"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к плану на 2025 год</w:t>
            </w:r>
          </w:p>
        </w:tc>
      </w:tr>
      <w:tr w:rsidR="001058CB" w:rsidRPr="001058CB" w14:paraId="6AC46B3B"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638403F8"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Министерство топливно-энергетического комплекса и жилищно-коммунального хозяйства Архангельской области, всего:</w:t>
            </w:r>
          </w:p>
        </w:tc>
        <w:tc>
          <w:tcPr>
            <w:tcW w:w="850" w:type="dxa"/>
            <w:tcBorders>
              <w:top w:val="single" w:sz="4" w:space="0" w:color="auto"/>
              <w:left w:val="nil"/>
              <w:bottom w:val="single" w:sz="4" w:space="0" w:color="auto"/>
              <w:right w:val="single" w:sz="4" w:space="0" w:color="auto"/>
            </w:tcBorders>
            <w:shd w:val="clear" w:color="auto" w:fill="DEEAF6" w:themeFill="accent1" w:themeFillTint="33"/>
            <w:hideMark/>
          </w:tcPr>
          <w:p w14:paraId="5A993D66"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78,9 </w:t>
            </w:r>
          </w:p>
        </w:tc>
        <w:tc>
          <w:tcPr>
            <w:tcW w:w="992" w:type="dxa"/>
            <w:tcBorders>
              <w:top w:val="nil"/>
              <w:left w:val="single" w:sz="4" w:space="0" w:color="auto"/>
              <w:bottom w:val="single" w:sz="4" w:space="0" w:color="auto"/>
              <w:right w:val="double" w:sz="6" w:space="0" w:color="auto"/>
            </w:tcBorders>
            <w:shd w:val="clear" w:color="auto" w:fill="DEEAF6" w:themeFill="accent1" w:themeFillTint="33"/>
            <w:hideMark/>
          </w:tcPr>
          <w:p w14:paraId="43D55902" w14:textId="77777777" w:rsidR="00D358C7" w:rsidRPr="001058CB" w:rsidRDefault="00D358C7" w:rsidP="00FC429B">
            <w:pPr>
              <w:spacing w:after="0" w:line="240" w:lineRule="auto"/>
              <w:ind w:left="-107" w:right="-109"/>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в 1,3 раза </w:t>
            </w:r>
          </w:p>
        </w:tc>
      </w:tr>
      <w:tr w:rsidR="001058CB" w:rsidRPr="001058CB" w14:paraId="061D20A4"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tcPr>
          <w:p w14:paraId="0C52978B"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из них:</w:t>
            </w:r>
          </w:p>
        </w:tc>
        <w:tc>
          <w:tcPr>
            <w:tcW w:w="850" w:type="dxa"/>
            <w:tcBorders>
              <w:top w:val="single" w:sz="4" w:space="0" w:color="auto"/>
              <w:left w:val="nil"/>
              <w:bottom w:val="single" w:sz="4" w:space="0" w:color="auto"/>
              <w:right w:val="single" w:sz="4" w:space="0" w:color="auto"/>
            </w:tcBorders>
            <w:shd w:val="clear" w:color="auto" w:fill="auto"/>
          </w:tcPr>
          <w:p w14:paraId="578C728E"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c>
          <w:tcPr>
            <w:tcW w:w="992" w:type="dxa"/>
            <w:tcBorders>
              <w:top w:val="nil"/>
              <w:left w:val="single" w:sz="4" w:space="0" w:color="auto"/>
              <w:bottom w:val="single" w:sz="4" w:space="0" w:color="auto"/>
              <w:right w:val="double" w:sz="6" w:space="0" w:color="auto"/>
            </w:tcBorders>
            <w:shd w:val="clear" w:color="auto" w:fill="auto"/>
          </w:tcPr>
          <w:p w14:paraId="4213A13B"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r>
      <w:tr w:rsidR="001058CB" w:rsidRPr="001058CB" w14:paraId="212C22B1" w14:textId="77777777" w:rsidTr="00FC429B">
        <w:trPr>
          <w:trHeight w:val="361"/>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679DCA4"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возвраты от ресурсоснабжающих организаций и муниципальных образований необоснованно полученных средств субсидий, взысканием задолженности по исполнительным листам судебными приставами</w:t>
            </w:r>
          </w:p>
        </w:tc>
        <w:tc>
          <w:tcPr>
            <w:tcW w:w="850" w:type="dxa"/>
            <w:tcBorders>
              <w:top w:val="nil"/>
              <w:left w:val="nil"/>
              <w:bottom w:val="single" w:sz="4" w:space="0" w:color="auto"/>
              <w:right w:val="single" w:sz="4" w:space="0" w:color="auto"/>
            </w:tcBorders>
            <w:shd w:val="clear" w:color="auto" w:fill="auto"/>
            <w:hideMark/>
          </w:tcPr>
          <w:p w14:paraId="2C1247BC"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72,7 </w:t>
            </w:r>
          </w:p>
        </w:tc>
        <w:tc>
          <w:tcPr>
            <w:tcW w:w="992" w:type="dxa"/>
            <w:tcBorders>
              <w:top w:val="nil"/>
              <w:left w:val="single" w:sz="4" w:space="0" w:color="auto"/>
              <w:bottom w:val="single" w:sz="4" w:space="0" w:color="auto"/>
              <w:right w:val="double" w:sz="6" w:space="0" w:color="auto"/>
            </w:tcBorders>
            <w:shd w:val="clear" w:color="auto" w:fill="auto"/>
            <w:hideMark/>
          </w:tcPr>
          <w:p w14:paraId="5456CE10"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23BA8F3F" w14:textId="77777777" w:rsidTr="00FC429B">
        <w:trPr>
          <w:trHeight w:val="387"/>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53BA2D7"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средств в связи с недостижением значений показателей результативности использования субсидии на строительство и реконструкцию (модернизацию) объектов питьевого водоснабжения</w:t>
            </w:r>
          </w:p>
        </w:tc>
        <w:tc>
          <w:tcPr>
            <w:tcW w:w="850" w:type="dxa"/>
            <w:tcBorders>
              <w:top w:val="nil"/>
              <w:left w:val="nil"/>
              <w:bottom w:val="single" w:sz="4" w:space="0" w:color="auto"/>
              <w:right w:val="single" w:sz="4" w:space="0" w:color="auto"/>
            </w:tcBorders>
            <w:shd w:val="clear" w:color="auto" w:fill="auto"/>
            <w:hideMark/>
          </w:tcPr>
          <w:p w14:paraId="4BE2D0F8"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6,2 </w:t>
            </w:r>
          </w:p>
        </w:tc>
        <w:tc>
          <w:tcPr>
            <w:tcW w:w="992" w:type="dxa"/>
            <w:tcBorders>
              <w:top w:val="nil"/>
              <w:left w:val="single" w:sz="4" w:space="0" w:color="auto"/>
              <w:bottom w:val="single" w:sz="4" w:space="0" w:color="auto"/>
              <w:right w:val="double" w:sz="6" w:space="0" w:color="auto"/>
            </w:tcBorders>
            <w:shd w:val="clear" w:color="auto" w:fill="auto"/>
            <w:hideMark/>
          </w:tcPr>
          <w:p w14:paraId="5777A324"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4C3C7B46" w14:textId="77777777" w:rsidTr="00FC429B">
        <w:trPr>
          <w:trHeight w:val="51"/>
        </w:trPr>
        <w:tc>
          <w:tcPr>
            <w:tcW w:w="8057"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47161E55"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Министерство труда, занятости и социального развития Архангельской области, всего:</w:t>
            </w:r>
          </w:p>
        </w:tc>
        <w:tc>
          <w:tcPr>
            <w:tcW w:w="850" w:type="dxa"/>
            <w:tcBorders>
              <w:top w:val="nil"/>
              <w:left w:val="nil"/>
              <w:bottom w:val="single" w:sz="4" w:space="0" w:color="auto"/>
              <w:right w:val="single" w:sz="4" w:space="0" w:color="auto"/>
            </w:tcBorders>
            <w:shd w:val="clear" w:color="auto" w:fill="DEEAF6" w:themeFill="accent1" w:themeFillTint="33"/>
            <w:hideMark/>
          </w:tcPr>
          <w:p w14:paraId="3696706E"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15,7 </w:t>
            </w:r>
          </w:p>
        </w:tc>
        <w:tc>
          <w:tcPr>
            <w:tcW w:w="992" w:type="dxa"/>
            <w:tcBorders>
              <w:top w:val="nil"/>
              <w:left w:val="single" w:sz="4" w:space="0" w:color="auto"/>
              <w:bottom w:val="single" w:sz="4" w:space="0" w:color="auto"/>
              <w:right w:val="double" w:sz="6" w:space="0" w:color="auto"/>
            </w:tcBorders>
            <w:shd w:val="clear" w:color="auto" w:fill="DEEAF6" w:themeFill="accent1" w:themeFillTint="33"/>
            <w:hideMark/>
          </w:tcPr>
          <w:p w14:paraId="446405BA"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75,5 </w:t>
            </w:r>
          </w:p>
        </w:tc>
      </w:tr>
      <w:tr w:rsidR="001058CB" w:rsidRPr="001058CB" w14:paraId="58279CE2"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475209F1"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из них:</w:t>
            </w:r>
          </w:p>
        </w:tc>
        <w:tc>
          <w:tcPr>
            <w:tcW w:w="850" w:type="dxa"/>
            <w:tcBorders>
              <w:top w:val="nil"/>
              <w:left w:val="nil"/>
              <w:bottom w:val="single" w:sz="4" w:space="0" w:color="auto"/>
              <w:right w:val="single" w:sz="4" w:space="0" w:color="auto"/>
            </w:tcBorders>
            <w:shd w:val="clear" w:color="auto" w:fill="auto"/>
          </w:tcPr>
          <w:p w14:paraId="31543067"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c>
          <w:tcPr>
            <w:tcW w:w="992" w:type="dxa"/>
            <w:tcBorders>
              <w:top w:val="nil"/>
              <w:left w:val="single" w:sz="4" w:space="0" w:color="auto"/>
              <w:bottom w:val="single" w:sz="4" w:space="0" w:color="auto"/>
              <w:right w:val="double" w:sz="6" w:space="0" w:color="auto"/>
            </w:tcBorders>
            <w:shd w:val="clear" w:color="auto" w:fill="auto"/>
          </w:tcPr>
          <w:p w14:paraId="05D1AEB2"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r>
      <w:tr w:rsidR="001058CB" w:rsidRPr="001058CB" w14:paraId="111A2C4E" w14:textId="77777777" w:rsidTr="00FC429B">
        <w:trPr>
          <w:trHeight w:val="41"/>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02BA691D"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пособий, единовременных выплат и компенсаций отдельным категориям граждан</w:t>
            </w:r>
          </w:p>
        </w:tc>
        <w:tc>
          <w:tcPr>
            <w:tcW w:w="850" w:type="dxa"/>
            <w:tcBorders>
              <w:top w:val="nil"/>
              <w:left w:val="nil"/>
              <w:bottom w:val="single" w:sz="4" w:space="0" w:color="auto"/>
              <w:right w:val="single" w:sz="4" w:space="0" w:color="auto"/>
            </w:tcBorders>
            <w:shd w:val="clear" w:color="auto" w:fill="auto"/>
            <w:hideMark/>
          </w:tcPr>
          <w:p w14:paraId="445F3D4D"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9,6 </w:t>
            </w:r>
          </w:p>
        </w:tc>
        <w:tc>
          <w:tcPr>
            <w:tcW w:w="992" w:type="dxa"/>
            <w:tcBorders>
              <w:top w:val="nil"/>
              <w:left w:val="single" w:sz="4" w:space="0" w:color="auto"/>
              <w:bottom w:val="single" w:sz="4" w:space="0" w:color="auto"/>
              <w:right w:val="double" w:sz="6" w:space="0" w:color="auto"/>
            </w:tcBorders>
            <w:shd w:val="clear" w:color="auto" w:fill="auto"/>
            <w:hideMark/>
          </w:tcPr>
          <w:p w14:paraId="14BF7C8F"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57ADA126" w14:textId="77777777" w:rsidTr="00FC429B">
        <w:trPr>
          <w:trHeight w:val="422"/>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4226236"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субсидии для приобретения или строительства жилого помещения, выделяемой отдельным категория граждан</w:t>
            </w:r>
          </w:p>
        </w:tc>
        <w:tc>
          <w:tcPr>
            <w:tcW w:w="850" w:type="dxa"/>
            <w:tcBorders>
              <w:top w:val="nil"/>
              <w:left w:val="nil"/>
              <w:bottom w:val="single" w:sz="4" w:space="0" w:color="auto"/>
              <w:right w:val="single" w:sz="4" w:space="0" w:color="auto"/>
            </w:tcBorders>
            <w:shd w:val="clear" w:color="auto" w:fill="auto"/>
            <w:hideMark/>
          </w:tcPr>
          <w:p w14:paraId="261E7C19"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1,9 </w:t>
            </w:r>
          </w:p>
        </w:tc>
        <w:tc>
          <w:tcPr>
            <w:tcW w:w="992" w:type="dxa"/>
            <w:tcBorders>
              <w:top w:val="nil"/>
              <w:left w:val="single" w:sz="4" w:space="0" w:color="auto"/>
              <w:bottom w:val="single" w:sz="4" w:space="0" w:color="auto"/>
              <w:right w:val="double" w:sz="6" w:space="0" w:color="auto"/>
            </w:tcBorders>
            <w:shd w:val="clear" w:color="auto" w:fill="auto"/>
            <w:hideMark/>
          </w:tcPr>
          <w:p w14:paraId="7A8B93AF"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5648D702"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B0C2352"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дебиторской задолженности прошлых лет</w:t>
            </w:r>
          </w:p>
        </w:tc>
        <w:tc>
          <w:tcPr>
            <w:tcW w:w="850" w:type="dxa"/>
            <w:tcBorders>
              <w:top w:val="nil"/>
              <w:left w:val="nil"/>
              <w:bottom w:val="single" w:sz="4" w:space="0" w:color="auto"/>
              <w:right w:val="single" w:sz="4" w:space="0" w:color="auto"/>
            </w:tcBorders>
            <w:shd w:val="clear" w:color="auto" w:fill="auto"/>
            <w:hideMark/>
          </w:tcPr>
          <w:p w14:paraId="5BB3C592"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1,9 </w:t>
            </w:r>
          </w:p>
        </w:tc>
        <w:tc>
          <w:tcPr>
            <w:tcW w:w="992" w:type="dxa"/>
            <w:tcBorders>
              <w:top w:val="nil"/>
              <w:left w:val="single" w:sz="4" w:space="0" w:color="auto"/>
              <w:bottom w:val="single" w:sz="4" w:space="0" w:color="auto"/>
              <w:right w:val="double" w:sz="6" w:space="0" w:color="auto"/>
            </w:tcBorders>
            <w:shd w:val="clear" w:color="auto" w:fill="auto"/>
            <w:hideMark/>
          </w:tcPr>
          <w:p w14:paraId="1AAF6881"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09E44692" w14:textId="77777777" w:rsidTr="00FC429B">
        <w:trPr>
          <w:trHeight w:val="318"/>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436D3FC4"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средств субсидии при реализации дополнительных мероприятий, направленных на снижение напряженности на рынке труда субъектов РФ, за счет средств резервного фонда Правительства РФ</w:t>
            </w:r>
          </w:p>
        </w:tc>
        <w:tc>
          <w:tcPr>
            <w:tcW w:w="850" w:type="dxa"/>
            <w:tcBorders>
              <w:top w:val="nil"/>
              <w:left w:val="nil"/>
              <w:bottom w:val="single" w:sz="4" w:space="0" w:color="auto"/>
              <w:right w:val="single" w:sz="4" w:space="0" w:color="auto"/>
            </w:tcBorders>
            <w:shd w:val="clear" w:color="auto" w:fill="auto"/>
            <w:hideMark/>
          </w:tcPr>
          <w:p w14:paraId="51342C73"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1,0 </w:t>
            </w:r>
          </w:p>
        </w:tc>
        <w:tc>
          <w:tcPr>
            <w:tcW w:w="992" w:type="dxa"/>
            <w:tcBorders>
              <w:top w:val="nil"/>
              <w:left w:val="single" w:sz="4" w:space="0" w:color="auto"/>
              <w:bottom w:val="single" w:sz="4" w:space="0" w:color="auto"/>
              <w:right w:val="double" w:sz="6" w:space="0" w:color="auto"/>
            </w:tcBorders>
            <w:shd w:val="clear" w:color="auto" w:fill="auto"/>
            <w:hideMark/>
          </w:tcPr>
          <w:p w14:paraId="599A2758"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112A1726"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1573FC39"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субсидии, из них: на государственное задание в связи с его невыполнением, повышение эффективности службы занятости</w:t>
            </w:r>
          </w:p>
        </w:tc>
        <w:tc>
          <w:tcPr>
            <w:tcW w:w="850" w:type="dxa"/>
            <w:tcBorders>
              <w:top w:val="nil"/>
              <w:left w:val="nil"/>
              <w:bottom w:val="single" w:sz="4" w:space="0" w:color="auto"/>
              <w:right w:val="single" w:sz="4" w:space="0" w:color="auto"/>
            </w:tcBorders>
            <w:shd w:val="clear" w:color="auto" w:fill="auto"/>
            <w:hideMark/>
          </w:tcPr>
          <w:p w14:paraId="1D9FDE7E"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1,2 </w:t>
            </w:r>
          </w:p>
        </w:tc>
        <w:tc>
          <w:tcPr>
            <w:tcW w:w="992" w:type="dxa"/>
            <w:tcBorders>
              <w:top w:val="nil"/>
              <w:left w:val="single" w:sz="4" w:space="0" w:color="auto"/>
              <w:bottom w:val="single" w:sz="4" w:space="0" w:color="auto"/>
              <w:right w:val="double" w:sz="6" w:space="0" w:color="auto"/>
            </w:tcBorders>
            <w:shd w:val="clear" w:color="auto" w:fill="auto"/>
            <w:hideMark/>
          </w:tcPr>
          <w:p w14:paraId="19273BB4"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2E1660B2"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16C6CD78"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Министерство здравоохранения Архангельской области, всего:</w:t>
            </w:r>
          </w:p>
        </w:tc>
        <w:tc>
          <w:tcPr>
            <w:tcW w:w="850" w:type="dxa"/>
            <w:tcBorders>
              <w:top w:val="nil"/>
              <w:left w:val="nil"/>
              <w:bottom w:val="single" w:sz="4" w:space="0" w:color="auto"/>
              <w:right w:val="single" w:sz="4" w:space="0" w:color="auto"/>
            </w:tcBorders>
            <w:shd w:val="clear" w:color="auto" w:fill="DEEAF6" w:themeFill="accent1" w:themeFillTint="33"/>
            <w:hideMark/>
          </w:tcPr>
          <w:p w14:paraId="63C54511"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80,3 </w:t>
            </w:r>
          </w:p>
        </w:tc>
        <w:tc>
          <w:tcPr>
            <w:tcW w:w="992" w:type="dxa"/>
            <w:tcBorders>
              <w:top w:val="nil"/>
              <w:left w:val="single" w:sz="4" w:space="0" w:color="auto"/>
              <w:bottom w:val="single" w:sz="4" w:space="0" w:color="auto"/>
              <w:right w:val="double" w:sz="6" w:space="0" w:color="auto"/>
            </w:tcBorders>
            <w:shd w:val="clear" w:color="auto" w:fill="DEEAF6" w:themeFill="accent1" w:themeFillTint="33"/>
            <w:hideMark/>
          </w:tcPr>
          <w:p w14:paraId="21F77A2A" w14:textId="77777777" w:rsidR="00D358C7" w:rsidRPr="001058CB" w:rsidRDefault="00D358C7" w:rsidP="00FC429B">
            <w:pPr>
              <w:spacing w:after="0" w:line="240" w:lineRule="auto"/>
              <w:ind w:left="-107" w:right="-109"/>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в 15,7 раза </w:t>
            </w:r>
          </w:p>
        </w:tc>
      </w:tr>
      <w:tr w:rsidR="001058CB" w:rsidRPr="001058CB" w14:paraId="545B0DC7" w14:textId="77777777" w:rsidTr="00FC429B">
        <w:trPr>
          <w:trHeight w:val="75"/>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B88526D"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из них:</w:t>
            </w:r>
          </w:p>
        </w:tc>
        <w:tc>
          <w:tcPr>
            <w:tcW w:w="850" w:type="dxa"/>
            <w:tcBorders>
              <w:top w:val="nil"/>
              <w:left w:val="nil"/>
              <w:bottom w:val="single" w:sz="4" w:space="0" w:color="auto"/>
              <w:right w:val="single" w:sz="4" w:space="0" w:color="auto"/>
            </w:tcBorders>
            <w:shd w:val="clear" w:color="auto" w:fill="auto"/>
          </w:tcPr>
          <w:p w14:paraId="27CED732"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c>
          <w:tcPr>
            <w:tcW w:w="992" w:type="dxa"/>
            <w:tcBorders>
              <w:top w:val="nil"/>
              <w:left w:val="single" w:sz="4" w:space="0" w:color="auto"/>
              <w:bottom w:val="single" w:sz="4" w:space="0" w:color="auto"/>
              <w:right w:val="double" w:sz="6" w:space="0" w:color="auto"/>
            </w:tcBorders>
            <w:shd w:val="clear" w:color="auto" w:fill="auto"/>
          </w:tcPr>
          <w:p w14:paraId="45226A76"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r>
      <w:tr w:rsidR="001058CB" w:rsidRPr="001058CB" w14:paraId="58D95DAB" w14:textId="77777777" w:rsidTr="00FC429B">
        <w:trPr>
          <w:trHeight w:val="443"/>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442C6E20"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государственными медицинскими организациями субсидий на финансовое обеспечение выполнения государственного задания прошлых лет по фактам выявленных нарушений</w:t>
            </w:r>
          </w:p>
        </w:tc>
        <w:tc>
          <w:tcPr>
            <w:tcW w:w="850" w:type="dxa"/>
            <w:tcBorders>
              <w:top w:val="nil"/>
              <w:left w:val="nil"/>
              <w:bottom w:val="single" w:sz="4" w:space="0" w:color="auto"/>
              <w:right w:val="single" w:sz="4" w:space="0" w:color="auto"/>
            </w:tcBorders>
            <w:shd w:val="clear" w:color="auto" w:fill="auto"/>
            <w:hideMark/>
          </w:tcPr>
          <w:p w14:paraId="77898B80"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9,4 </w:t>
            </w:r>
          </w:p>
        </w:tc>
        <w:tc>
          <w:tcPr>
            <w:tcW w:w="992" w:type="dxa"/>
            <w:tcBorders>
              <w:top w:val="nil"/>
              <w:left w:val="single" w:sz="4" w:space="0" w:color="auto"/>
              <w:bottom w:val="single" w:sz="4" w:space="0" w:color="auto"/>
              <w:right w:val="double" w:sz="6" w:space="0" w:color="auto"/>
            </w:tcBorders>
            <w:shd w:val="clear" w:color="auto" w:fill="auto"/>
            <w:hideMark/>
          </w:tcPr>
          <w:p w14:paraId="72B9B172"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61102D8A"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5EB61AF"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единовременных компенсационных выплат отдельными категориями медицинских работников, переехавших на работу в сельские населенные пункты, рабочие поселки (за 2013 – 2022 гг.)</w:t>
            </w:r>
          </w:p>
        </w:tc>
        <w:tc>
          <w:tcPr>
            <w:tcW w:w="850" w:type="dxa"/>
            <w:tcBorders>
              <w:top w:val="nil"/>
              <w:left w:val="nil"/>
              <w:bottom w:val="single" w:sz="4" w:space="0" w:color="auto"/>
              <w:right w:val="single" w:sz="4" w:space="0" w:color="auto"/>
            </w:tcBorders>
            <w:shd w:val="clear" w:color="auto" w:fill="auto"/>
            <w:hideMark/>
          </w:tcPr>
          <w:p w14:paraId="520F3404"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7,9 </w:t>
            </w:r>
          </w:p>
        </w:tc>
        <w:tc>
          <w:tcPr>
            <w:tcW w:w="992" w:type="dxa"/>
            <w:tcBorders>
              <w:top w:val="nil"/>
              <w:left w:val="single" w:sz="4" w:space="0" w:color="auto"/>
              <w:bottom w:val="single" w:sz="4" w:space="0" w:color="auto"/>
              <w:right w:val="double" w:sz="6" w:space="0" w:color="auto"/>
            </w:tcBorders>
            <w:shd w:val="clear" w:color="auto" w:fill="auto"/>
            <w:hideMark/>
          </w:tcPr>
          <w:p w14:paraId="2C4B5532"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2801880F" w14:textId="77777777" w:rsidTr="00FC429B">
        <w:trPr>
          <w:trHeight w:val="192"/>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44AFE0D2"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возврат дебиторской задолженности</w:t>
            </w:r>
          </w:p>
        </w:tc>
        <w:tc>
          <w:tcPr>
            <w:tcW w:w="850" w:type="dxa"/>
            <w:tcBorders>
              <w:top w:val="nil"/>
              <w:left w:val="nil"/>
              <w:bottom w:val="single" w:sz="4" w:space="0" w:color="auto"/>
              <w:right w:val="single" w:sz="4" w:space="0" w:color="auto"/>
            </w:tcBorders>
            <w:shd w:val="clear" w:color="auto" w:fill="auto"/>
            <w:hideMark/>
          </w:tcPr>
          <w:p w14:paraId="2A50C264"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6,9 </w:t>
            </w:r>
          </w:p>
        </w:tc>
        <w:tc>
          <w:tcPr>
            <w:tcW w:w="992" w:type="dxa"/>
            <w:tcBorders>
              <w:top w:val="nil"/>
              <w:left w:val="single" w:sz="4" w:space="0" w:color="auto"/>
              <w:bottom w:val="single" w:sz="4" w:space="0" w:color="auto"/>
              <w:right w:val="double" w:sz="6" w:space="0" w:color="auto"/>
            </w:tcBorders>
            <w:shd w:val="clear" w:color="auto" w:fill="auto"/>
            <w:hideMark/>
          </w:tcPr>
          <w:p w14:paraId="773E3198"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10C3BF65"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5DCD7A65"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возмещение за невыполнение показателей результативности использования субсидий в соответствии с условиями соглашений</w:t>
            </w:r>
          </w:p>
        </w:tc>
        <w:tc>
          <w:tcPr>
            <w:tcW w:w="850" w:type="dxa"/>
            <w:tcBorders>
              <w:top w:val="nil"/>
              <w:left w:val="nil"/>
              <w:bottom w:val="single" w:sz="4" w:space="0" w:color="auto"/>
              <w:right w:val="single" w:sz="4" w:space="0" w:color="auto"/>
            </w:tcBorders>
            <w:shd w:val="clear" w:color="auto" w:fill="auto"/>
            <w:hideMark/>
          </w:tcPr>
          <w:p w14:paraId="2EDD5174"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56,1 </w:t>
            </w:r>
          </w:p>
        </w:tc>
        <w:tc>
          <w:tcPr>
            <w:tcW w:w="992" w:type="dxa"/>
            <w:tcBorders>
              <w:top w:val="nil"/>
              <w:left w:val="single" w:sz="4" w:space="0" w:color="auto"/>
              <w:bottom w:val="single" w:sz="4" w:space="0" w:color="auto"/>
              <w:right w:val="double" w:sz="6" w:space="0" w:color="auto"/>
            </w:tcBorders>
            <w:shd w:val="clear" w:color="auto" w:fill="auto"/>
            <w:hideMark/>
          </w:tcPr>
          <w:p w14:paraId="7B8AA408"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7C0F798C"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40923C2A"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Министерство строительства и архитектуры Архангельской области, всего</w:t>
            </w:r>
          </w:p>
        </w:tc>
        <w:tc>
          <w:tcPr>
            <w:tcW w:w="850" w:type="dxa"/>
            <w:tcBorders>
              <w:top w:val="nil"/>
              <w:left w:val="nil"/>
              <w:bottom w:val="single" w:sz="4" w:space="0" w:color="auto"/>
              <w:right w:val="single" w:sz="4" w:space="0" w:color="auto"/>
            </w:tcBorders>
            <w:shd w:val="clear" w:color="auto" w:fill="DEEAF6" w:themeFill="accent1" w:themeFillTint="33"/>
            <w:hideMark/>
          </w:tcPr>
          <w:p w14:paraId="451AF31F"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56,2 </w:t>
            </w:r>
          </w:p>
        </w:tc>
        <w:tc>
          <w:tcPr>
            <w:tcW w:w="992" w:type="dxa"/>
            <w:tcBorders>
              <w:top w:val="nil"/>
              <w:left w:val="single" w:sz="4" w:space="0" w:color="auto"/>
              <w:bottom w:val="single" w:sz="4" w:space="0" w:color="auto"/>
              <w:right w:val="double" w:sz="6" w:space="0" w:color="auto"/>
            </w:tcBorders>
            <w:shd w:val="clear" w:color="auto" w:fill="DEEAF6" w:themeFill="accent1" w:themeFillTint="33"/>
            <w:hideMark/>
          </w:tcPr>
          <w:p w14:paraId="35EDBA43" w14:textId="77777777" w:rsidR="00D358C7" w:rsidRPr="001058CB" w:rsidRDefault="00D358C7" w:rsidP="00FC429B">
            <w:pPr>
              <w:spacing w:after="0" w:line="240" w:lineRule="auto"/>
              <w:ind w:left="-107"/>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в 1,6 раза </w:t>
            </w:r>
          </w:p>
        </w:tc>
      </w:tr>
      <w:tr w:rsidR="001058CB" w:rsidRPr="001058CB" w14:paraId="66CF719E"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78B6EE8F"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lastRenderedPageBreak/>
              <w:t>из них:</w:t>
            </w:r>
          </w:p>
        </w:tc>
        <w:tc>
          <w:tcPr>
            <w:tcW w:w="850" w:type="dxa"/>
            <w:tcBorders>
              <w:top w:val="nil"/>
              <w:left w:val="nil"/>
              <w:bottom w:val="single" w:sz="4" w:space="0" w:color="auto"/>
              <w:right w:val="single" w:sz="4" w:space="0" w:color="auto"/>
            </w:tcBorders>
            <w:shd w:val="clear" w:color="auto" w:fill="auto"/>
          </w:tcPr>
          <w:p w14:paraId="1CEAEA26"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c>
          <w:tcPr>
            <w:tcW w:w="992" w:type="dxa"/>
            <w:tcBorders>
              <w:top w:val="nil"/>
              <w:left w:val="single" w:sz="4" w:space="0" w:color="auto"/>
              <w:bottom w:val="single" w:sz="4" w:space="0" w:color="auto"/>
              <w:right w:val="double" w:sz="6" w:space="0" w:color="auto"/>
            </w:tcBorders>
            <w:shd w:val="clear" w:color="auto" w:fill="auto"/>
          </w:tcPr>
          <w:p w14:paraId="7B257391"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r>
      <w:tr w:rsidR="001058CB" w:rsidRPr="001058CB" w14:paraId="39E0EFB9" w14:textId="77777777" w:rsidTr="00FC429B">
        <w:trPr>
          <w:trHeight w:val="952"/>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F46A2A0"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УФК по г. Санкт-Петербургу (ОСП по ВЗЮЛ ГУФССП России по г. Санкт-Петербургу) (за ООО «Юпитер»): Ассоциация Саморегулируемая организация «Строительный альянс Северо-Запада»; ИД ФС 049061491 от 22.04.2025; ИП 574312/25/78023-ИП; 192012, Россия, г. Санкт-Петербург, пер. 1-й Рабфаковский, д.3, Б, 37-Н (Строительство ФАП в с. Койда Мезенского района)</w:t>
            </w:r>
          </w:p>
        </w:tc>
        <w:tc>
          <w:tcPr>
            <w:tcW w:w="850" w:type="dxa"/>
            <w:tcBorders>
              <w:top w:val="nil"/>
              <w:left w:val="nil"/>
              <w:bottom w:val="single" w:sz="4" w:space="0" w:color="auto"/>
              <w:right w:val="single" w:sz="4" w:space="0" w:color="auto"/>
            </w:tcBorders>
            <w:shd w:val="clear" w:color="auto" w:fill="auto"/>
            <w:hideMark/>
          </w:tcPr>
          <w:p w14:paraId="13D9A101"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33,4 </w:t>
            </w:r>
          </w:p>
        </w:tc>
        <w:tc>
          <w:tcPr>
            <w:tcW w:w="992" w:type="dxa"/>
            <w:tcBorders>
              <w:top w:val="nil"/>
              <w:left w:val="single" w:sz="4" w:space="0" w:color="auto"/>
              <w:bottom w:val="single" w:sz="4" w:space="0" w:color="auto"/>
              <w:right w:val="double" w:sz="6" w:space="0" w:color="auto"/>
            </w:tcBorders>
            <w:shd w:val="clear" w:color="auto" w:fill="auto"/>
            <w:hideMark/>
          </w:tcPr>
          <w:p w14:paraId="1F0264C7"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01BADAA6" w14:textId="77777777" w:rsidTr="00FC429B">
        <w:trPr>
          <w:trHeight w:val="331"/>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0559665A"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ООО «СТРОЙПРОГРЕСС» возврат части авансового платежа по ГК № 0124200000622000579 от 15.04.2022 по МКД в дер. Окуловка Котласского района</w:t>
            </w:r>
          </w:p>
        </w:tc>
        <w:tc>
          <w:tcPr>
            <w:tcW w:w="850" w:type="dxa"/>
            <w:tcBorders>
              <w:top w:val="nil"/>
              <w:left w:val="nil"/>
              <w:bottom w:val="single" w:sz="4" w:space="0" w:color="auto"/>
              <w:right w:val="single" w:sz="4" w:space="0" w:color="auto"/>
            </w:tcBorders>
            <w:shd w:val="clear" w:color="auto" w:fill="auto"/>
            <w:hideMark/>
          </w:tcPr>
          <w:p w14:paraId="51B82B83"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 </w:t>
            </w:r>
          </w:p>
        </w:tc>
        <w:tc>
          <w:tcPr>
            <w:tcW w:w="992" w:type="dxa"/>
            <w:tcBorders>
              <w:top w:val="nil"/>
              <w:left w:val="single" w:sz="4" w:space="0" w:color="auto"/>
              <w:bottom w:val="single" w:sz="4" w:space="0" w:color="auto"/>
              <w:right w:val="double" w:sz="6" w:space="0" w:color="auto"/>
            </w:tcBorders>
            <w:shd w:val="clear" w:color="auto" w:fill="auto"/>
            <w:hideMark/>
          </w:tcPr>
          <w:p w14:paraId="216A2FDC"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02774C42" w14:textId="77777777" w:rsidTr="00FC429B">
        <w:trPr>
          <w:trHeight w:val="326"/>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7862CFF8"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ООО «АСК» ИГК000F322901131041220000440//(712Ю7041001;7663) ГК № 0124200000622004189 от 08.08.2022 возврат части авансового платежа по письму №748 от 07.03.2025 (МКД ул. Воронина дом 1, Архангельск) п/п 190362 от 25.04.2025 </w:t>
            </w:r>
          </w:p>
        </w:tc>
        <w:tc>
          <w:tcPr>
            <w:tcW w:w="850" w:type="dxa"/>
            <w:tcBorders>
              <w:top w:val="nil"/>
              <w:left w:val="nil"/>
              <w:bottom w:val="single" w:sz="4" w:space="0" w:color="auto"/>
              <w:right w:val="single" w:sz="4" w:space="0" w:color="auto"/>
            </w:tcBorders>
            <w:shd w:val="clear" w:color="auto" w:fill="auto"/>
            <w:hideMark/>
          </w:tcPr>
          <w:p w14:paraId="01D149BF"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2,0 </w:t>
            </w:r>
          </w:p>
        </w:tc>
        <w:tc>
          <w:tcPr>
            <w:tcW w:w="992" w:type="dxa"/>
            <w:tcBorders>
              <w:top w:val="nil"/>
              <w:left w:val="single" w:sz="4" w:space="0" w:color="auto"/>
              <w:bottom w:val="single" w:sz="4" w:space="0" w:color="auto"/>
              <w:right w:val="double" w:sz="6" w:space="0" w:color="auto"/>
            </w:tcBorders>
            <w:shd w:val="clear" w:color="auto" w:fill="auto"/>
            <w:hideMark/>
          </w:tcPr>
          <w:p w14:paraId="5506D71D"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14662217" w14:textId="77777777" w:rsidTr="00FC429B">
        <w:trPr>
          <w:trHeight w:val="25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5B5267E"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возврат средств в ФБ по соглашению от 29.12.2022 № 054-09-2023-111 (возврат субсидии на реконструкцию здания Новодвинского ГКЦ) </w:t>
            </w:r>
          </w:p>
        </w:tc>
        <w:tc>
          <w:tcPr>
            <w:tcW w:w="850" w:type="dxa"/>
            <w:tcBorders>
              <w:top w:val="nil"/>
              <w:left w:val="nil"/>
              <w:bottom w:val="single" w:sz="4" w:space="0" w:color="auto"/>
              <w:right w:val="single" w:sz="4" w:space="0" w:color="auto"/>
            </w:tcBorders>
            <w:shd w:val="clear" w:color="auto" w:fill="auto"/>
            <w:hideMark/>
          </w:tcPr>
          <w:p w14:paraId="01927131"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11,9 </w:t>
            </w:r>
          </w:p>
        </w:tc>
        <w:tc>
          <w:tcPr>
            <w:tcW w:w="992" w:type="dxa"/>
            <w:tcBorders>
              <w:top w:val="nil"/>
              <w:left w:val="single" w:sz="4" w:space="0" w:color="auto"/>
              <w:bottom w:val="single" w:sz="4" w:space="0" w:color="auto"/>
              <w:right w:val="double" w:sz="6" w:space="0" w:color="auto"/>
            </w:tcBorders>
            <w:shd w:val="clear" w:color="auto" w:fill="auto"/>
            <w:hideMark/>
          </w:tcPr>
          <w:p w14:paraId="6A0D1EDE"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0C548187" w14:textId="77777777" w:rsidTr="00FC429B">
        <w:trPr>
          <w:trHeight w:val="72"/>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D367977" w14:textId="77777777" w:rsidR="00D358C7" w:rsidRPr="001058CB" w:rsidRDefault="00D358C7" w:rsidP="00FC429B">
            <w:pPr>
              <w:pStyle w:val="aff4"/>
              <w:spacing w:before="0" w:beforeAutospacing="0" w:after="0" w:afterAutospacing="0" w:line="240" w:lineRule="auto"/>
              <w:rPr>
                <w:rFonts w:ascii="Times New Roman" w:hAnsi="Times New Roman" w:cs="Times New Roman"/>
                <w:color w:val="auto"/>
              </w:rPr>
            </w:pPr>
            <w:r w:rsidRPr="001058CB">
              <w:rPr>
                <w:rFonts w:ascii="Times New Roman" w:hAnsi="Times New Roman" w:cs="Times New Roman"/>
                <w:color w:val="auto"/>
              </w:rPr>
              <w:t>возврат (восстановление) средств в ОБ в связи с предоставлением участнику СВО жилого помещения (Виноградовский МО, п. Березник, ул. Молодежная, д. 2А), построенного за счет средств, предусмотренных программой «Переселение граждан из аварийного жилищного фонда».</w:t>
            </w:r>
          </w:p>
        </w:tc>
        <w:tc>
          <w:tcPr>
            <w:tcW w:w="850" w:type="dxa"/>
            <w:tcBorders>
              <w:top w:val="nil"/>
              <w:left w:val="nil"/>
              <w:bottom w:val="single" w:sz="4" w:space="0" w:color="auto"/>
              <w:right w:val="single" w:sz="4" w:space="0" w:color="auto"/>
            </w:tcBorders>
            <w:shd w:val="clear" w:color="auto" w:fill="auto"/>
            <w:hideMark/>
          </w:tcPr>
          <w:p w14:paraId="1DDE8B0C"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3,9 </w:t>
            </w:r>
          </w:p>
        </w:tc>
        <w:tc>
          <w:tcPr>
            <w:tcW w:w="992" w:type="dxa"/>
            <w:tcBorders>
              <w:top w:val="nil"/>
              <w:left w:val="single" w:sz="4" w:space="0" w:color="auto"/>
              <w:bottom w:val="single" w:sz="4" w:space="0" w:color="auto"/>
              <w:right w:val="double" w:sz="6" w:space="0" w:color="auto"/>
            </w:tcBorders>
            <w:shd w:val="clear" w:color="auto" w:fill="auto"/>
            <w:hideMark/>
          </w:tcPr>
          <w:p w14:paraId="7D890367"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r w:rsidR="001058CB" w:rsidRPr="001058CB" w14:paraId="7F734A9D" w14:textId="77777777" w:rsidTr="001133A8">
        <w:trPr>
          <w:trHeight w:val="385"/>
        </w:trPr>
        <w:tc>
          <w:tcPr>
            <w:tcW w:w="8057" w:type="dxa"/>
            <w:tcBorders>
              <w:top w:val="nil"/>
              <w:left w:val="double" w:sz="6" w:space="0" w:color="auto"/>
              <w:bottom w:val="single" w:sz="4" w:space="0" w:color="auto"/>
              <w:right w:val="single" w:sz="4" w:space="0" w:color="auto"/>
            </w:tcBorders>
            <w:shd w:val="clear" w:color="auto" w:fill="DEEAF6" w:themeFill="accent1" w:themeFillTint="33"/>
            <w:vAlign w:val="bottom"/>
            <w:hideMark/>
          </w:tcPr>
          <w:p w14:paraId="20F9DC4E"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Министерство науки, высшей школы и научно-технологического развития Архангельской области</w:t>
            </w:r>
          </w:p>
        </w:tc>
        <w:tc>
          <w:tcPr>
            <w:tcW w:w="850" w:type="dxa"/>
            <w:tcBorders>
              <w:top w:val="nil"/>
              <w:left w:val="nil"/>
              <w:bottom w:val="single" w:sz="4" w:space="0" w:color="auto"/>
              <w:right w:val="single" w:sz="4" w:space="0" w:color="auto"/>
            </w:tcBorders>
            <w:shd w:val="clear" w:color="auto" w:fill="DEEAF6" w:themeFill="accent1" w:themeFillTint="33"/>
            <w:noWrap/>
            <w:hideMark/>
          </w:tcPr>
          <w:p w14:paraId="2C856205"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14,6</w:t>
            </w:r>
          </w:p>
        </w:tc>
        <w:tc>
          <w:tcPr>
            <w:tcW w:w="992" w:type="dxa"/>
            <w:tcBorders>
              <w:top w:val="nil"/>
              <w:left w:val="single" w:sz="4" w:space="0" w:color="auto"/>
              <w:bottom w:val="single" w:sz="4" w:space="0" w:color="auto"/>
              <w:right w:val="double" w:sz="6" w:space="0" w:color="auto"/>
            </w:tcBorders>
            <w:shd w:val="clear" w:color="auto" w:fill="DEEAF6" w:themeFill="accent1" w:themeFillTint="33"/>
            <w:hideMark/>
          </w:tcPr>
          <w:p w14:paraId="140E30D0" w14:textId="77777777" w:rsidR="00D358C7" w:rsidRPr="001058CB" w:rsidRDefault="00D358C7" w:rsidP="00FC429B">
            <w:pPr>
              <w:spacing w:after="0" w:line="240" w:lineRule="auto"/>
              <w:ind w:left="-107" w:right="-109"/>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нет плана </w:t>
            </w:r>
          </w:p>
        </w:tc>
      </w:tr>
      <w:tr w:rsidR="001058CB" w:rsidRPr="001058CB" w14:paraId="4FB9A2FB" w14:textId="77777777" w:rsidTr="00FC429B">
        <w:trPr>
          <w:trHeight w:val="7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05026BF0"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из них:</w:t>
            </w:r>
          </w:p>
        </w:tc>
        <w:tc>
          <w:tcPr>
            <w:tcW w:w="850" w:type="dxa"/>
            <w:tcBorders>
              <w:top w:val="nil"/>
              <w:left w:val="nil"/>
              <w:bottom w:val="single" w:sz="4" w:space="0" w:color="auto"/>
              <w:right w:val="single" w:sz="4" w:space="0" w:color="auto"/>
            </w:tcBorders>
            <w:shd w:val="clear" w:color="auto" w:fill="auto"/>
          </w:tcPr>
          <w:p w14:paraId="48F39640"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c>
          <w:tcPr>
            <w:tcW w:w="992" w:type="dxa"/>
            <w:tcBorders>
              <w:top w:val="nil"/>
              <w:left w:val="single" w:sz="4" w:space="0" w:color="auto"/>
              <w:bottom w:val="single" w:sz="4" w:space="0" w:color="auto"/>
              <w:right w:val="double" w:sz="6" w:space="0" w:color="auto"/>
            </w:tcBorders>
            <w:shd w:val="clear" w:color="auto" w:fill="auto"/>
          </w:tcPr>
          <w:p w14:paraId="43D7FAB4"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p>
        </w:tc>
      </w:tr>
      <w:tr w:rsidR="00D358C7" w:rsidRPr="001058CB" w14:paraId="6E65B3F1" w14:textId="77777777" w:rsidTr="00FC429B">
        <w:trPr>
          <w:trHeight w:val="363"/>
        </w:trPr>
        <w:tc>
          <w:tcPr>
            <w:tcW w:w="8057" w:type="dxa"/>
            <w:tcBorders>
              <w:top w:val="nil"/>
              <w:left w:val="double" w:sz="6" w:space="0" w:color="auto"/>
              <w:bottom w:val="double" w:sz="6" w:space="0" w:color="auto"/>
              <w:right w:val="single" w:sz="4" w:space="0" w:color="auto"/>
            </w:tcBorders>
            <w:shd w:val="clear" w:color="auto" w:fill="auto"/>
            <w:vAlign w:val="center"/>
            <w:hideMark/>
          </w:tcPr>
          <w:p w14:paraId="1FAE5DFD" w14:textId="77777777" w:rsidR="00D358C7" w:rsidRPr="001058CB" w:rsidRDefault="00D358C7" w:rsidP="00FC429B">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решение АС АО от 11.02.2025 №А05-8076/2024 от ФГОУВО «СГМУ»: проценты за пользование чужими деньгами (соглашение от 11.08.2022 №10 о выделение гранта на развитие университета)</w:t>
            </w:r>
          </w:p>
        </w:tc>
        <w:tc>
          <w:tcPr>
            <w:tcW w:w="850" w:type="dxa"/>
            <w:tcBorders>
              <w:top w:val="single" w:sz="4" w:space="0" w:color="auto"/>
              <w:left w:val="nil"/>
              <w:bottom w:val="double" w:sz="6" w:space="0" w:color="auto"/>
              <w:right w:val="single" w:sz="4" w:space="0" w:color="auto"/>
            </w:tcBorders>
            <w:shd w:val="clear" w:color="auto" w:fill="auto"/>
            <w:hideMark/>
          </w:tcPr>
          <w:p w14:paraId="7F586E7A"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14,6 </w:t>
            </w:r>
          </w:p>
        </w:tc>
        <w:tc>
          <w:tcPr>
            <w:tcW w:w="992" w:type="dxa"/>
            <w:tcBorders>
              <w:top w:val="nil"/>
              <w:left w:val="nil"/>
              <w:bottom w:val="double" w:sz="6" w:space="0" w:color="auto"/>
              <w:right w:val="double" w:sz="6" w:space="0" w:color="auto"/>
            </w:tcBorders>
            <w:shd w:val="clear" w:color="auto" w:fill="auto"/>
            <w:hideMark/>
          </w:tcPr>
          <w:p w14:paraId="7E9327AA" w14:textId="77777777" w:rsidR="00D358C7" w:rsidRPr="001058CB" w:rsidRDefault="00D358C7" w:rsidP="00FC429B">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х</w:t>
            </w:r>
          </w:p>
        </w:tc>
      </w:tr>
    </w:tbl>
    <w:p w14:paraId="73334419" w14:textId="77777777" w:rsidR="001133A8" w:rsidRPr="001058CB" w:rsidRDefault="001133A8" w:rsidP="00F268EF">
      <w:pPr>
        <w:pStyle w:val="ad"/>
        <w:ind w:firstLine="709"/>
        <w:jc w:val="both"/>
        <w:rPr>
          <w:rFonts w:ascii="Times New Roman" w:hAnsi="Times New Roman"/>
          <w:sz w:val="28"/>
          <w:szCs w:val="28"/>
        </w:rPr>
      </w:pPr>
    </w:p>
    <w:p w14:paraId="4EB52940" w14:textId="5014E7B4" w:rsidR="00D358C7" w:rsidRPr="001058CB" w:rsidRDefault="00D358C7" w:rsidP="00F268EF">
      <w:pPr>
        <w:pStyle w:val="ad"/>
        <w:ind w:firstLine="709"/>
        <w:jc w:val="both"/>
        <w:rPr>
          <w:rFonts w:ascii="Times New Roman" w:hAnsi="Times New Roman"/>
          <w:sz w:val="28"/>
          <w:szCs w:val="28"/>
        </w:rPr>
      </w:pPr>
      <w:r w:rsidRPr="001058CB">
        <w:rPr>
          <w:rFonts w:ascii="Times New Roman" w:hAnsi="Times New Roman"/>
          <w:sz w:val="28"/>
          <w:szCs w:val="28"/>
        </w:rPr>
        <w:t>В силу того, что указанные поступления не имеют постоянного характера, однозначно спрогнозировать ожидаемый</w:t>
      </w:r>
      <w:r w:rsidR="00F268EF" w:rsidRPr="001058CB">
        <w:rPr>
          <w:rFonts w:ascii="Times New Roman" w:hAnsi="Times New Roman"/>
          <w:sz w:val="28"/>
          <w:szCs w:val="28"/>
        </w:rPr>
        <w:t xml:space="preserve"> объем невозможно.</w:t>
      </w:r>
    </w:p>
    <w:p w14:paraId="784EBB0F" w14:textId="77777777" w:rsidR="003753C9" w:rsidRPr="001058CB" w:rsidRDefault="003753C9" w:rsidP="003753C9">
      <w:pPr>
        <w:pStyle w:val="a8"/>
        <w:ind w:left="0" w:firstLine="851"/>
        <w:jc w:val="both"/>
        <w:rPr>
          <w:rFonts w:eastAsia="Calibri"/>
          <w:sz w:val="28"/>
          <w:szCs w:val="28"/>
          <w:lang w:eastAsia="en-US"/>
        </w:rPr>
      </w:pPr>
      <w:r w:rsidRPr="001058CB">
        <w:rPr>
          <w:i/>
          <w:sz w:val="28"/>
          <w:szCs w:val="28"/>
        </w:rPr>
        <w:t>Справочно:</w:t>
      </w:r>
      <w:r w:rsidRPr="001058CB">
        <w:rPr>
          <w:sz w:val="28"/>
          <w:szCs w:val="28"/>
        </w:rPr>
        <w:t xml:space="preserve"> по состоянию на 28.11.2025 доходы от компенсации затрат государства поступили в сумме 309,5 млн.руб., что превышает в 2,1 раза утвержденные годовые показатели и указывает на возможные дополнительные поступления в пределах плановых назначений, предусмотренных на декабрь 2025 года или 37,5 млн.руб.</w:t>
      </w:r>
    </w:p>
    <w:p w14:paraId="4D09C5CC" w14:textId="77777777" w:rsidR="00F268EF" w:rsidRPr="001058CB" w:rsidRDefault="00F268EF" w:rsidP="00F268EF">
      <w:pPr>
        <w:pStyle w:val="ad"/>
        <w:ind w:firstLine="709"/>
        <w:jc w:val="both"/>
        <w:rPr>
          <w:rFonts w:ascii="Times New Roman" w:hAnsi="Times New Roman"/>
          <w:sz w:val="28"/>
          <w:szCs w:val="28"/>
        </w:rPr>
      </w:pPr>
    </w:p>
    <w:p w14:paraId="16FC4A1A"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10. Годовой план поступления </w:t>
      </w:r>
      <w:r w:rsidRPr="001058CB">
        <w:rPr>
          <w:rFonts w:ascii="Times New Roman" w:hAnsi="Times New Roman"/>
          <w:sz w:val="28"/>
          <w:szCs w:val="28"/>
          <w:u w:val="single"/>
        </w:rPr>
        <w:t>штрафов, санкций, возмещений ущерба</w:t>
      </w:r>
      <w:r w:rsidRPr="001058CB">
        <w:rPr>
          <w:rFonts w:ascii="Times New Roman" w:hAnsi="Times New Roman"/>
          <w:sz w:val="28"/>
          <w:szCs w:val="28"/>
        </w:rPr>
        <w:t xml:space="preserve"> (далее – Штрафы) в областной бюджет в отчетном периоде увеличен на 24,2 млн.руб. и составил 923,3 млн.руб. В отчетном периоде поступление штрафов составило 1 105,2 млн.руб. или 119,7 % показателей годового кассового плана на 2025 год. За отчетный период указанных доходов получено в областной бюджет больше на 317,5 млн.руб. или в 1,4 раза по сравнению с аналогичным периодом 2024 года.</w:t>
      </w:r>
    </w:p>
    <w:p w14:paraId="67B396B8" w14:textId="3913E95F"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Основной объем штрафов обеспечен поступлением доходов от сумм пеней, предусмотренных законодательством РФ о налогах и сборах, подлежащих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Федеральным законом о федеральном бюджете и штрафами за административные правонарушения в области дорожного движения, что представлено в таблице</w:t>
      </w:r>
      <w:r w:rsidR="00F268EF" w:rsidRPr="001058CB">
        <w:rPr>
          <w:rFonts w:ascii="Times New Roman" w:hAnsi="Times New Roman"/>
          <w:sz w:val="28"/>
          <w:szCs w:val="28"/>
        </w:rPr>
        <w:t xml:space="preserve"> </w:t>
      </w:r>
      <w:r w:rsidR="003416D1" w:rsidRPr="001058CB">
        <w:rPr>
          <w:rFonts w:ascii="Times New Roman" w:hAnsi="Times New Roman"/>
          <w:sz w:val="28"/>
          <w:szCs w:val="28"/>
        </w:rPr>
        <w:t>12</w:t>
      </w:r>
      <w:r w:rsidR="00F268EF" w:rsidRPr="001058CB">
        <w:rPr>
          <w:rFonts w:ascii="Times New Roman" w:hAnsi="Times New Roman"/>
          <w:sz w:val="28"/>
          <w:szCs w:val="28"/>
        </w:rPr>
        <w:t>.</w:t>
      </w:r>
    </w:p>
    <w:p w14:paraId="6FA9F16C" w14:textId="77777777" w:rsidR="00D358C7" w:rsidRPr="001058CB" w:rsidRDefault="00D358C7" w:rsidP="00AA0767">
      <w:pPr>
        <w:pStyle w:val="aff0"/>
        <w:spacing w:after="0" w:line="240" w:lineRule="auto"/>
        <w:rPr>
          <w:rFonts w:ascii="Times New Roman" w:hAnsi="Times New Roman"/>
          <w:b w:val="0"/>
          <w:sz w:val="24"/>
          <w:szCs w:val="24"/>
        </w:rPr>
      </w:pPr>
    </w:p>
    <w:p w14:paraId="3FD154B9" w14:textId="77777777" w:rsidR="00E67B2A" w:rsidRPr="001058CB" w:rsidRDefault="00E67B2A" w:rsidP="00D358C7">
      <w:pPr>
        <w:pStyle w:val="aff0"/>
        <w:spacing w:after="0" w:line="240" w:lineRule="auto"/>
        <w:rPr>
          <w:rFonts w:ascii="Times New Roman" w:hAnsi="Times New Roman"/>
          <w:b w:val="0"/>
          <w:sz w:val="24"/>
          <w:szCs w:val="24"/>
        </w:rPr>
      </w:pPr>
    </w:p>
    <w:p w14:paraId="5CAC04C3" w14:textId="77777777" w:rsidR="00E67B2A" w:rsidRPr="001058CB" w:rsidRDefault="00E67B2A" w:rsidP="00D358C7">
      <w:pPr>
        <w:pStyle w:val="aff0"/>
        <w:spacing w:after="0" w:line="240" w:lineRule="auto"/>
        <w:rPr>
          <w:rFonts w:ascii="Times New Roman" w:hAnsi="Times New Roman"/>
          <w:b w:val="0"/>
          <w:sz w:val="24"/>
          <w:szCs w:val="24"/>
        </w:rPr>
      </w:pPr>
    </w:p>
    <w:p w14:paraId="659FC19B" w14:textId="707978FE"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12</w:t>
      </w:r>
      <w:r w:rsidRPr="001058CB">
        <w:rPr>
          <w:rFonts w:ascii="Times New Roman" w:hAnsi="Times New Roman"/>
          <w:b w:val="0"/>
          <w:sz w:val="24"/>
          <w:szCs w:val="24"/>
        </w:rPr>
        <w:fldChar w:fldCharType="end"/>
      </w:r>
      <w:r w:rsidRPr="001058CB">
        <w:rPr>
          <w:rFonts w:ascii="Times New Roman" w:hAnsi="Times New Roman"/>
          <w:b w:val="0"/>
          <w:sz w:val="24"/>
          <w:szCs w:val="24"/>
        </w:rPr>
        <w:t>. Поступление штрафов по видам правонарушений за январь</w:t>
      </w:r>
      <w:r w:rsidR="00AA0767"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млн.руб.</w:t>
      </w:r>
    </w:p>
    <w:tbl>
      <w:tblPr>
        <w:tblW w:w="9923"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7230"/>
        <w:gridCol w:w="851"/>
        <w:gridCol w:w="850"/>
        <w:gridCol w:w="992"/>
      </w:tblGrid>
      <w:tr w:rsidR="001058CB" w:rsidRPr="001058CB" w14:paraId="6BE84298" w14:textId="77777777" w:rsidTr="00AA0767">
        <w:trPr>
          <w:trHeight w:val="55"/>
          <w:tblHeader/>
        </w:trPr>
        <w:tc>
          <w:tcPr>
            <w:tcW w:w="7230" w:type="dxa"/>
            <w:vMerge w:val="restart"/>
            <w:shd w:val="clear" w:color="auto" w:fill="auto"/>
            <w:vAlign w:val="center"/>
            <w:hideMark/>
          </w:tcPr>
          <w:p w14:paraId="3CD33D70" w14:textId="77777777" w:rsidR="00D358C7" w:rsidRPr="001058CB" w:rsidRDefault="00D358C7" w:rsidP="00AA076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Показатель</w:t>
            </w:r>
          </w:p>
        </w:tc>
        <w:tc>
          <w:tcPr>
            <w:tcW w:w="851" w:type="dxa"/>
          </w:tcPr>
          <w:p w14:paraId="0EE8BB45" w14:textId="77777777"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2024 год</w:t>
            </w:r>
          </w:p>
        </w:tc>
        <w:tc>
          <w:tcPr>
            <w:tcW w:w="1842" w:type="dxa"/>
            <w:gridSpan w:val="2"/>
            <w:shd w:val="clear" w:color="auto" w:fill="auto"/>
            <w:noWrap/>
            <w:vAlign w:val="bottom"/>
            <w:hideMark/>
          </w:tcPr>
          <w:p w14:paraId="116507C8" w14:textId="77777777"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2025 год</w:t>
            </w:r>
          </w:p>
        </w:tc>
      </w:tr>
      <w:tr w:rsidR="001058CB" w:rsidRPr="001058CB" w14:paraId="0D063808" w14:textId="77777777" w:rsidTr="00AA0767">
        <w:trPr>
          <w:trHeight w:val="242"/>
          <w:tblHeader/>
        </w:trPr>
        <w:tc>
          <w:tcPr>
            <w:tcW w:w="7230" w:type="dxa"/>
            <w:vMerge/>
            <w:shd w:val="clear" w:color="auto" w:fill="auto"/>
            <w:vAlign w:val="center"/>
            <w:hideMark/>
          </w:tcPr>
          <w:p w14:paraId="484FB13D" w14:textId="77777777" w:rsidR="00D358C7" w:rsidRPr="001058CB" w:rsidRDefault="00D358C7" w:rsidP="00AA0767">
            <w:pPr>
              <w:spacing w:after="0" w:line="240" w:lineRule="auto"/>
              <w:jc w:val="center"/>
              <w:rPr>
                <w:rFonts w:ascii="Times New Roman" w:eastAsia="Times New Roman" w:hAnsi="Times New Roman"/>
                <w:sz w:val="20"/>
                <w:szCs w:val="20"/>
                <w:lang w:eastAsia="ru-RU"/>
              </w:rPr>
            </w:pPr>
          </w:p>
        </w:tc>
        <w:tc>
          <w:tcPr>
            <w:tcW w:w="851" w:type="dxa"/>
          </w:tcPr>
          <w:p w14:paraId="344F39EB" w14:textId="77777777"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Факт</w:t>
            </w:r>
          </w:p>
          <w:p w14:paraId="5E6DAE28" w14:textId="0CDB2339"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9 мес.</w:t>
            </w:r>
          </w:p>
        </w:tc>
        <w:tc>
          <w:tcPr>
            <w:tcW w:w="850" w:type="dxa"/>
            <w:shd w:val="clear" w:color="auto" w:fill="auto"/>
            <w:vAlign w:val="center"/>
            <w:hideMark/>
          </w:tcPr>
          <w:p w14:paraId="30BF20CE" w14:textId="77777777"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План</w:t>
            </w:r>
          </w:p>
          <w:p w14:paraId="2F5A445F" w14:textId="77777777"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год</w:t>
            </w:r>
          </w:p>
        </w:tc>
        <w:tc>
          <w:tcPr>
            <w:tcW w:w="992" w:type="dxa"/>
            <w:shd w:val="clear" w:color="auto" w:fill="auto"/>
            <w:vAlign w:val="center"/>
            <w:hideMark/>
          </w:tcPr>
          <w:p w14:paraId="34FDB991" w14:textId="77777777"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Факт</w:t>
            </w:r>
          </w:p>
          <w:p w14:paraId="04C4CD57" w14:textId="77777777" w:rsidR="00D358C7" w:rsidRPr="001058CB" w:rsidRDefault="00D358C7" w:rsidP="00AA0767">
            <w:pPr>
              <w:spacing w:after="0" w:line="240" w:lineRule="auto"/>
              <w:ind w:left="-168" w:right="-108"/>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9 мес.</w:t>
            </w:r>
          </w:p>
        </w:tc>
      </w:tr>
      <w:tr w:rsidR="001058CB" w:rsidRPr="001058CB" w14:paraId="569BD748" w14:textId="77777777" w:rsidTr="00AA0767">
        <w:trPr>
          <w:trHeight w:val="109"/>
          <w:tblHeader/>
        </w:trPr>
        <w:tc>
          <w:tcPr>
            <w:tcW w:w="7230" w:type="dxa"/>
            <w:vMerge/>
            <w:shd w:val="clear" w:color="auto" w:fill="auto"/>
            <w:vAlign w:val="center"/>
            <w:hideMark/>
          </w:tcPr>
          <w:p w14:paraId="42A051F0" w14:textId="77777777" w:rsidR="00D358C7" w:rsidRPr="001058CB" w:rsidRDefault="00D358C7" w:rsidP="00AA0767">
            <w:pPr>
              <w:spacing w:after="0" w:line="240" w:lineRule="auto"/>
              <w:jc w:val="center"/>
              <w:rPr>
                <w:rFonts w:ascii="Times New Roman" w:eastAsia="Times New Roman" w:hAnsi="Times New Roman"/>
                <w:sz w:val="20"/>
                <w:szCs w:val="20"/>
                <w:lang w:eastAsia="ru-RU"/>
              </w:rPr>
            </w:pPr>
          </w:p>
        </w:tc>
        <w:tc>
          <w:tcPr>
            <w:tcW w:w="2693" w:type="dxa"/>
            <w:gridSpan w:val="3"/>
          </w:tcPr>
          <w:p w14:paraId="1B744586" w14:textId="77777777" w:rsidR="00D358C7" w:rsidRPr="001058CB" w:rsidRDefault="00D358C7" w:rsidP="00AA076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млн.руб.</w:t>
            </w:r>
          </w:p>
        </w:tc>
      </w:tr>
      <w:tr w:rsidR="001058CB" w:rsidRPr="001058CB" w14:paraId="2E53B63F" w14:textId="77777777" w:rsidTr="00AA0767">
        <w:trPr>
          <w:trHeight w:val="221"/>
        </w:trPr>
        <w:tc>
          <w:tcPr>
            <w:tcW w:w="7230" w:type="dxa"/>
            <w:shd w:val="clear" w:color="auto" w:fill="auto"/>
            <w:vAlign w:val="bottom"/>
            <w:hideMark/>
          </w:tcPr>
          <w:p w14:paraId="339EC870" w14:textId="77777777" w:rsidR="00D358C7" w:rsidRPr="001058CB" w:rsidRDefault="00D358C7" w:rsidP="00AA076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Административные штрафы, установленные КоАП РФ, из них:</w:t>
            </w:r>
          </w:p>
        </w:tc>
        <w:tc>
          <w:tcPr>
            <w:tcW w:w="851" w:type="dxa"/>
          </w:tcPr>
          <w:p w14:paraId="6D7C3E03"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329,1</w:t>
            </w:r>
          </w:p>
        </w:tc>
        <w:tc>
          <w:tcPr>
            <w:tcW w:w="850" w:type="dxa"/>
            <w:shd w:val="clear" w:color="auto" w:fill="auto"/>
            <w:noWrap/>
            <w:hideMark/>
          </w:tcPr>
          <w:p w14:paraId="5263E450"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431,4 </w:t>
            </w:r>
          </w:p>
        </w:tc>
        <w:tc>
          <w:tcPr>
            <w:tcW w:w="992" w:type="dxa"/>
            <w:shd w:val="clear" w:color="auto" w:fill="auto"/>
            <w:noWrap/>
            <w:hideMark/>
          </w:tcPr>
          <w:p w14:paraId="5D3AA834"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373,7 </w:t>
            </w:r>
          </w:p>
        </w:tc>
      </w:tr>
      <w:tr w:rsidR="001058CB" w:rsidRPr="001058CB" w14:paraId="0081633F" w14:textId="77777777" w:rsidTr="00AA0767">
        <w:trPr>
          <w:trHeight w:val="465"/>
        </w:trPr>
        <w:tc>
          <w:tcPr>
            <w:tcW w:w="7230" w:type="dxa"/>
            <w:shd w:val="clear" w:color="auto" w:fill="auto"/>
            <w:vAlign w:val="bottom"/>
            <w:hideMark/>
          </w:tcPr>
          <w:p w14:paraId="5C83632E" w14:textId="77777777" w:rsidR="00D358C7" w:rsidRPr="001058CB" w:rsidRDefault="00D358C7" w:rsidP="00AA0767">
            <w:pPr>
              <w:spacing w:after="0" w:line="240" w:lineRule="auto"/>
              <w:ind w:firstLineChars="80" w:firstLine="176"/>
              <w:rPr>
                <w:rFonts w:ascii="Times New Roman" w:eastAsia="Times New Roman" w:hAnsi="Times New Roman"/>
                <w:i/>
                <w:iCs/>
                <w:lang w:eastAsia="ru-RU"/>
              </w:rPr>
            </w:pPr>
            <w:r w:rsidRPr="001058CB">
              <w:rPr>
                <w:rFonts w:ascii="Times New Roman" w:eastAsia="Times New Roman" w:hAnsi="Times New Roman"/>
                <w:i/>
                <w:iCs/>
                <w:lang w:eastAsia="ru-RU"/>
              </w:rPr>
              <w:t>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851" w:type="dxa"/>
          </w:tcPr>
          <w:p w14:paraId="3780C2D0"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3,2</w:t>
            </w:r>
          </w:p>
        </w:tc>
        <w:tc>
          <w:tcPr>
            <w:tcW w:w="850" w:type="dxa"/>
            <w:shd w:val="clear" w:color="auto" w:fill="auto"/>
            <w:noWrap/>
            <w:hideMark/>
          </w:tcPr>
          <w:p w14:paraId="61BE7D01"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4,7 </w:t>
            </w:r>
          </w:p>
        </w:tc>
        <w:tc>
          <w:tcPr>
            <w:tcW w:w="992" w:type="dxa"/>
            <w:shd w:val="clear" w:color="auto" w:fill="auto"/>
            <w:noWrap/>
            <w:hideMark/>
          </w:tcPr>
          <w:p w14:paraId="63CE683A"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3,3 </w:t>
            </w:r>
          </w:p>
        </w:tc>
      </w:tr>
      <w:tr w:rsidR="001058CB" w:rsidRPr="001058CB" w14:paraId="3D0DE95E" w14:textId="77777777" w:rsidTr="00AA0767">
        <w:trPr>
          <w:trHeight w:val="250"/>
        </w:trPr>
        <w:tc>
          <w:tcPr>
            <w:tcW w:w="7230" w:type="dxa"/>
            <w:shd w:val="clear" w:color="auto" w:fill="auto"/>
            <w:vAlign w:val="bottom"/>
            <w:hideMark/>
          </w:tcPr>
          <w:p w14:paraId="7EC92A1F" w14:textId="77777777" w:rsidR="00D358C7" w:rsidRPr="001058CB" w:rsidRDefault="00D358C7" w:rsidP="00AA0767">
            <w:pPr>
              <w:spacing w:after="0" w:line="240" w:lineRule="auto"/>
              <w:ind w:firstLineChars="80" w:firstLine="176"/>
              <w:rPr>
                <w:rFonts w:ascii="Times New Roman" w:eastAsia="Times New Roman" w:hAnsi="Times New Roman"/>
                <w:i/>
                <w:iCs/>
                <w:lang w:eastAsia="ru-RU"/>
              </w:rPr>
            </w:pPr>
            <w:r w:rsidRPr="001058CB">
              <w:rPr>
                <w:rFonts w:ascii="Times New Roman" w:eastAsia="Times New Roman" w:hAnsi="Times New Roman"/>
                <w:i/>
                <w:iCs/>
                <w:lang w:eastAsia="ru-RU"/>
              </w:rPr>
              <w:t>за административные правонарушения в области охраны окружающей среды и природопользования</w:t>
            </w:r>
          </w:p>
        </w:tc>
        <w:tc>
          <w:tcPr>
            <w:tcW w:w="851" w:type="dxa"/>
          </w:tcPr>
          <w:p w14:paraId="0661D6FC"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5,2</w:t>
            </w:r>
          </w:p>
        </w:tc>
        <w:tc>
          <w:tcPr>
            <w:tcW w:w="850" w:type="dxa"/>
            <w:shd w:val="clear" w:color="auto" w:fill="auto"/>
            <w:noWrap/>
            <w:hideMark/>
          </w:tcPr>
          <w:p w14:paraId="728139F7"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8,6 </w:t>
            </w:r>
          </w:p>
        </w:tc>
        <w:tc>
          <w:tcPr>
            <w:tcW w:w="992" w:type="dxa"/>
            <w:shd w:val="clear" w:color="auto" w:fill="auto"/>
            <w:noWrap/>
            <w:hideMark/>
          </w:tcPr>
          <w:p w14:paraId="6299B050"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2,4 </w:t>
            </w:r>
          </w:p>
        </w:tc>
      </w:tr>
      <w:tr w:rsidR="001058CB" w:rsidRPr="001058CB" w14:paraId="70F1016F" w14:textId="77777777" w:rsidTr="00AA0767">
        <w:trPr>
          <w:trHeight w:val="182"/>
        </w:trPr>
        <w:tc>
          <w:tcPr>
            <w:tcW w:w="7230" w:type="dxa"/>
            <w:shd w:val="clear" w:color="auto" w:fill="auto"/>
            <w:vAlign w:val="bottom"/>
            <w:hideMark/>
          </w:tcPr>
          <w:p w14:paraId="59BEA219" w14:textId="77777777" w:rsidR="00D358C7" w:rsidRPr="001058CB" w:rsidRDefault="00D358C7" w:rsidP="00AA0767">
            <w:pPr>
              <w:spacing w:after="0" w:line="240" w:lineRule="auto"/>
              <w:ind w:firstLineChars="80" w:firstLine="176"/>
              <w:rPr>
                <w:rFonts w:ascii="Times New Roman" w:eastAsia="Times New Roman" w:hAnsi="Times New Roman"/>
                <w:i/>
                <w:iCs/>
                <w:lang w:eastAsia="ru-RU"/>
              </w:rPr>
            </w:pPr>
            <w:r w:rsidRPr="001058CB">
              <w:rPr>
                <w:rFonts w:ascii="Times New Roman" w:eastAsia="Times New Roman" w:hAnsi="Times New Roman"/>
                <w:i/>
                <w:iCs/>
                <w:lang w:eastAsia="ru-RU"/>
              </w:rPr>
              <w:t>за административные правонарушения в области ПДД</w:t>
            </w:r>
          </w:p>
        </w:tc>
        <w:tc>
          <w:tcPr>
            <w:tcW w:w="851" w:type="dxa"/>
          </w:tcPr>
          <w:p w14:paraId="015D88F4"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292,7</w:t>
            </w:r>
          </w:p>
        </w:tc>
        <w:tc>
          <w:tcPr>
            <w:tcW w:w="850" w:type="dxa"/>
            <w:shd w:val="clear" w:color="auto" w:fill="auto"/>
            <w:noWrap/>
            <w:hideMark/>
          </w:tcPr>
          <w:p w14:paraId="7C5BB362"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381,5 </w:t>
            </w:r>
          </w:p>
        </w:tc>
        <w:tc>
          <w:tcPr>
            <w:tcW w:w="992" w:type="dxa"/>
            <w:shd w:val="clear" w:color="auto" w:fill="auto"/>
            <w:noWrap/>
            <w:hideMark/>
          </w:tcPr>
          <w:p w14:paraId="64FDA006"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325,8 </w:t>
            </w:r>
          </w:p>
        </w:tc>
      </w:tr>
      <w:tr w:rsidR="001058CB" w:rsidRPr="001058CB" w14:paraId="7B6D95E7" w14:textId="77777777" w:rsidTr="00AA0767">
        <w:trPr>
          <w:trHeight w:val="618"/>
        </w:trPr>
        <w:tc>
          <w:tcPr>
            <w:tcW w:w="7230" w:type="dxa"/>
            <w:shd w:val="clear" w:color="auto" w:fill="auto"/>
            <w:vAlign w:val="bottom"/>
            <w:hideMark/>
          </w:tcPr>
          <w:p w14:paraId="68D0F7CF" w14:textId="77777777" w:rsidR="00D358C7" w:rsidRPr="001058CB" w:rsidRDefault="00D358C7" w:rsidP="00AA0767">
            <w:pPr>
              <w:spacing w:after="0" w:line="240" w:lineRule="auto"/>
              <w:ind w:firstLineChars="80" w:firstLine="176"/>
              <w:rPr>
                <w:rFonts w:ascii="Times New Roman" w:eastAsia="Times New Roman" w:hAnsi="Times New Roman"/>
                <w:i/>
                <w:iCs/>
                <w:lang w:eastAsia="ru-RU"/>
              </w:rPr>
            </w:pPr>
            <w:r w:rsidRPr="001058CB">
              <w:rPr>
                <w:rFonts w:ascii="Times New Roman" w:eastAsia="Times New Roman" w:hAnsi="Times New Roman"/>
                <w:i/>
                <w:iCs/>
                <w:lang w:eastAsia="ru-RU"/>
              </w:rPr>
              <w:t>за административные правонарушения в области предпринимательской деятельности и деятельности саморегулируемых организаций</w:t>
            </w:r>
          </w:p>
        </w:tc>
        <w:tc>
          <w:tcPr>
            <w:tcW w:w="851" w:type="dxa"/>
          </w:tcPr>
          <w:p w14:paraId="33BF9D09"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7,0</w:t>
            </w:r>
          </w:p>
        </w:tc>
        <w:tc>
          <w:tcPr>
            <w:tcW w:w="850" w:type="dxa"/>
            <w:shd w:val="clear" w:color="auto" w:fill="auto"/>
            <w:noWrap/>
            <w:hideMark/>
          </w:tcPr>
          <w:p w14:paraId="58F83E21"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5,6 </w:t>
            </w:r>
          </w:p>
        </w:tc>
        <w:tc>
          <w:tcPr>
            <w:tcW w:w="992" w:type="dxa"/>
            <w:shd w:val="clear" w:color="auto" w:fill="auto"/>
            <w:noWrap/>
            <w:hideMark/>
          </w:tcPr>
          <w:p w14:paraId="46746C5A"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12,5 </w:t>
            </w:r>
          </w:p>
        </w:tc>
      </w:tr>
      <w:tr w:rsidR="001058CB" w:rsidRPr="001058CB" w14:paraId="38CD4CD4" w14:textId="77777777" w:rsidTr="00AA0767">
        <w:trPr>
          <w:trHeight w:val="119"/>
        </w:trPr>
        <w:tc>
          <w:tcPr>
            <w:tcW w:w="7230" w:type="dxa"/>
            <w:shd w:val="clear" w:color="auto" w:fill="auto"/>
            <w:vAlign w:val="bottom"/>
            <w:hideMark/>
          </w:tcPr>
          <w:p w14:paraId="361CBD9F" w14:textId="77777777" w:rsidR="00D358C7" w:rsidRPr="001058CB" w:rsidRDefault="00D358C7" w:rsidP="00AA0767">
            <w:pPr>
              <w:spacing w:after="0" w:line="240" w:lineRule="auto"/>
              <w:ind w:firstLineChars="80" w:firstLine="176"/>
              <w:rPr>
                <w:rFonts w:ascii="Times New Roman" w:eastAsia="Times New Roman" w:hAnsi="Times New Roman"/>
                <w:i/>
                <w:iCs/>
                <w:lang w:eastAsia="ru-RU"/>
              </w:rPr>
            </w:pPr>
            <w:r w:rsidRPr="001058CB">
              <w:rPr>
                <w:rFonts w:ascii="Times New Roman" w:eastAsia="Times New Roman" w:hAnsi="Times New Roman"/>
                <w:i/>
                <w:iCs/>
                <w:lang w:eastAsia="ru-RU"/>
              </w:rPr>
              <w:t>за административные правонарушения против порядка управления</w:t>
            </w:r>
          </w:p>
        </w:tc>
        <w:tc>
          <w:tcPr>
            <w:tcW w:w="851" w:type="dxa"/>
          </w:tcPr>
          <w:p w14:paraId="07A35C99"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3,6</w:t>
            </w:r>
          </w:p>
        </w:tc>
        <w:tc>
          <w:tcPr>
            <w:tcW w:w="850" w:type="dxa"/>
            <w:shd w:val="clear" w:color="auto" w:fill="auto"/>
            <w:noWrap/>
            <w:hideMark/>
          </w:tcPr>
          <w:p w14:paraId="21241946"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12,2 </w:t>
            </w:r>
          </w:p>
        </w:tc>
        <w:tc>
          <w:tcPr>
            <w:tcW w:w="992" w:type="dxa"/>
            <w:shd w:val="clear" w:color="auto" w:fill="auto"/>
            <w:noWrap/>
            <w:hideMark/>
          </w:tcPr>
          <w:p w14:paraId="00EA550C"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11,7 </w:t>
            </w:r>
          </w:p>
        </w:tc>
      </w:tr>
      <w:tr w:rsidR="001058CB" w:rsidRPr="001058CB" w14:paraId="6409A9DD" w14:textId="77777777" w:rsidTr="00AA0767">
        <w:trPr>
          <w:trHeight w:val="755"/>
        </w:trPr>
        <w:tc>
          <w:tcPr>
            <w:tcW w:w="7230" w:type="dxa"/>
            <w:shd w:val="clear" w:color="auto" w:fill="auto"/>
            <w:vAlign w:val="bottom"/>
            <w:hideMark/>
          </w:tcPr>
          <w:p w14:paraId="370945F2" w14:textId="77777777" w:rsidR="00D358C7" w:rsidRPr="001058CB" w:rsidRDefault="00D358C7" w:rsidP="00AA076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 xml:space="preserve">Штрафы, неустойки, пени, уплаченные в соответствии с законом или договором в случае неисполнения или ненадлежащего исполнения принятых обязательств, </w:t>
            </w:r>
            <w:r w:rsidRPr="001058CB">
              <w:rPr>
                <w:rFonts w:ascii="Times New Roman" w:eastAsia="Times New Roman" w:hAnsi="Times New Roman"/>
                <w:i/>
                <w:iCs/>
                <w:lang w:eastAsia="ru-RU"/>
              </w:rPr>
              <w:t>из них:</w:t>
            </w:r>
            <w:r w:rsidRPr="001058CB">
              <w:rPr>
                <w:rFonts w:ascii="Times New Roman" w:eastAsia="Times New Roman" w:hAnsi="Times New Roman"/>
                <w:lang w:eastAsia="ru-RU"/>
              </w:rPr>
              <w:t xml:space="preserve"> </w:t>
            </w:r>
          </w:p>
        </w:tc>
        <w:tc>
          <w:tcPr>
            <w:tcW w:w="851" w:type="dxa"/>
          </w:tcPr>
          <w:p w14:paraId="79CD2D8D"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85,3</w:t>
            </w:r>
          </w:p>
        </w:tc>
        <w:tc>
          <w:tcPr>
            <w:tcW w:w="850" w:type="dxa"/>
            <w:shd w:val="clear" w:color="auto" w:fill="auto"/>
            <w:noWrap/>
            <w:hideMark/>
          </w:tcPr>
          <w:p w14:paraId="4F5975DB"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56,3 </w:t>
            </w:r>
          </w:p>
        </w:tc>
        <w:tc>
          <w:tcPr>
            <w:tcW w:w="992" w:type="dxa"/>
            <w:shd w:val="clear" w:color="auto" w:fill="auto"/>
            <w:noWrap/>
            <w:hideMark/>
          </w:tcPr>
          <w:p w14:paraId="360B214F"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182,1 </w:t>
            </w:r>
          </w:p>
        </w:tc>
      </w:tr>
      <w:tr w:rsidR="001058CB" w:rsidRPr="001058CB" w14:paraId="37FC2759" w14:textId="77777777" w:rsidTr="00AA0767">
        <w:trPr>
          <w:trHeight w:val="698"/>
        </w:trPr>
        <w:tc>
          <w:tcPr>
            <w:tcW w:w="7230" w:type="dxa"/>
            <w:shd w:val="clear" w:color="auto" w:fill="auto"/>
            <w:hideMark/>
          </w:tcPr>
          <w:p w14:paraId="61C67F24" w14:textId="77777777" w:rsidR="00D358C7" w:rsidRPr="001058CB" w:rsidRDefault="00D358C7" w:rsidP="00AA0767">
            <w:pPr>
              <w:spacing w:after="0" w:line="240" w:lineRule="auto"/>
              <w:ind w:firstLineChars="80" w:firstLine="176"/>
              <w:rPr>
                <w:rFonts w:ascii="Times New Roman" w:eastAsia="Times New Roman" w:hAnsi="Times New Roman"/>
                <w:i/>
                <w:iCs/>
                <w:lang w:eastAsia="ru-RU"/>
              </w:rPr>
            </w:pPr>
            <w:r w:rsidRPr="001058CB">
              <w:rPr>
                <w:rFonts w:ascii="Times New Roman" w:eastAsia="Times New Roman" w:hAnsi="Times New Roman"/>
                <w:i/>
                <w:iCs/>
                <w:lang w:eastAsia="ru-RU"/>
              </w:rPr>
              <w:t>штрафы, неустойки, пени, 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851" w:type="dxa"/>
          </w:tcPr>
          <w:p w14:paraId="17086B96"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31,6</w:t>
            </w:r>
          </w:p>
        </w:tc>
        <w:tc>
          <w:tcPr>
            <w:tcW w:w="850" w:type="dxa"/>
            <w:shd w:val="clear" w:color="auto" w:fill="auto"/>
            <w:noWrap/>
            <w:hideMark/>
          </w:tcPr>
          <w:p w14:paraId="3914155C"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29,5 </w:t>
            </w:r>
          </w:p>
        </w:tc>
        <w:tc>
          <w:tcPr>
            <w:tcW w:w="992" w:type="dxa"/>
            <w:shd w:val="clear" w:color="auto" w:fill="auto"/>
            <w:noWrap/>
            <w:hideMark/>
          </w:tcPr>
          <w:p w14:paraId="52844948"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82,3 </w:t>
            </w:r>
          </w:p>
        </w:tc>
      </w:tr>
      <w:tr w:rsidR="001058CB" w:rsidRPr="001058CB" w14:paraId="43716D23" w14:textId="77777777" w:rsidTr="00AA0767">
        <w:trPr>
          <w:trHeight w:val="656"/>
        </w:trPr>
        <w:tc>
          <w:tcPr>
            <w:tcW w:w="7230" w:type="dxa"/>
            <w:shd w:val="clear" w:color="auto" w:fill="auto"/>
            <w:hideMark/>
          </w:tcPr>
          <w:p w14:paraId="5F7E5327" w14:textId="77777777" w:rsidR="00D358C7" w:rsidRPr="001058CB" w:rsidRDefault="00D358C7" w:rsidP="00AA0767">
            <w:pPr>
              <w:spacing w:after="0" w:line="240" w:lineRule="auto"/>
              <w:ind w:firstLineChars="80" w:firstLine="176"/>
              <w:rPr>
                <w:rFonts w:ascii="Times New Roman" w:eastAsia="Times New Roman" w:hAnsi="Times New Roman"/>
                <w:i/>
                <w:iCs/>
                <w:lang w:eastAsia="ru-RU"/>
              </w:rPr>
            </w:pPr>
            <w:r w:rsidRPr="001058CB">
              <w:rPr>
                <w:rFonts w:ascii="Times New Roman" w:eastAsia="Times New Roman" w:hAnsi="Times New Roman"/>
                <w:i/>
                <w:iCs/>
                <w:lang w:eastAsia="ru-RU"/>
              </w:rPr>
              <w:t>иные штрафы, неустойки, пени, уплаченные в соответствии с законом или договором в случае неисполнения или ненадлежащего исполнения обязательств перед гос. (мун.) органом…</w:t>
            </w:r>
          </w:p>
        </w:tc>
        <w:tc>
          <w:tcPr>
            <w:tcW w:w="851" w:type="dxa"/>
          </w:tcPr>
          <w:p w14:paraId="0C48E67F"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49,8</w:t>
            </w:r>
          </w:p>
        </w:tc>
        <w:tc>
          <w:tcPr>
            <w:tcW w:w="850" w:type="dxa"/>
            <w:shd w:val="clear" w:color="auto" w:fill="auto"/>
            <w:noWrap/>
            <w:hideMark/>
          </w:tcPr>
          <w:p w14:paraId="63BF5C1E"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26,2 </w:t>
            </w:r>
          </w:p>
        </w:tc>
        <w:tc>
          <w:tcPr>
            <w:tcW w:w="992" w:type="dxa"/>
            <w:shd w:val="clear" w:color="auto" w:fill="auto"/>
            <w:noWrap/>
            <w:hideMark/>
          </w:tcPr>
          <w:p w14:paraId="3F3DDDC4"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91,9 </w:t>
            </w:r>
          </w:p>
        </w:tc>
      </w:tr>
      <w:tr w:rsidR="001058CB" w:rsidRPr="001058CB" w14:paraId="4C855639" w14:textId="77777777" w:rsidTr="00AA0767">
        <w:trPr>
          <w:trHeight w:val="427"/>
        </w:trPr>
        <w:tc>
          <w:tcPr>
            <w:tcW w:w="7230" w:type="dxa"/>
            <w:shd w:val="clear" w:color="auto" w:fill="auto"/>
            <w:vAlign w:val="bottom"/>
            <w:hideMark/>
          </w:tcPr>
          <w:p w14:paraId="7174B5BF" w14:textId="77777777" w:rsidR="00D358C7" w:rsidRPr="001058CB" w:rsidRDefault="00D358C7" w:rsidP="00AA076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Платежи, уплачиваемые в целях возмещения вреда (перевозка тяжеловесных и (или) крупногабаритных грузов)</w:t>
            </w:r>
          </w:p>
        </w:tc>
        <w:tc>
          <w:tcPr>
            <w:tcW w:w="851" w:type="dxa"/>
          </w:tcPr>
          <w:p w14:paraId="256D5F04"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34,9</w:t>
            </w:r>
          </w:p>
        </w:tc>
        <w:tc>
          <w:tcPr>
            <w:tcW w:w="850" w:type="dxa"/>
            <w:shd w:val="clear" w:color="auto" w:fill="auto"/>
            <w:noWrap/>
            <w:hideMark/>
          </w:tcPr>
          <w:p w14:paraId="6FE2F564"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0,4 </w:t>
            </w:r>
          </w:p>
        </w:tc>
        <w:tc>
          <w:tcPr>
            <w:tcW w:w="992" w:type="dxa"/>
            <w:shd w:val="clear" w:color="auto" w:fill="auto"/>
            <w:noWrap/>
            <w:hideMark/>
          </w:tcPr>
          <w:p w14:paraId="70ECEE78"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1,1 </w:t>
            </w:r>
          </w:p>
        </w:tc>
      </w:tr>
      <w:tr w:rsidR="001058CB" w:rsidRPr="001058CB" w14:paraId="4CC0C8AA" w14:textId="77777777" w:rsidTr="00AA0767">
        <w:trPr>
          <w:trHeight w:val="169"/>
        </w:trPr>
        <w:tc>
          <w:tcPr>
            <w:tcW w:w="7230" w:type="dxa"/>
            <w:shd w:val="clear" w:color="auto" w:fill="auto"/>
            <w:hideMark/>
          </w:tcPr>
          <w:p w14:paraId="3249A073" w14:textId="77777777" w:rsidR="00D358C7" w:rsidRPr="001058CB" w:rsidRDefault="00D358C7" w:rsidP="00AA0767">
            <w:pPr>
              <w:spacing w:after="0" w:line="240" w:lineRule="auto"/>
              <w:rPr>
                <w:rFonts w:ascii="Times New Roman" w:eastAsia="Times New Roman" w:hAnsi="Times New Roman"/>
                <w:iCs/>
                <w:lang w:eastAsia="ru-RU"/>
              </w:rPr>
            </w:pPr>
            <w:r w:rsidRPr="001058CB">
              <w:rPr>
                <w:rFonts w:ascii="Times New Roman" w:eastAsia="Times New Roman" w:hAnsi="Times New Roman"/>
                <w:iCs/>
                <w:lang w:eastAsia="ru-RU"/>
              </w:rPr>
              <w:t>Доходы от сумм пеней, предусмотренных законодательством РФ о налогах и сборах, подлежащие зачислению в бюджеты субъектов РФ по нормативу, установленному БК РФ, распределяемые Федеральным казначейством…</w:t>
            </w:r>
          </w:p>
        </w:tc>
        <w:tc>
          <w:tcPr>
            <w:tcW w:w="851" w:type="dxa"/>
          </w:tcPr>
          <w:p w14:paraId="4D9D2A27"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337,2</w:t>
            </w:r>
          </w:p>
        </w:tc>
        <w:tc>
          <w:tcPr>
            <w:tcW w:w="850" w:type="dxa"/>
            <w:shd w:val="clear" w:color="auto" w:fill="auto"/>
            <w:noWrap/>
            <w:hideMark/>
          </w:tcPr>
          <w:p w14:paraId="2166F3DC"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433,0 </w:t>
            </w:r>
          </w:p>
        </w:tc>
        <w:tc>
          <w:tcPr>
            <w:tcW w:w="992" w:type="dxa"/>
            <w:shd w:val="clear" w:color="auto" w:fill="auto"/>
            <w:noWrap/>
            <w:hideMark/>
          </w:tcPr>
          <w:p w14:paraId="05A602A9"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539,1 </w:t>
            </w:r>
          </w:p>
        </w:tc>
      </w:tr>
      <w:tr w:rsidR="001058CB" w:rsidRPr="001058CB" w14:paraId="198F75BA" w14:textId="77777777" w:rsidTr="00AA0767">
        <w:trPr>
          <w:trHeight w:val="125"/>
        </w:trPr>
        <w:tc>
          <w:tcPr>
            <w:tcW w:w="7230" w:type="dxa"/>
            <w:shd w:val="clear" w:color="auto" w:fill="auto"/>
            <w:vAlign w:val="center"/>
            <w:hideMark/>
          </w:tcPr>
          <w:p w14:paraId="1ADEEF3C" w14:textId="77777777" w:rsidR="00D358C7" w:rsidRPr="001058CB" w:rsidRDefault="00D358C7" w:rsidP="00AA076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 xml:space="preserve">Итого </w:t>
            </w:r>
          </w:p>
        </w:tc>
        <w:tc>
          <w:tcPr>
            <w:tcW w:w="851" w:type="dxa"/>
          </w:tcPr>
          <w:p w14:paraId="758CA397"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787,7 </w:t>
            </w:r>
          </w:p>
        </w:tc>
        <w:tc>
          <w:tcPr>
            <w:tcW w:w="850" w:type="dxa"/>
            <w:shd w:val="clear" w:color="auto" w:fill="auto"/>
            <w:noWrap/>
            <w:hideMark/>
          </w:tcPr>
          <w:p w14:paraId="2F6CCD0B"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923,3 </w:t>
            </w:r>
          </w:p>
        </w:tc>
        <w:tc>
          <w:tcPr>
            <w:tcW w:w="992" w:type="dxa"/>
            <w:shd w:val="clear" w:color="auto" w:fill="auto"/>
            <w:noWrap/>
            <w:hideMark/>
          </w:tcPr>
          <w:p w14:paraId="7C02FC21" w14:textId="77777777" w:rsidR="00D358C7" w:rsidRPr="001058CB" w:rsidRDefault="00D358C7" w:rsidP="00AA0767">
            <w:pPr>
              <w:spacing w:after="0" w:line="240" w:lineRule="auto"/>
              <w:jc w:val="right"/>
              <w:rPr>
                <w:rFonts w:ascii="Times New Roman" w:eastAsia="Times New Roman" w:hAnsi="Times New Roman"/>
                <w:lang w:eastAsia="ru-RU"/>
              </w:rPr>
            </w:pPr>
            <w:r w:rsidRPr="001058CB">
              <w:rPr>
                <w:rFonts w:ascii="Times New Roman" w:hAnsi="Times New Roman"/>
              </w:rPr>
              <w:t xml:space="preserve">1 105,2 </w:t>
            </w:r>
          </w:p>
        </w:tc>
      </w:tr>
    </w:tbl>
    <w:p w14:paraId="2FA41E3D" w14:textId="77777777" w:rsidR="00D358C7" w:rsidRPr="001058CB" w:rsidRDefault="00D358C7" w:rsidP="00D358C7">
      <w:pPr>
        <w:pStyle w:val="ad"/>
        <w:ind w:firstLine="709"/>
        <w:jc w:val="both"/>
        <w:rPr>
          <w:rFonts w:ascii="Times New Roman" w:hAnsi="Times New Roman"/>
          <w:sz w:val="28"/>
          <w:szCs w:val="28"/>
        </w:rPr>
      </w:pPr>
    </w:p>
    <w:p w14:paraId="26D1676E" w14:textId="5FACD199"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Согласно предоставленной УМВД России по Архангельской области информации по запросу контрольно-счетной палаты, за январь</w:t>
      </w:r>
      <w:r w:rsidR="004A766A" w:rsidRPr="001058CB">
        <w:rPr>
          <w:rFonts w:ascii="Times New Roman" w:hAnsi="Times New Roman"/>
          <w:sz w:val="28"/>
          <w:szCs w:val="28"/>
        </w:rPr>
        <w:t xml:space="preserve"> – </w:t>
      </w:r>
      <w:r w:rsidRPr="001058CB">
        <w:rPr>
          <w:rFonts w:ascii="Times New Roman" w:hAnsi="Times New Roman"/>
          <w:sz w:val="28"/>
          <w:szCs w:val="28"/>
        </w:rPr>
        <w:t>сентябрь 2025 года оформлено 400 129 постановлений об административных правонарушениях в области дорожного движения по 35 основаниям, в соответствии с которыми начислено 511,0 млн.руб. За аналогичный период 2023 – 2024 годов оформлено соответственно 506 744 и 514 062 соответствующих постановлений.</w:t>
      </w:r>
    </w:p>
    <w:p w14:paraId="4A799B69" w14:textId="6C178C56"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Значительные суммы штрафов в области дорожного движения поступили в областной бюджет по нормативу, установленному БК РФ, от УМВД России по Архангельской области за правонарушения, что представлено в таблице </w:t>
      </w:r>
      <w:r w:rsidR="003416D1" w:rsidRPr="001058CB">
        <w:rPr>
          <w:rFonts w:ascii="Times New Roman" w:hAnsi="Times New Roman"/>
          <w:sz w:val="28"/>
          <w:szCs w:val="28"/>
        </w:rPr>
        <w:t>13.</w:t>
      </w:r>
    </w:p>
    <w:p w14:paraId="364BEAAE" w14:textId="77777777" w:rsidR="00D358C7" w:rsidRPr="001058CB" w:rsidRDefault="00D358C7" w:rsidP="004A766A">
      <w:pPr>
        <w:pStyle w:val="aff0"/>
        <w:spacing w:after="0" w:line="240" w:lineRule="auto"/>
        <w:rPr>
          <w:rFonts w:ascii="Times New Roman" w:hAnsi="Times New Roman"/>
          <w:b w:val="0"/>
          <w:sz w:val="24"/>
          <w:szCs w:val="24"/>
        </w:rPr>
      </w:pPr>
    </w:p>
    <w:p w14:paraId="4E3F9896" w14:textId="77777777" w:rsidR="00E67B2A" w:rsidRPr="001058CB" w:rsidRDefault="00E67B2A" w:rsidP="00D358C7">
      <w:pPr>
        <w:pStyle w:val="aff0"/>
        <w:spacing w:after="0" w:line="240" w:lineRule="auto"/>
        <w:rPr>
          <w:rFonts w:ascii="Times New Roman" w:hAnsi="Times New Roman"/>
          <w:b w:val="0"/>
          <w:sz w:val="24"/>
          <w:szCs w:val="24"/>
        </w:rPr>
      </w:pPr>
    </w:p>
    <w:p w14:paraId="78CD93F9" w14:textId="77777777" w:rsidR="00E67B2A" w:rsidRPr="001058CB" w:rsidRDefault="00E67B2A" w:rsidP="00D358C7">
      <w:pPr>
        <w:pStyle w:val="aff0"/>
        <w:spacing w:after="0" w:line="240" w:lineRule="auto"/>
        <w:rPr>
          <w:rFonts w:ascii="Times New Roman" w:hAnsi="Times New Roman"/>
          <w:b w:val="0"/>
          <w:sz w:val="24"/>
          <w:szCs w:val="24"/>
        </w:rPr>
      </w:pPr>
    </w:p>
    <w:p w14:paraId="01B29D5D" w14:textId="77777777" w:rsidR="00E67B2A" w:rsidRPr="001058CB" w:rsidRDefault="00E67B2A" w:rsidP="00D358C7">
      <w:pPr>
        <w:pStyle w:val="aff0"/>
        <w:spacing w:after="0" w:line="240" w:lineRule="auto"/>
        <w:rPr>
          <w:rFonts w:ascii="Times New Roman" w:hAnsi="Times New Roman"/>
          <w:b w:val="0"/>
          <w:sz w:val="24"/>
          <w:szCs w:val="24"/>
        </w:rPr>
      </w:pPr>
    </w:p>
    <w:p w14:paraId="3C4BAD76" w14:textId="77777777" w:rsidR="00E67B2A" w:rsidRPr="001058CB" w:rsidRDefault="00E67B2A" w:rsidP="00D358C7">
      <w:pPr>
        <w:pStyle w:val="aff0"/>
        <w:spacing w:after="0" w:line="240" w:lineRule="auto"/>
        <w:rPr>
          <w:rFonts w:ascii="Times New Roman" w:hAnsi="Times New Roman"/>
          <w:b w:val="0"/>
          <w:sz w:val="24"/>
          <w:szCs w:val="24"/>
        </w:rPr>
      </w:pPr>
    </w:p>
    <w:p w14:paraId="3E4A55F2" w14:textId="77777777" w:rsidR="00E67B2A" w:rsidRPr="001058CB" w:rsidRDefault="00E67B2A" w:rsidP="00D358C7">
      <w:pPr>
        <w:pStyle w:val="aff0"/>
        <w:spacing w:after="0" w:line="240" w:lineRule="auto"/>
        <w:rPr>
          <w:rFonts w:ascii="Times New Roman" w:hAnsi="Times New Roman"/>
          <w:b w:val="0"/>
          <w:sz w:val="24"/>
          <w:szCs w:val="24"/>
        </w:rPr>
      </w:pPr>
    </w:p>
    <w:p w14:paraId="44CFF9BC" w14:textId="77777777" w:rsidR="00E67B2A" w:rsidRPr="001058CB" w:rsidRDefault="00E67B2A" w:rsidP="00D358C7">
      <w:pPr>
        <w:pStyle w:val="aff0"/>
        <w:spacing w:after="0" w:line="240" w:lineRule="auto"/>
        <w:rPr>
          <w:rFonts w:ascii="Times New Roman" w:hAnsi="Times New Roman"/>
          <w:b w:val="0"/>
          <w:sz w:val="24"/>
          <w:szCs w:val="24"/>
        </w:rPr>
      </w:pPr>
    </w:p>
    <w:p w14:paraId="79AC6C72" w14:textId="77777777" w:rsidR="00E67B2A" w:rsidRPr="001058CB" w:rsidRDefault="00E67B2A" w:rsidP="00D358C7">
      <w:pPr>
        <w:pStyle w:val="aff0"/>
        <w:spacing w:after="0" w:line="240" w:lineRule="auto"/>
        <w:rPr>
          <w:rFonts w:ascii="Times New Roman" w:hAnsi="Times New Roman"/>
          <w:b w:val="0"/>
          <w:sz w:val="24"/>
          <w:szCs w:val="24"/>
        </w:rPr>
      </w:pPr>
    </w:p>
    <w:p w14:paraId="1976DF65" w14:textId="50F97E9A"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13</w:t>
      </w:r>
      <w:r w:rsidRPr="001058CB">
        <w:rPr>
          <w:rFonts w:ascii="Times New Roman" w:hAnsi="Times New Roman"/>
          <w:b w:val="0"/>
          <w:sz w:val="24"/>
          <w:szCs w:val="24"/>
        </w:rPr>
        <w:fldChar w:fldCharType="end"/>
      </w:r>
      <w:r w:rsidRPr="001058CB">
        <w:rPr>
          <w:rFonts w:ascii="Times New Roman" w:hAnsi="Times New Roman"/>
          <w:b w:val="0"/>
          <w:sz w:val="24"/>
          <w:szCs w:val="24"/>
        </w:rPr>
        <w:t>. Поступление штрафов в областной бюджет по видам правонарушений за январь</w:t>
      </w:r>
      <w:r w:rsidR="004A766A" w:rsidRPr="001058CB">
        <w:rPr>
          <w:rFonts w:ascii="Times New Roman" w:hAnsi="Times New Roman"/>
          <w:b w:val="0"/>
          <w:sz w:val="24"/>
          <w:szCs w:val="24"/>
        </w:rPr>
        <w:t xml:space="preserve"> – </w:t>
      </w:r>
      <w:r w:rsidRPr="001058CB">
        <w:rPr>
          <w:rFonts w:ascii="Times New Roman" w:hAnsi="Times New Roman"/>
          <w:b w:val="0"/>
          <w:sz w:val="24"/>
          <w:szCs w:val="24"/>
        </w:rPr>
        <w:t>сент</w:t>
      </w:r>
      <w:r w:rsidR="003416D1" w:rsidRPr="001058CB">
        <w:rPr>
          <w:rFonts w:ascii="Times New Roman" w:hAnsi="Times New Roman"/>
          <w:b w:val="0"/>
          <w:sz w:val="24"/>
          <w:szCs w:val="24"/>
        </w:rPr>
        <w:t>ябрь 2023 – 2025 годов</w:t>
      </w:r>
    </w:p>
    <w:tbl>
      <w:tblPr>
        <w:tblW w:w="990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7774"/>
        <w:gridCol w:w="709"/>
        <w:gridCol w:w="709"/>
        <w:gridCol w:w="708"/>
      </w:tblGrid>
      <w:tr w:rsidR="001058CB" w:rsidRPr="001058CB" w14:paraId="32AB947A" w14:textId="77777777" w:rsidTr="004A766A">
        <w:trPr>
          <w:trHeight w:val="65"/>
          <w:tblHeader/>
        </w:trPr>
        <w:tc>
          <w:tcPr>
            <w:tcW w:w="7774" w:type="dxa"/>
            <w:vMerge w:val="restart"/>
            <w:shd w:val="clear" w:color="auto" w:fill="auto"/>
            <w:vAlign w:val="center"/>
            <w:hideMark/>
          </w:tcPr>
          <w:p w14:paraId="0064D26E"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Вид правонарушения</w:t>
            </w:r>
          </w:p>
        </w:tc>
        <w:tc>
          <w:tcPr>
            <w:tcW w:w="2126" w:type="dxa"/>
            <w:gridSpan w:val="3"/>
            <w:shd w:val="clear" w:color="auto" w:fill="auto"/>
            <w:vAlign w:val="center"/>
            <w:hideMark/>
          </w:tcPr>
          <w:p w14:paraId="36E963EF"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Сумма, млн.руб.</w:t>
            </w:r>
          </w:p>
        </w:tc>
      </w:tr>
      <w:tr w:rsidR="001058CB" w:rsidRPr="001058CB" w14:paraId="114A7B52" w14:textId="77777777" w:rsidTr="004A766A">
        <w:trPr>
          <w:trHeight w:val="91"/>
          <w:tblHeader/>
        </w:trPr>
        <w:tc>
          <w:tcPr>
            <w:tcW w:w="7774" w:type="dxa"/>
            <w:vMerge/>
            <w:vAlign w:val="center"/>
            <w:hideMark/>
          </w:tcPr>
          <w:p w14:paraId="7B6BED93" w14:textId="77777777" w:rsidR="00D358C7" w:rsidRPr="001058CB" w:rsidRDefault="00D358C7" w:rsidP="00D358C7">
            <w:pPr>
              <w:spacing w:after="0" w:line="240" w:lineRule="auto"/>
              <w:rPr>
                <w:rFonts w:ascii="Times New Roman" w:eastAsia="Times New Roman" w:hAnsi="Times New Roman"/>
                <w:lang w:eastAsia="ru-RU"/>
              </w:rPr>
            </w:pPr>
          </w:p>
        </w:tc>
        <w:tc>
          <w:tcPr>
            <w:tcW w:w="2126" w:type="dxa"/>
            <w:gridSpan w:val="3"/>
            <w:shd w:val="clear" w:color="auto" w:fill="auto"/>
            <w:vAlign w:val="center"/>
            <w:hideMark/>
          </w:tcPr>
          <w:p w14:paraId="768617C3" w14:textId="71535EDC" w:rsidR="00D358C7" w:rsidRPr="001058CB" w:rsidRDefault="00D358C7" w:rsidP="00225EB6">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январь</w:t>
            </w:r>
            <w:r w:rsidR="00225EB6" w:rsidRPr="001058CB">
              <w:rPr>
                <w:rFonts w:ascii="Times New Roman" w:eastAsia="Times New Roman" w:hAnsi="Times New Roman"/>
                <w:lang w:eastAsia="ru-RU"/>
              </w:rPr>
              <w:t xml:space="preserve"> – </w:t>
            </w:r>
            <w:r w:rsidRPr="001058CB">
              <w:rPr>
                <w:rFonts w:ascii="Times New Roman" w:eastAsia="Times New Roman" w:hAnsi="Times New Roman"/>
                <w:lang w:eastAsia="ru-RU"/>
              </w:rPr>
              <w:t>сентябрь</w:t>
            </w:r>
          </w:p>
        </w:tc>
      </w:tr>
      <w:tr w:rsidR="001058CB" w:rsidRPr="001058CB" w14:paraId="416A8F4D" w14:textId="77777777" w:rsidTr="004A766A">
        <w:trPr>
          <w:trHeight w:val="195"/>
          <w:tblHeader/>
        </w:trPr>
        <w:tc>
          <w:tcPr>
            <w:tcW w:w="7774" w:type="dxa"/>
            <w:vMerge/>
            <w:vAlign w:val="center"/>
            <w:hideMark/>
          </w:tcPr>
          <w:p w14:paraId="7169A66B" w14:textId="77777777" w:rsidR="00D358C7" w:rsidRPr="001058CB" w:rsidRDefault="00D358C7" w:rsidP="00D358C7">
            <w:pPr>
              <w:spacing w:after="0" w:line="240" w:lineRule="auto"/>
              <w:rPr>
                <w:rFonts w:ascii="Times New Roman" w:eastAsia="Times New Roman" w:hAnsi="Times New Roman"/>
                <w:lang w:eastAsia="ru-RU"/>
              </w:rPr>
            </w:pPr>
          </w:p>
        </w:tc>
        <w:tc>
          <w:tcPr>
            <w:tcW w:w="709" w:type="dxa"/>
            <w:shd w:val="clear" w:color="auto" w:fill="auto"/>
            <w:vAlign w:val="center"/>
            <w:hideMark/>
          </w:tcPr>
          <w:p w14:paraId="7D224875" w14:textId="77777777" w:rsidR="00D358C7" w:rsidRPr="001058CB" w:rsidRDefault="00D358C7" w:rsidP="00D358C7">
            <w:pPr>
              <w:spacing w:after="0" w:line="240" w:lineRule="auto"/>
              <w:ind w:left="-108"/>
              <w:jc w:val="center"/>
              <w:rPr>
                <w:rFonts w:ascii="Times New Roman" w:eastAsia="Times New Roman" w:hAnsi="Times New Roman"/>
                <w:lang w:eastAsia="ru-RU"/>
              </w:rPr>
            </w:pPr>
            <w:r w:rsidRPr="001058CB">
              <w:rPr>
                <w:rFonts w:ascii="Times New Roman" w:eastAsia="Times New Roman" w:hAnsi="Times New Roman"/>
                <w:lang w:eastAsia="ru-RU"/>
              </w:rPr>
              <w:t>2023</w:t>
            </w:r>
          </w:p>
        </w:tc>
        <w:tc>
          <w:tcPr>
            <w:tcW w:w="709" w:type="dxa"/>
            <w:shd w:val="clear" w:color="auto" w:fill="auto"/>
            <w:vAlign w:val="center"/>
            <w:hideMark/>
          </w:tcPr>
          <w:p w14:paraId="2742BECB" w14:textId="77777777" w:rsidR="00D358C7" w:rsidRPr="001058CB" w:rsidRDefault="00D358C7" w:rsidP="00D358C7">
            <w:pPr>
              <w:spacing w:after="0" w:line="240" w:lineRule="auto"/>
              <w:ind w:left="-108"/>
              <w:jc w:val="center"/>
              <w:rPr>
                <w:rFonts w:ascii="Times New Roman" w:eastAsia="Times New Roman" w:hAnsi="Times New Roman"/>
                <w:lang w:eastAsia="ru-RU"/>
              </w:rPr>
            </w:pPr>
            <w:r w:rsidRPr="001058CB">
              <w:rPr>
                <w:rFonts w:ascii="Times New Roman" w:eastAsia="Times New Roman" w:hAnsi="Times New Roman"/>
                <w:lang w:eastAsia="ru-RU"/>
              </w:rPr>
              <w:t>2024</w:t>
            </w:r>
          </w:p>
        </w:tc>
        <w:tc>
          <w:tcPr>
            <w:tcW w:w="708" w:type="dxa"/>
            <w:shd w:val="clear" w:color="auto" w:fill="auto"/>
            <w:vAlign w:val="center"/>
            <w:hideMark/>
          </w:tcPr>
          <w:p w14:paraId="469E4930" w14:textId="77777777" w:rsidR="00D358C7" w:rsidRPr="001058CB" w:rsidRDefault="00D358C7" w:rsidP="00D358C7">
            <w:pPr>
              <w:spacing w:after="0" w:line="240" w:lineRule="auto"/>
              <w:ind w:left="-108"/>
              <w:jc w:val="center"/>
              <w:rPr>
                <w:rFonts w:ascii="Times New Roman" w:eastAsia="Times New Roman" w:hAnsi="Times New Roman"/>
                <w:lang w:eastAsia="ru-RU"/>
              </w:rPr>
            </w:pPr>
            <w:r w:rsidRPr="001058CB">
              <w:rPr>
                <w:rFonts w:ascii="Times New Roman" w:eastAsia="Times New Roman" w:hAnsi="Times New Roman"/>
                <w:lang w:eastAsia="ru-RU"/>
              </w:rPr>
              <w:t>2025</w:t>
            </w:r>
          </w:p>
        </w:tc>
      </w:tr>
      <w:tr w:rsidR="001058CB" w:rsidRPr="001058CB" w14:paraId="1908451B" w14:textId="77777777" w:rsidTr="00225EB6">
        <w:trPr>
          <w:trHeight w:val="105"/>
          <w:tblHeader/>
        </w:trPr>
        <w:tc>
          <w:tcPr>
            <w:tcW w:w="7774" w:type="dxa"/>
            <w:vAlign w:val="center"/>
          </w:tcPr>
          <w:p w14:paraId="30086726"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Всего поступило штрафов, из них:</w:t>
            </w:r>
          </w:p>
        </w:tc>
        <w:tc>
          <w:tcPr>
            <w:tcW w:w="709" w:type="dxa"/>
            <w:shd w:val="clear" w:color="auto" w:fill="auto"/>
          </w:tcPr>
          <w:p w14:paraId="4D69DF0A"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313,0</w:t>
            </w:r>
          </w:p>
        </w:tc>
        <w:tc>
          <w:tcPr>
            <w:tcW w:w="709" w:type="dxa"/>
            <w:shd w:val="clear" w:color="auto" w:fill="auto"/>
          </w:tcPr>
          <w:p w14:paraId="719E7259"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284,6</w:t>
            </w:r>
          </w:p>
        </w:tc>
        <w:tc>
          <w:tcPr>
            <w:tcW w:w="708" w:type="dxa"/>
            <w:shd w:val="clear" w:color="auto" w:fill="auto"/>
          </w:tcPr>
          <w:p w14:paraId="6695B9DD"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290,0</w:t>
            </w:r>
          </w:p>
        </w:tc>
      </w:tr>
      <w:tr w:rsidR="001058CB" w:rsidRPr="001058CB" w14:paraId="44EB4795" w14:textId="77777777" w:rsidTr="00225EB6">
        <w:trPr>
          <w:trHeight w:val="689"/>
        </w:trPr>
        <w:tc>
          <w:tcPr>
            <w:tcW w:w="7774" w:type="dxa"/>
            <w:shd w:val="clear" w:color="auto" w:fill="auto"/>
            <w:hideMark/>
          </w:tcPr>
          <w:p w14:paraId="6D4FCCE9"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Управление транспортным средством при наличии неисправностей или условий, при которых эксплуатация транспортных средств запрещена… (ст.12.5 КоАП РФ)</w:t>
            </w:r>
          </w:p>
        </w:tc>
        <w:tc>
          <w:tcPr>
            <w:tcW w:w="709" w:type="dxa"/>
            <w:shd w:val="clear" w:color="auto" w:fill="auto"/>
            <w:hideMark/>
          </w:tcPr>
          <w:p w14:paraId="2974F803"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4,9</w:t>
            </w:r>
          </w:p>
        </w:tc>
        <w:tc>
          <w:tcPr>
            <w:tcW w:w="709" w:type="dxa"/>
            <w:shd w:val="clear" w:color="auto" w:fill="auto"/>
            <w:hideMark/>
          </w:tcPr>
          <w:p w14:paraId="075B5E30"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6,7</w:t>
            </w:r>
          </w:p>
        </w:tc>
        <w:tc>
          <w:tcPr>
            <w:tcW w:w="708" w:type="dxa"/>
            <w:shd w:val="clear" w:color="auto" w:fill="auto"/>
            <w:noWrap/>
          </w:tcPr>
          <w:p w14:paraId="57391BC5"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3,9</w:t>
            </w:r>
          </w:p>
        </w:tc>
      </w:tr>
      <w:tr w:rsidR="001058CB" w:rsidRPr="001058CB" w14:paraId="5A121BD9" w14:textId="77777777" w:rsidTr="00225EB6">
        <w:trPr>
          <w:trHeight w:val="487"/>
        </w:trPr>
        <w:tc>
          <w:tcPr>
            <w:tcW w:w="7774" w:type="dxa"/>
            <w:shd w:val="clear" w:color="auto" w:fill="auto"/>
            <w:vAlign w:val="bottom"/>
            <w:hideMark/>
          </w:tcPr>
          <w:p w14:paraId="1125F201"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Нарушение правил применения ремней безопасности или мотошлемов (ст. 12.6 КоАП РФ)</w:t>
            </w:r>
          </w:p>
        </w:tc>
        <w:tc>
          <w:tcPr>
            <w:tcW w:w="709" w:type="dxa"/>
            <w:shd w:val="clear" w:color="auto" w:fill="auto"/>
            <w:noWrap/>
            <w:hideMark/>
          </w:tcPr>
          <w:p w14:paraId="77C1BFCA"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10,0</w:t>
            </w:r>
          </w:p>
        </w:tc>
        <w:tc>
          <w:tcPr>
            <w:tcW w:w="709" w:type="dxa"/>
            <w:shd w:val="clear" w:color="auto" w:fill="auto"/>
            <w:noWrap/>
            <w:hideMark/>
          </w:tcPr>
          <w:p w14:paraId="5EE7A7C2"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9,4</w:t>
            </w:r>
          </w:p>
        </w:tc>
        <w:tc>
          <w:tcPr>
            <w:tcW w:w="708" w:type="dxa"/>
            <w:shd w:val="clear" w:color="auto" w:fill="auto"/>
            <w:noWrap/>
          </w:tcPr>
          <w:p w14:paraId="781BB595"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15,4</w:t>
            </w:r>
          </w:p>
        </w:tc>
      </w:tr>
      <w:tr w:rsidR="001058CB" w:rsidRPr="001058CB" w14:paraId="448F6C2A" w14:textId="77777777" w:rsidTr="00225EB6">
        <w:trPr>
          <w:trHeight w:val="65"/>
        </w:trPr>
        <w:tc>
          <w:tcPr>
            <w:tcW w:w="7774" w:type="dxa"/>
            <w:shd w:val="clear" w:color="auto" w:fill="auto"/>
            <w:vAlign w:val="bottom"/>
            <w:hideMark/>
          </w:tcPr>
          <w:p w14:paraId="03C34474"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Управление транспортным средством водителем, не имеющим права управления транспортным средством (ст. 12.7 КоАП РФ)</w:t>
            </w:r>
          </w:p>
        </w:tc>
        <w:tc>
          <w:tcPr>
            <w:tcW w:w="709" w:type="dxa"/>
            <w:shd w:val="clear" w:color="auto" w:fill="auto"/>
            <w:noWrap/>
            <w:hideMark/>
          </w:tcPr>
          <w:p w14:paraId="7525C9D7"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28,8</w:t>
            </w:r>
          </w:p>
        </w:tc>
        <w:tc>
          <w:tcPr>
            <w:tcW w:w="709" w:type="dxa"/>
            <w:shd w:val="clear" w:color="auto" w:fill="auto"/>
            <w:noWrap/>
            <w:hideMark/>
          </w:tcPr>
          <w:p w14:paraId="45BD23AF"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22,7</w:t>
            </w:r>
          </w:p>
        </w:tc>
        <w:tc>
          <w:tcPr>
            <w:tcW w:w="708" w:type="dxa"/>
            <w:shd w:val="clear" w:color="auto" w:fill="auto"/>
            <w:noWrap/>
          </w:tcPr>
          <w:p w14:paraId="040EBDAE"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15,1</w:t>
            </w:r>
          </w:p>
        </w:tc>
      </w:tr>
      <w:tr w:rsidR="001058CB" w:rsidRPr="001058CB" w14:paraId="7B055256" w14:textId="77777777" w:rsidTr="00225EB6">
        <w:trPr>
          <w:trHeight w:val="701"/>
        </w:trPr>
        <w:tc>
          <w:tcPr>
            <w:tcW w:w="7774" w:type="dxa"/>
            <w:shd w:val="clear" w:color="auto" w:fill="auto"/>
            <w:vAlign w:val="bottom"/>
            <w:hideMark/>
          </w:tcPr>
          <w:p w14:paraId="4D356AB0"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709" w:type="dxa"/>
            <w:shd w:val="clear" w:color="auto" w:fill="auto"/>
            <w:noWrap/>
            <w:hideMark/>
          </w:tcPr>
          <w:p w14:paraId="154ABD34"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28,7</w:t>
            </w:r>
          </w:p>
        </w:tc>
        <w:tc>
          <w:tcPr>
            <w:tcW w:w="709" w:type="dxa"/>
            <w:shd w:val="clear" w:color="auto" w:fill="auto"/>
            <w:noWrap/>
            <w:hideMark/>
          </w:tcPr>
          <w:p w14:paraId="6F493081"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19,4</w:t>
            </w:r>
          </w:p>
        </w:tc>
        <w:tc>
          <w:tcPr>
            <w:tcW w:w="708" w:type="dxa"/>
            <w:shd w:val="clear" w:color="auto" w:fill="auto"/>
            <w:noWrap/>
          </w:tcPr>
          <w:p w14:paraId="65D6C30A"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21,9</w:t>
            </w:r>
          </w:p>
        </w:tc>
      </w:tr>
      <w:tr w:rsidR="001058CB" w:rsidRPr="001058CB" w14:paraId="172D32E3" w14:textId="77777777" w:rsidTr="00225EB6">
        <w:trPr>
          <w:trHeight w:val="215"/>
        </w:trPr>
        <w:tc>
          <w:tcPr>
            <w:tcW w:w="7774" w:type="dxa"/>
            <w:shd w:val="clear" w:color="auto" w:fill="auto"/>
            <w:vAlign w:val="bottom"/>
            <w:hideMark/>
          </w:tcPr>
          <w:p w14:paraId="1634A92D"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Превышение установленной скорости движения (ст. 12.9 КоАП РФ)</w:t>
            </w:r>
          </w:p>
        </w:tc>
        <w:tc>
          <w:tcPr>
            <w:tcW w:w="709" w:type="dxa"/>
            <w:shd w:val="clear" w:color="auto" w:fill="auto"/>
            <w:noWrap/>
            <w:hideMark/>
          </w:tcPr>
          <w:p w14:paraId="7D4AE79B"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129,4</w:t>
            </w:r>
          </w:p>
        </w:tc>
        <w:tc>
          <w:tcPr>
            <w:tcW w:w="709" w:type="dxa"/>
            <w:shd w:val="clear" w:color="auto" w:fill="auto"/>
            <w:noWrap/>
            <w:hideMark/>
          </w:tcPr>
          <w:p w14:paraId="3DA4115B"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147,7</w:t>
            </w:r>
          </w:p>
        </w:tc>
        <w:tc>
          <w:tcPr>
            <w:tcW w:w="708" w:type="dxa"/>
            <w:shd w:val="clear" w:color="auto" w:fill="auto"/>
            <w:noWrap/>
          </w:tcPr>
          <w:p w14:paraId="5A3AA733"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174,3</w:t>
            </w:r>
          </w:p>
        </w:tc>
      </w:tr>
      <w:tr w:rsidR="001058CB" w:rsidRPr="001058CB" w14:paraId="632B7A25" w14:textId="77777777" w:rsidTr="00225EB6">
        <w:trPr>
          <w:trHeight w:val="386"/>
        </w:trPr>
        <w:tc>
          <w:tcPr>
            <w:tcW w:w="7774" w:type="dxa"/>
            <w:shd w:val="clear" w:color="auto" w:fill="auto"/>
            <w:vAlign w:val="bottom"/>
            <w:hideMark/>
          </w:tcPr>
          <w:p w14:paraId="3C05DC65"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Проезд на запрещающий сигнал светофора или на запрещающий жест регулировщика (ст. 12.12 КоАП РФ)</w:t>
            </w:r>
          </w:p>
        </w:tc>
        <w:tc>
          <w:tcPr>
            <w:tcW w:w="709" w:type="dxa"/>
            <w:shd w:val="clear" w:color="auto" w:fill="auto"/>
            <w:noWrap/>
            <w:hideMark/>
          </w:tcPr>
          <w:p w14:paraId="47E4F5CB"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33,6</w:t>
            </w:r>
          </w:p>
        </w:tc>
        <w:tc>
          <w:tcPr>
            <w:tcW w:w="709" w:type="dxa"/>
            <w:shd w:val="clear" w:color="auto" w:fill="auto"/>
            <w:noWrap/>
            <w:hideMark/>
          </w:tcPr>
          <w:p w14:paraId="35B64430"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15,7</w:t>
            </w:r>
          </w:p>
        </w:tc>
        <w:tc>
          <w:tcPr>
            <w:tcW w:w="708" w:type="dxa"/>
            <w:shd w:val="clear" w:color="auto" w:fill="auto"/>
            <w:noWrap/>
          </w:tcPr>
          <w:p w14:paraId="2C62BE4E"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11,7</w:t>
            </w:r>
          </w:p>
        </w:tc>
      </w:tr>
      <w:tr w:rsidR="001058CB" w:rsidRPr="001058CB" w14:paraId="70B6A43E" w14:textId="77777777" w:rsidTr="00225EB6">
        <w:trPr>
          <w:trHeight w:val="266"/>
        </w:trPr>
        <w:tc>
          <w:tcPr>
            <w:tcW w:w="7774" w:type="dxa"/>
            <w:shd w:val="clear" w:color="auto" w:fill="auto"/>
            <w:vAlign w:val="bottom"/>
            <w:hideMark/>
          </w:tcPr>
          <w:p w14:paraId="15F9C60B"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709" w:type="dxa"/>
            <w:shd w:val="clear" w:color="auto" w:fill="auto"/>
            <w:noWrap/>
            <w:hideMark/>
          </w:tcPr>
          <w:p w14:paraId="2A2F5D5A"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25,1</w:t>
            </w:r>
          </w:p>
        </w:tc>
        <w:tc>
          <w:tcPr>
            <w:tcW w:w="709" w:type="dxa"/>
            <w:shd w:val="clear" w:color="auto" w:fill="auto"/>
            <w:noWrap/>
            <w:hideMark/>
          </w:tcPr>
          <w:p w14:paraId="761D18DD"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20,4</w:t>
            </w:r>
          </w:p>
        </w:tc>
        <w:tc>
          <w:tcPr>
            <w:tcW w:w="708" w:type="dxa"/>
            <w:shd w:val="clear" w:color="auto" w:fill="auto"/>
            <w:noWrap/>
          </w:tcPr>
          <w:p w14:paraId="554FC7F3"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11,3</w:t>
            </w:r>
          </w:p>
        </w:tc>
      </w:tr>
      <w:tr w:rsidR="001058CB" w:rsidRPr="001058CB" w14:paraId="6C87EF22" w14:textId="77777777" w:rsidTr="00225EB6">
        <w:trPr>
          <w:trHeight w:val="331"/>
        </w:trPr>
        <w:tc>
          <w:tcPr>
            <w:tcW w:w="7774" w:type="dxa"/>
            <w:shd w:val="clear" w:color="auto" w:fill="auto"/>
            <w:vAlign w:val="bottom"/>
            <w:hideMark/>
          </w:tcPr>
          <w:p w14:paraId="29C7DF1A"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Несоблюдение требований, предписанных дорожными знаками или разметкой проезжей части дороги (ст. 12.16 КоАП РФ)</w:t>
            </w:r>
          </w:p>
        </w:tc>
        <w:tc>
          <w:tcPr>
            <w:tcW w:w="709" w:type="dxa"/>
            <w:shd w:val="clear" w:color="auto" w:fill="auto"/>
            <w:noWrap/>
            <w:hideMark/>
          </w:tcPr>
          <w:p w14:paraId="73C6B698"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11,6</w:t>
            </w:r>
          </w:p>
        </w:tc>
        <w:tc>
          <w:tcPr>
            <w:tcW w:w="709" w:type="dxa"/>
            <w:shd w:val="clear" w:color="auto" w:fill="auto"/>
            <w:noWrap/>
            <w:hideMark/>
          </w:tcPr>
          <w:p w14:paraId="2957D05E"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6,2</w:t>
            </w:r>
          </w:p>
        </w:tc>
        <w:tc>
          <w:tcPr>
            <w:tcW w:w="708" w:type="dxa"/>
            <w:shd w:val="clear" w:color="auto" w:fill="auto"/>
            <w:noWrap/>
          </w:tcPr>
          <w:p w14:paraId="28E17666"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3,8</w:t>
            </w:r>
          </w:p>
        </w:tc>
      </w:tr>
      <w:tr w:rsidR="001058CB" w:rsidRPr="001058CB" w14:paraId="75336B63" w14:textId="77777777" w:rsidTr="00225EB6">
        <w:trPr>
          <w:trHeight w:val="244"/>
        </w:trPr>
        <w:tc>
          <w:tcPr>
            <w:tcW w:w="7774" w:type="dxa"/>
            <w:shd w:val="clear" w:color="auto" w:fill="auto"/>
            <w:vAlign w:val="bottom"/>
            <w:hideMark/>
          </w:tcPr>
          <w:p w14:paraId="35EDE184"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Несоблюдение требований об обязательном страховании гражданской ответственности владельцев транспортных средств (ст. 12.37 РФ)</w:t>
            </w:r>
          </w:p>
        </w:tc>
        <w:tc>
          <w:tcPr>
            <w:tcW w:w="709" w:type="dxa"/>
            <w:shd w:val="clear" w:color="auto" w:fill="auto"/>
            <w:noWrap/>
            <w:hideMark/>
          </w:tcPr>
          <w:p w14:paraId="01F149AB"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3,1</w:t>
            </w:r>
          </w:p>
        </w:tc>
        <w:tc>
          <w:tcPr>
            <w:tcW w:w="709" w:type="dxa"/>
            <w:shd w:val="clear" w:color="auto" w:fill="auto"/>
            <w:noWrap/>
            <w:hideMark/>
          </w:tcPr>
          <w:p w14:paraId="20A3C7E4"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3,5</w:t>
            </w:r>
          </w:p>
        </w:tc>
        <w:tc>
          <w:tcPr>
            <w:tcW w:w="708" w:type="dxa"/>
            <w:shd w:val="clear" w:color="auto" w:fill="auto"/>
            <w:noWrap/>
          </w:tcPr>
          <w:p w14:paraId="46383419"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6,8</w:t>
            </w:r>
          </w:p>
        </w:tc>
      </w:tr>
      <w:tr w:rsidR="001058CB" w:rsidRPr="001058CB" w14:paraId="54B2C362" w14:textId="77777777" w:rsidTr="00225EB6">
        <w:trPr>
          <w:trHeight w:val="70"/>
        </w:trPr>
        <w:tc>
          <w:tcPr>
            <w:tcW w:w="7774" w:type="dxa"/>
            <w:shd w:val="clear" w:color="auto" w:fill="auto"/>
            <w:vAlign w:val="bottom"/>
            <w:hideMark/>
          </w:tcPr>
          <w:p w14:paraId="50AB99AB"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Нарушение правил перевозки людей (ст. 12.23 КоАП РФ)</w:t>
            </w:r>
          </w:p>
        </w:tc>
        <w:tc>
          <w:tcPr>
            <w:tcW w:w="709" w:type="dxa"/>
            <w:shd w:val="clear" w:color="auto" w:fill="auto"/>
            <w:noWrap/>
            <w:hideMark/>
          </w:tcPr>
          <w:p w14:paraId="623313C1"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6,3</w:t>
            </w:r>
          </w:p>
        </w:tc>
        <w:tc>
          <w:tcPr>
            <w:tcW w:w="709" w:type="dxa"/>
            <w:shd w:val="clear" w:color="auto" w:fill="auto"/>
            <w:noWrap/>
            <w:hideMark/>
          </w:tcPr>
          <w:p w14:paraId="5C89BCC3"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6,8</w:t>
            </w:r>
          </w:p>
        </w:tc>
        <w:tc>
          <w:tcPr>
            <w:tcW w:w="708" w:type="dxa"/>
            <w:shd w:val="clear" w:color="auto" w:fill="auto"/>
            <w:noWrap/>
          </w:tcPr>
          <w:p w14:paraId="2B1B6307"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2,1</w:t>
            </w:r>
          </w:p>
        </w:tc>
      </w:tr>
      <w:tr w:rsidR="00D358C7" w:rsidRPr="001058CB" w14:paraId="59863E95" w14:textId="77777777" w:rsidTr="00225EB6">
        <w:trPr>
          <w:trHeight w:val="453"/>
        </w:trPr>
        <w:tc>
          <w:tcPr>
            <w:tcW w:w="7774" w:type="dxa"/>
            <w:shd w:val="clear" w:color="auto" w:fill="auto"/>
            <w:vAlign w:val="bottom"/>
            <w:hideMark/>
          </w:tcPr>
          <w:p w14:paraId="68FE5726"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709" w:type="dxa"/>
            <w:shd w:val="clear" w:color="auto" w:fill="auto"/>
            <w:noWrap/>
            <w:hideMark/>
          </w:tcPr>
          <w:p w14:paraId="006230C3"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6,6</w:t>
            </w:r>
          </w:p>
        </w:tc>
        <w:tc>
          <w:tcPr>
            <w:tcW w:w="709" w:type="dxa"/>
            <w:shd w:val="clear" w:color="auto" w:fill="auto"/>
            <w:noWrap/>
            <w:hideMark/>
          </w:tcPr>
          <w:p w14:paraId="51F56827"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3,7</w:t>
            </w:r>
          </w:p>
        </w:tc>
        <w:tc>
          <w:tcPr>
            <w:tcW w:w="708" w:type="dxa"/>
            <w:shd w:val="clear" w:color="auto" w:fill="auto"/>
            <w:noWrap/>
          </w:tcPr>
          <w:p w14:paraId="4EA98CAA" w14:textId="77777777" w:rsidR="00D358C7" w:rsidRPr="001058CB" w:rsidRDefault="00D358C7" w:rsidP="00225EB6">
            <w:pPr>
              <w:spacing w:after="0" w:line="240" w:lineRule="auto"/>
              <w:ind w:left="-108"/>
              <w:jc w:val="right"/>
              <w:rPr>
                <w:rFonts w:ascii="Times New Roman" w:eastAsia="Times New Roman" w:hAnsi="Times New Roman"/>
                <w:lang w:eastAsia="ru-RU"/>
              </w:rPr>
            </w:pPr>
            <w:r w:rsidRPr="001058CB">
              <w:rPr>
                <w:rFonts w:ascii="Times New Roman" w:eastAsia="Times New Roman" w:hAnsi="Times New Roman"/>
                <w:lang w:eastAsia="ru-RU"/>
              </w:rPr>
              <w:t>5,0</w:t>
            </w:r>
          </w:p>
        </w:tc>
      </w:tr>
    </w:tbl>
    <w:p w14:paraId="0E1BB864" w14:textId="77777777" w:rsidR="00D358C7" w:rsidRPr="001058CB" w:rsidRDefault="00D358C7" w:rsidP="00D358C7">
      <w:pPr>
        <w:pStyle w:val="ad"/>
        <w:ind w:firstLine="709"/>
        <w:jc w:val="both"/>
        <w:rPr>
          <w:rFonts w:ascii="Times New Roman" w:hAnsi="Times New Roman"/>
          <w:sz w:val="28"/>
          <w:szCs w:val="28"/>
        </w:rPr>
      </w:pPr>
    </w:p>
    <w:p w14:paraId="587D9B22"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Основную долю в общей сумме поступивших за отчетный период штрафов в области дорожного движения (УМВД России по Архангельской области) занимают штрафы за превышение установленной скорости движения (свыше 60,0 %).</w:t>
      </w:r>
    </w:p>
    <w:p w14:paraId="3F9DA6AE" w14:textId="778F6ED1" w:rsidR="00B338F1" w:rsidRPr="001058CB" w:rsidRDefault="00B338F1" w:rsidP="00B338F1">
      <w:pPr>
        <w:pStyle w:val="a8"/>
        <w:ind w:left="0" w:firstLine="851"/>
        <w:jc w:val="both"/>
        <w:rPr>
          <w:sz w:val="28"/>
          <w:szCs w:val="28"/>
        </w:rPr>
      </w:pPr>
      <w:r w:rsidRPr="001058CB">
        <w:rPr>
          <w:i/>
          <w:sz w:val="28"/>
          <w:szCs w:val="28"/>
        </w:rPr>
        <w:t>Справочно:</w:t>
      </w:r>
      <w:r w:rsidRPr="001058CB">
        <w:rPr>
          <w:sz w:val="28"/>
          <w:szCs w:val="28"/>
        </w:rPr>
        <w:t xml:space="preserve"> по состоянию на 28.11.2025 штрафы поступили в сумме 1 343,2 млн.руб., что превышает в 1,4 раза годовые показатели кассового плана и на 39,9 % превышает поступления за аналогичный период прошлого года, что указывает на возможные дополнительные поступления в пределах 120,0 млн.руб. или в сумме среднемесячного поступления за январь – ноябрь 2025 года.</w:t>
      </w:r>
    </w:p>
    <w:p w14:paraId="65B55A24" w14:textId="77777777"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Прогнозные показатели поступления штрафов определены органами, обладающими полномочиями по наложению административных взысканий, при этом указанные виды поступления штрафов, санкций, возмещений ущерба носят несистемный характер и зависят от количества вынесенных постановлений, а также установленных случаев нарушения условий государственных контрактов.</w:t>
      </w:r>
    </w:p>
    <w:p w14:paraId="794FFB67" w14:textId="77777777" w:rsidR="00D358C7" w:rsidRPr="001058CB" w:rsidRDefault="00D358C7" w:rsidP="00D358C7">
      <w:pPr>
        <w:pStyle w:val="ad"/>
        <w:ind w:firstLine="709"/>
        <w:jc w:val="both"/>
        <w:rPr>
          <w:rFonts w:ascii="Times New Roman" w:hAnsi="Times New Roman"/>
          <w:sz w:val="28"/>
          <w:szCs w:val="28"/>
        </w:rPr>
      </w:pPr>
      <w:bookmarkStart w:id="15" w:name="_Toc51059090"/>
      <w:bookmarkStart w:id="16" w:name="_Toc82015079"/>
      <w:bookmarkStart w:id="17" w:name="_Toc114058608"/>
      <w:r w:rsidRPr="001058CB">
        <w:rPr>
          <w:rFonts w:ascii="Times New Roman" w:hAnsi="Times New Roman"/>
          <w:sz w:val="28"/>
          <w:szCs w:val="28"/>
        </w:rPr>
        <w:t>В целом поступление налоговых и неналоговых доходов в отчетном периоде по сравнению с аналогичным периодом предыдущего года показывает положительную динамику, на что повлиял рост поступлений по ряду основных доходных источников.</w:t>
      </w:r>
    </w:p>
    <w:p w14:paraId="5F967940" w14:textId="77777777" w:rsidR="00250405" w:rsidRPr="001058CB" w:rsidRDefault="00250405" w:rsidP="00FA67B4">
      <w:pPr>
        <w:pStyle w:val="ad"/>
        <w:ind w:firstLine="709"/>
        <w:jc w:val="both"/>
        <w:rPr>
          <w:rFonts w:ascii="Times New Roman" w:hAnsi="Times New Roman"/>
          <w:sz w:val="28"/>
          <w:szCs w:val="28"/>
        </w:rPr>
      </w:pPr>
    </w:p>
    <w:p w14:paraId="0C6CA6F1" w14:textId="384D18C6" w:rsidR="00D358C7" w:rsidRPr="001058CB" w:rsidRDefault="00D358C7" w:rsidP="00FA67B4">
      <w:pPr>
        <w:pStyle w:val="ad"/>
        <w:ind w:firstLine="709"/>
        <w:jc w:val="both"/>
        <w:rPr>
          <w:rFonts w:ascii="Times New Roman" w:hAnsi="Times New Roman"/>
          <w:sz w:val="28"/>
          <w:szCs w:val="28"/>
        </w:rPr>
      </w:pPr>
      <w:r w:rsidRPr="001058CB">
        <w:rPr>
          <w:rFonts w:ascii="Times New Roman" w:hAnsi="Times New Roman"/>
          <w:sz w:val="28"/>
          <w:szCs w:val="28"/>
        </w:rPr>
        <w:t xml:space="preserve">В соответствии с требованиями пп. 4 п. 7 Порядка осуществления органами государственной власти Архангельской области и иными государственными </w:t>
      </w:r>
      <w:r w:rsidRPr="001058CB">
        <w:rPr>
          <w:rFonts w:ascii="Times New Roman" w:hAnsi="Times New Roman"/>
          <w:sz w:val="28"/>
          <w:szCs w:val="28"/>
        </w:rPr>
        <w:lastRenderedPageBreak/>
        <w:t>органами Архангельской области бюджетных полномочий главных администраторов налоговых и неналоговых доходов, поступающих в областной бюджет и бюджеты муниципальных образований, утвержденного постановлением Правительства Архангельской области от 02.06.2021 № 273-пп администраторы неналоговых доходов областного бюджета ежеквартально предоставляют в министерство финансов Архангельской области:</w:t>
      </w:r>
    </w:p>
    <w:p w14:paraId="3F4D1D3B" w14:textId="77777777" w:rsidR="00D358C7" w:rsidRPr="001058CB" w:rsidRDefault="00D358C7" w:rsidP="00D358C7">
      <w:pPr>
        <w:pStyle w:val="a8"/>
        <w:numPr>
          <w:ilvl w:val="0"/>
          <w:numId w:val="10"/>
        </w:numPr>
        <w:ind w:left="0" w:firstLine="709"/>
        <w:jc w:val="both"/>
        <w:rPr>
          <w:sz w:val="28"/>
          <w:szCs w:val="28"/>
        </w:rPr>
      </w:pPr>
      <w:r w:rsidRPr="001058CB">
        <w:rPr>
          <w:sz w:val="28"/>
          <w:szCs w:val="28"/>
        </w:rPr>
        <w:t>обобщенную информацию по администрируемым поступлениям, по которым производится начисление, нарастающим итогом с начала года;</w:t>
      </w:r>
    </w:p>
    <w:p w14:paraId="0C672452" w14:textId="77777777" w:rsidR="00D358C7" w:rsidRPr="001058CB" w:rsidRDefault="00D358C7" w:rsidP="00D358C7">
      <w:pPr>
        <w:pStyle w:val="a8"/>
        <w:numPr>
          <w:ilvl w:val="0"/>
          <w:numId w:val="10"/>
        </w:numPr>
        <w:ind w:left="0" w:firstLine="709"/>
        <w:jc w:val="both"/>
        <w:rPr>
          <w:sz w:val="28"/>
          <w:szCs w:val="28"/>
        </w:rPr>
      </w:pPr>
      <w:r w:rsidRPr="001058CB">
        <w:rPr>
          <w:sz w:val="28"/>
          <w:szCs w:val="28"/>
        </w:rPr>
        <w:t>анализ состава и структуры просроченной дебиторской задолженности, в том числе меры, принимаемые администратором по взысканию задолженности по платежам.</w:t>
      </w:r>
    </w:p>
    <w:p w14:paraId="6BE926FE" w14:textId="77777777" w:rsidR="00D358C7" w:rsidRPr="001058CB" w:rsidRDefault="00D358C7" w:rsidP="00D358C7">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состоянию на 01.10.2025 указанная отчетность администраторами неналоговых доходов (главных распорядителей средств областного бюджета), предоставлена в электронном виде «Информация по доходам областного бюджета») посредством программного комплекса формирования консолидированной бюджетной и произвольной отчетности «Свод-Смарт».</w:t>
      </w:r>
    </w:p>
    <w:p w14:paraId="6A89C9DE" w14:textId="77777777" w:rsidR="00D358C7" w:rsidRPr="001058CB" w:rsidRDefault="00D358C7" w:rsidP="00250405">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Согласно указанной информации, по состоянию на 01.10.2025 просроченная дебиторская задолженность составила 578,1 млн.руб., которая с начала 2025 года увеличилась на 6,6 % или на 36,0 млн.руб., из которой наибольшие суммы сложилась у следующих администраторов:</w:t>
      </w:r>
    </w:p>
    <w:p w14:paraId="74B3B721" w14:textId="77777777" w:rsidR="00614F2B" w:rsidRPr="001058CB" w:rsidRDefault="00614F2B" w:rsidP="00614F2B">
      <w:pPr>
        <w:pStyle w:val="a8"/>
        <w:numPr>
          <w:ilvl w:val="0"/>
          <w:numId w:val="10"/>
        </w:numPr>
        <w:ind w:left="0" w:firstLine="720"/>
        <w:jc w:val="both"/>
        <w:rPr>
          <w:sz w:val="28"/>
          <w:szCs w:val="28"/>
        </w:rPr>
      </w:pPr>
      <w:r w:rsidRPr="001058CB">
        <w:rPr>
          <w:sz w:val="28"/>
          <w:szCs w:val="28"/>
        </w:rPr>
        <w:t>министерство строительства и архитектуры Архангельской области – 191,85 млн.руб. или 33,2 % от общей суммы дебиторской задолженности, которая с начала 2025 года уменьшилась на 26,0 % (– 67,6 млн.руб.). Значительные суммы просроченной дебиторской задолженности сложились у ООО «Белый дом» – 82,1 млн.руб.; ООО «Адамант» – 45,2 млн.руб.; ООО «Устьянская строительная компания» – 34,4 млн.руб.; ООО «Юпитер» – 3,4 млн.руб.</w:t>
      </w:r>
    </w:p>
    <w:p w14:paraId="6211FAAD" w14:textId="77777777" w:rsidR="00594E5C" w:rsidRPr="001058CB" w:rsidRDefault="00594E5C" w:rsidP="00594E5C">
      <w:pPr>
        <w:pStyle w:val="a8"/>
        <w:ind w:left="0" w:firstLine="709"/>
        <w:jc w:val="both"/>
        <w:rPr>
          <w:rFonts w:eastAsia="Calibri"/>
          <w:sz w:val="28"/>
          <w:szCs w:val="28"/>
        </w:rPr>
      </w:pPr>
      <w:r w:rsidRPr="001058CB">
        <w:rPr>
          <w:rFonts w:eastAsia="Calibri"/>
          <w:sz w:val="28"/>
          <w:szCs w:val="28"/>
        </w:rPr>
        <w:t xml:space="preserve">В течение отчетного периода 2025 года министерством списана безнадежная к взысканию задолженность в областной бюджет в сумме 65 531 539,02 руб., из них: 65 489 865,83 руб. задолженность ООО «СпецФундаментСтрой» по ГК от 02.02.2017 № 6981 (выполнение работ «Укрепление правого берега реки Северная Двина в Соломбальском территориальном округе г. Архангельска на участке от ул. Маяковского до ул. Кедрова» (окончание работ I этап – 31.10.2017; II этап – 01.10.2019). </w:t>
      </w:r>
    </w:p>
    <w:p w14:paraId="2C41BC39" w14:textId="44C81643" w:rsidR="00D358C7" w:rsidRPr="001058CB" w:rsidRDefault="00D358C7" w:rsidP="00D358C7">
      <w:pPr>
        <w:pStyle w:val="a8"/>
        <w:ind w:left="0" w:firstLine="709"/>
        <w:jc w:val="both"/>
        <w:rPr>
          <w:sz w:val="28"/>
          <w:szCs w:val="28"/>
        </w:rPr>
      </w:pPr>
      <w:r w:rsidRPr="001058CB">
        <w:rPr>
          <w:rFonts w:eastAsia="Calibri"/>
          <w:sz w:val="28"/>
          <w:szCs w:val="28"/>
        </w:rPr>
        <w:t xml:space="preserve">Основание для списания: исключение </w:t>
      </w:r>
      <w:r w:rsidR="00463A92" w:rsidRPr="001058CB">
        <w:rPr>
          <w:rFonts w:eastAsia="Calibri"/>
          <w:sz w:val="28"/>
          <w:szCs w:val="28"/>
        </w:rPr>
        <w:t>юридического лица</w:t>
      </w:r>
      <w:r w:rsidRPr="001058CB">
        <w:rPr>
          <w:rFonts w:eastAsia="Calibri"/>
          <w:sz w:val="28"/>
          <w:szCs w:val="28"/>
        </w:rPr>
        <w:t xml:space="preserve"> из ЕГЮЛ, выписка из ЕГРЮЛ от 03.02.2025 № ЮЭ9965-25-12497714 раздел «Сведения о прекращении юридического лица» установлено прекращение деятельности юридического лица ООО «СпецФундаментСтрой» – ликвидация организации на основании определения арбитражного суда о завершении конкурсного производства с 13.01.2025.</w:t>
      </w:r>
    </w:p>
    <w:p w14:paraId="2FC39739" w14:textId="77777777" w:rsidR="00594E5C" w:rsidRPr="001058CB" w:rsidRDefault="00594E5C" w:rsidP="00594E5C">
      <w:pPr>
        <w:pStyle w:val="a8"/>
        <w:numPr>
          <w:ilvl w:val="0"/>
          <w:numId w:val="10"/>
        </w:numPr>
        <w:ind w:left="0" w:firstLine="720"/>
        <w:jc w:val="both"/>
        <w:rPr>
          <w:sz w:val="28"/>
          <w:szCs w:val="28"/>
        </w:rPr>
      </w:pPr>
      <w:r w:rsidRPr="001058CB">
        <w:rPr>
          <w:sz w:val="28"/>
          <w:szCs w:val="28"/>
        </w:rPr>
        <w:t xml:space="preserve">министерство природных ресурсов и лесопромышленного комплекса Архангельской области – 228,0 млн.руб. или 39,4 % от общей суммы, которая с начала 2025 года увеличилась в 2 раза (+120,1 млн.руб.). Значительные суммы просроченной дебиторской задолженности в части платы за использование лесов в сумме 108,4 млн.руб. сложились у ООО «Поморский лесной технопарк» или 15,2 </w:t>
      </w:r>
      <w:r w:rsidRPr="001058CB">
        <w:rPr>
          <w:sz w:val="28"/>
          <w:szCs w:val="28"/>
        </w:rPr>
        <w:lastRenderedPageBreak/>
        <w:t>млн.руб.; ООО «Комиимпэкс» – 16,6 млн.руб.; ООО «СВ Плюс» – 6,8 млн.руб.; ООО «Русские Лесные Пеллеты Карелия» – 4,4 млн.руб.</w:t>
      </w:r>
    </w:p>
    <w:p w14:paraId="2972A4AE" w14:textId="2BB4B601" w:rsidR="00D358C7" w:rsidRPr="001058CB" w:rsidRDefault="00D358C7" w:rsidP="00D358C7">
      <w:pPr>
        <w:pStyle w:val="a8"/>
        <w:ind w:left="0" w:firstLine="709"/>
        <w:jc w:val="both"/>
        <w:rPr>
          <w:rFonts w:eastAsia="Calibri"/>
          <w:sz w:val="28"/>
          <w:szCs w:val="28"/>
        </w:rPr>
      </w:pPr>
      <w:r w:rsidRPr="001058CB">
        <w:rPr>
          <w:rFonts w:eastAsia="Calibri"/>
          <w:sz w:val="28"/>
          <w:szCs w:val="28"/>
        </w:rPr>
        <w:t>Просроченная дебиторская задолженность также сложилась по штрафам, санкциям… или 64,8 млн.руб., из них: С</w:t>
      </w:r>
      <w:r w:rsidR="00463A92" w:rsidRPr="001058CB">
        <w:rPr>
          <w:rFonts w:eastAsia="Calibri"/>
          <w:sz w:val="28"/>
          <w:szCs w:val="28"/>
        </w:rPr>
        <w:t>.</w:t>
      </w:r>
      <w:r w:rsidRPr="001058CB">
        <w:rPr>
          <w:rFonts w:eastAsia="Calibri"/>
          <w:sz w:val="28"/>
          <w:szCs w:val="28"/>
        </w:rPr>
        <w:t>И.С.</w:t>
      </w:r>
      <w:r w:rsidR="00463A92" w:rsidRPr="001058CB">
        <w:rPr>
          <w:rFonts w:eastAsia="Calibri"/>
          <w:sz w:val="28"/>
          <w:szCs w:val="28"/>
        </w:rPr>
        <w:t xml:space="preserve"> (физическое лицо)</w:t>
      </w:r>
      <w:r w:rsidRPr="001058CB">
        <w:rPr>
          <w:rFonts w:eastAsia="Calibri"/>
          <w:sz w:val="28"/>
          <w:szCs w:val="28"/>
        </w:rPr>
        <w:t xml:space="preserve"> – 27,8 млн.руб.; ООО «Экоинтегратор» – 23,2 млн.руб.; Алексеев Н.Н. – 4,7 млн.руб.</w:t>
      </w:r>
    </w:p>
    <w:p w14:paraId="2E2477C3" w14:textId="087A4F10" w:rsidR="00D358C7" w:rsidRPr="001058CB" w:rsidRDefault="00D358C7" w:rsidP="00D358C7">
      <w:pPr>
        <w:pStyle w:val="a8"/>
        <w:numPr>
          <w:ilvl w:val="0"/>
          <w:numId w:val="10"/>
        </w:numPr>
        <w:ind w:left="0" w:firstLine="720"/>
        <w:jc w:val="both"/>
        <w:rPr>
          <w:sz w:val="28"/>
          <w:szCs w:val="28"/>
        </w:rPr>
      </w:pPr>
      <w:r w:rsidRPr="001058CB">
        <w:rPr>
          <w:sz w:val="28"/>
          <w:szCs w:val="28"/>
        </w:rPr>
        <w:t>агентство по организационному обеспечению деятельности мировых судей Архангельской области – 66,6 млн.руб. или 11,5 % от общей суммы, которая с начала 2025 года увеличил</w:t>
      </w:r>
      <w:r w:rsidR="00041B00" w:rsidRPr="001058CB">
        <w:rPr>
          <w:sz w:val="28"/>
          <w:szCs w:val="28"/>
        </w:rPr>
        <w:t>ась на 24,2 % (+13,0 млн.руб.).</w:t>
      </w:r>
    </w:p>
    <w:p w14:paraId="4813316E" w14:textId="26FD0E37" w:rsidR="00D358C7" w:rsidRPr="001058CB" w:rsidRDefault="00D358C7" w:rsidP="00041B00">
      <w:pPr>
        <w:pStyle w:val="a8"/>
        <w:ind w:left="0" w:firstLine="709"/>
        <w:jc w:val="both"/>
        <w:rPr>
          <w:rFonts w:eastAsia="Calibri"/>
          <w:sz w:val="28"/>
          <w:szCs w:val="28"/>
        </w:rPr>
      </w:pPr>
      <w:r w:rsidRPr="001058CB">
        <w:rPr>
          <w:rFonts w:eastAsia="Calibri"/>
          <w:sz w:val="28"/>
          <w:szCs w:val="28"/>
        </w:rPr>
        <w:t>Наибольший объем просроченной дебиторской задолженности по административным штрафам, установленным такими главами КоАП РФ, как: за административные правонарушения, посягающие на общественный порядок и общественную безопасность (гл. 20) в сумме 45,1 млн.руб., за административные правонарушения, посягающие на здоровье, санитарно-эпидемиологическое благополучие населения и общественную нравственность (гл. 6) – 5,2 млн.руб.; за административные правонарушения против порядка уп</w:t>
      </w:r>
      <w:r w:rsidR="00041B00" w:rsidRPr="001058CB">
        <w:rPr>
          <w:rFonts w:eastAsia="Calibri"/>
          <w:sz w:val="28"/>
          <w:szCs w:val="28"/>
        </w:rPr>
        <w:t>равления (гл. 19) – 4,5 млн.руб.</w:t>
      </w:r>
    </w:p>
    <w:p w14:paraId="235C2EA4" w14:textId="77777777" w:rsidR="00D358C7" w:rsidRPr="001058CB" w:rsidRDefault="00D358C7" w:rsidP="00D358C7">
      <w:pPr>
        <w:pStyle w:val="a8"/>
        <w:ind w:left="0" w:firstLine="709"/>
        <w:jc w:val="both"/>
        <w:rPr>
          <w:rFonts w:eastAsia="Calibri"/>
          <w:sz w:val="28"/>
          <w:szCs w:val="28"/>
        </w:rPr>
      </w:pPr>
      <w:r w:rsidRPr="001058CB">
        <w:rPr>
          <w:rFonts w:eastAsia="Calibri"/>
          <w:sz w:val="28"/>
          <w:szCs w:val="28"/>
        </w:rPr>
        <w:t>В течение отчетного периода 2025 года агентством списана безнадежная к взысканию задолженность в областной бюджет в сумме 5,6 млн.руб., из них: 1,8 млн.руб. – задолженность организаций, 3,8 млн.руб. –физических лиц.</w:t>
      </w:r>
    </w:p>
    <w:p w14:paraId="5E4A12BA" w14:textId="77777777" w:rsidR="00594E5C" w:rsidRPr="001058CB" w:rsidRDefault="00594E5C" w:rsidP="00594E5C">
      <w:pPr>
        <w:pStyle w:val="a8"/>
        <w:ind w:left="0" w:firstLine="709"/>
        <w:jc w:val="both"/>
        <w:rPr>
          <w:rFonts w:eastAsia="Calibri"/>
          <w:sz w:val="28"/>
          <w:szCs w:val="28"/>
        </w:rPr>
      </w:pPr>
      <w:r w:rsidRPr="001058CB">
        <w:rPr>
          <w:rFonts w:eastAsia="Calibri"/>
          <w:sz w:val="28"/>
          <w:szCs w:val="28"/>
        </w:rPr>
        <w:t>В совокупности, просроченная дебиторская задолженность указанных выше органов государственной власти Архангельской области на 01.10.2025 составляет 486,5 млн.руб. или 84,2 % от общей суммы просроченной задолженности в областной бюджет.</w:t>
      </w:r>
    </w:p>
    <w:p w14:paraId="2645938F" w14:textId="6AABD94F" w:rsidR="00D358C7" w:rsidRPr="001058CB" w:rsidRDefault="00D358C7" w:rsidP="00041B00">
      <w:pPr>
        <w:pStyle w:val="a8"/>
        <w:ind w:left="0" w:firstLine="709"/>
        <w:jc w:val="both"/>
        <w:rPr>
          <w:rFonts w:eastAsia="Calibri"/>
          <w:sz w:val="28"/>
          <w:szCs w:val="28"/>
        </w:rPr>
      </w:pPr>
      <w:r w:rsidRPr="001058CB">
        <w:rPr>
          <w:rFonts w:eastAsia="Calibri"/>
          <w:sz w:val="28"/>
          <w:szCs w:val="28"/>
        </w:rPr>
        <w:t xml:space="preserve">В разрезе главных администраторов и кодов доходов просроченная задолженность на начало года (без учета переплат) и на конец отчетного периода (без учета переплат) с указанием мер, принимаемых главными администраторами доходов по взысканию задолженности представлена в приложении № </w:t>
      </w:r>
      <w:r w:rsidR="003416D1" w:rsidRPr="001058CB">
        <w:rPr>
          <w:rFonts w:eastAsia="Calibri"/>
          <w:sz w:val="28"/>
          <w:szCs w:val="28"/>
        </w:rPr>
        <w:t>2</w:t>
      </w:r>
      <w:r w:rsidRPr="001058CB">
        <w:rPr>
          <w:rFonts w:eastAsia="Calibri"/>
          <w:sz w:val="28"/>
          <w:szCs w:val="28"/>
        </w:rPr>
        <w:t xml:space="preserve"> к настоящему заключению.</w:t>
      </w:r>
    </w:p>
    <w:p w14:paraId="563A91A4" w14:textId="77777777" w:rsidR="00D358C7" w:rsidRPr="001058CB" w:rsidRDefault="00D358C7" w:rsidP="00D358C7">
      <w:pPr>
        <w:pStyle w:val="2"/>
        <w:spacing w:before="120" w:after="0" w:line="240" w:lineRule="auto"/>
        <w:jc w:val="center"/>
        <w:rPr>
          <w:rFonts w:ascii="Times New Roman" w:hAnsi="Times New Roman"/>
          <w:lang w:val="ru-RU"/>
        </w:rPr>
      </w:pPr>
      <w:bookmarkStart w:id="18" w:name="_Toc177192022"/>
      <w:bookmarkStart w:id="19" w:name="_Toc215655317"/>
      <w:r w:rsidRPr="001058CB">
        <w:rPr>
          <w:rFonts w:ascii="Times New Roman" w:hAnsi="Times New Roman"/>
          <w:lang w:val="ru-RU"/>
        </w:rPr>
        <w:t>1.2. Безвозмездные поступления</w:t>
      </w:r>
      <w:bookmarkEnd w:id="7"/>
      <w:bookmarkEnd w:id="15"/>
      <w:bookmarkEnd w:id="16"/>
      <w:bookmarkEnd w:id="17"/>
      <w:bookmarkEnd w:id="18"/>
      <w:bookmarkEnd w:id="19"/>
    </w:p>
    <w:p w14:paraId="1FF21F5D" w14:textId="77777777" w:rsidR="00D358C7" w:rsidRPr="001058CB" w:rsidRDefault="00D358C7" w:rsidP="004D2E1C">
      <w:pPr>
        <w:pStyle w:val="a8"/>
        <w:ind w:left="0" w:firstLine="709"/>
        <w:jc w:val="both"/>
        <w:rPr>
          <w:rFonts w:eastAsia="Calibri"/>
          <w:sz w:val="28"/>
          <w:szCs w:val="28"/>
        </w:rPr>
      </w:pPr>
      <w:r w:rsidRPr="001058CB">
        <w:rPr>
          <w:rFonts w:eastAsia="Calibri"/>
          <w:sz w:val="28"/>
          <w:szCs w:val="28"/>
        </w:rPr>
        <w:t>Согласно представленному отчету, безвозмездные поступления в областной бюджет за девять месяцев 2025 года составили 26 407,9 млн.руб. или 28,3 % всех поступивших доходов областного бюджета. Годовой кассовый план безвозмездных поступлений исполнен на 75,5 %, а кассовый план 9 месяцев – на 94,9 %.</w:t>
      </w:r>
    </w:p>
    <w:p w14:paraId="26AA0402" w14:textId="12F5F875"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За отчетный период из федерального всего поступило 25 556,75 млн.руб., что меньше на 820,8 млн.руб. или на 3,1 % по сравнению с аналогичным периодом 2024 года и представлено в таблице </w:t>
      </w:r>
      <w:r w:rsidR="003416D1" w:rsidRPr="001058CB">
        <w:rPr>
          <w:rFonts w:ascii="Times New Roman" w:hAnsi="Times New Roman"/>
          <w:sz w:val="28"/>
          <w:szCs w:val="28"/>
        </w:rPr>
        <w:t>14</w:t>
      </w:r>
      <w:r w:rsidRPr="001058CB">
        <w:rPr>
          <w:rFonts w:ascii="Times New Roman" w:hAnsi="Times New Roman"/>
          <w:sz w:val="28"/>
          <w:szCs w:val="28"/>
        </w:rPr>
        <w:t xml:space="preserve"> и на рисунке </w:t>
      </w:r>
      <w:r w:rsidR="003416D1" w:rsidRPr="001058CB">
        <w:rPr>
          <w:rFonts w:ascii="Times New Roman" w:hAnsi="Times New Roman"/>
          <w:sz w:val="28"/>
          <w:szCs w:val="28"/>
        </w:rPr>
        <w:t>5</w:t>
      </w:r>
      <w:r w:rsidRPr="001058CB">
        <w:rPr>
          <w:rFonts w:ascii="Times New Roman" w:hAnsi="Times New Roman"/>
          <w:sz w:val="28"/>
          <w:szCs w:val="28"/>
        </w:rPr>
        <w:t>.</w:t>
      </w:r>
    </w:p>
    <w:p w14:paraId="636896AB" w14:textId="77777777" w:rsidR="00D358C7" w:rsidRPr="001058CB" w:rsidRDefault="00D358C7" w:rsidP="00D358C7">
      <w:pPr>
        <w:pStyle w:val="ad"/>
        <w:ind w:firstLine="851"/>
        <w:jc w:val="both"/>
        <w:rPr>
          <w:rFonts w:ascii="Times New Roman" w:hAnsi="Times New Roman"/>
          <w:sz w:val="24"/>
          <w:szCs w:val="24"/>
        </w:rPr>
      </w:pPr>
    </w:p>
    <w:p w14:paraId="3E690513" w14:textId="62B53C8C"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14</w:t>
      </w:r>
      <w:r w:rsidRPr="001058CB">
        <w:rPr>
          <w:rFonts w:ascii="Times New Roman" w:hAnsi="Times New Roman"/>
          <w:b w:val="0"/>
          <w:sz w:val="24"/>
          <w:szCs w:val="24"/>
        </w:rPr>
        <w:fldChar w:fldCharType="end"/>
      </w:r>
      <w:r w:rsidRPr="001058CB">
        <w:rPr>
          <w:rFonts w:ascii="Times New Roman" w:hAnsi="Times New Roman"/>
          <w:b w:val="0"/>
          <w:sz w:val="24"/>
          <w:szCs w:val="24"/>
        </w:rPr>
        <w:t>. Безвозмездные поступления от других бюджетов бюджетной системы Российской Федерации за январь-сент</w:t>
      </w:r>
      <w:r w:rsidR="00B338F1" w:rsidRPr="001058CB">
        <w:rPr>
          <w:rFonts w:ascii="Times New Roman" w:hAnsi="Times New Roman"/>
          <w:b w:val="0"/>
          <w:sz w:val="24"/>
          <w:szCs w:val="24"/>
        </w:rPr>
        <w:t>ябрь 2024 и 2025 годов</w:t>
      </w:r>
    </w:p>
    <w:tbl>
      <w:tblPr>
        <w:tblW w:w="990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253"/>
        <w:gridCol w:w="1134"/>
        <w:gridCol w:w="781"/>
        <w:gridCol w:w="1061"/>
        <w:gridCol w:w="992"/>
        <w:gridCol w:w="746"/>
        <w:gridCol w:w="955"/>
        <w:gridCol w:w="709"/>
        <w:gridCol w:w="850"/>
        <w:gridCol w:w="1419"/>
      </w:tblGrid>
      <w:tr w:rsidR="001058CB" w:rsidRPr="001058CB" w14:paraId="793958CE" w14:textId="77777777" w:rsidTr="004D2E1C">
        <w:trPr>
          <w:trHeight w:val="488"/>
          <w:tblHeader/>
        </w:trPr>
        <w:tc>
          <w:tcPr>
            <w:tcW w:w="1253" w:type="dxa"/>
            <w:vMerge w:val="restart"/>
            <w:shd w:val="clear" w:color="auto" w:fill="auto"/>
            <w:vAlign w:val="center"/>
            <w:hideMark/>
          </w:tcPr>
          <w:p w14:paraId="5DF47368"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Показатель</w:t>
            </w:r>
          </w:p>
        </w:tc>
        <w:tc>
          <w:tcPr>
            <w:tcW w:w="1134" w:type="dxa"/>
            <w:shd w:val="clear" w:color="auto" w:fill="auto"/>
            <w:vAlign w:val="center"/>
            <w:hideMark/>
          </w:tcPr>
          <w:p w14:paraId="05FC3DE4"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Факт на 30.09.2024 г.</w:t>
            </w:r>
          </w:p>
        </w:tc>
        <w:tc>
          <w:tcPr>
            <w:tcW w:w="781" w:type="dxa"/>
            <w:shd w:val="clear" w:color="auto" w:fill="auto"/>
            <w:vAlign w:val="center"/>
            <w:hideMark/>
          </w:tcPr>
          <w:p w14:paraId="38DF16E4"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к итогу</w:t>
            </w:r>
          </w:p>
        </w:tc>
        <w:tc>
          <w:tcPr>
            <w:tcW w:w="1061" w:type="dxa"/>
            <w:shd w:val="clear" w:color="auto" w:fill="auto"/>
            <w:vAlign w:val="center"/>
            <w:hideMark/>
          </w:tcPr>
          <w:p w14:paraId="617DF21B"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КП на 30.09.2025</w:t>
            </w:r>
          </w:p>
        </w:tc>
        <w:tc>
          <w:tcPr>
            <w:tcW w:w="992" w:type="dxa"/>
            <w:shd w:val="clear" w:color="auto" w:fill="auto"/>
            <w:vAlign w:val="center"/>
            <w:hideMark/>
          </w:tcPr>
          <w:p w14:paraId="37BDE860"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Факт на 30.09.2025</w:t>
            </w:r>
          </w:p>
        </w:tc>
        <w:tc>
          <w:tcPr>
            <w:tcW w:w="746" w:type="dxa"/>
            <w:shd w:val="clear" w:color="auto" w:fill="auto"/>
            <w:vAlign w:val="center"/>
            <w:hideMark/>
          </w:tcPr>
          <w:p w14:paraId="0B887A4D"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к итогу</w:t>
            </w:r>
          </w:p>
        </w:tc>
        <w:tc>
          <w:tcPr>
            <w:tcW w:w="1664" w:type="dxa"/>
            <w:gridSpan w:val="2"/>
            <w:shd w:val="clear" w:color="auto" w:fill="auto"/>
            <w:vAlign w:val="center"/>
            <w:hideMark/>
          </w:tcPr>
          <w:p w14:paraId="0DC8A422"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Исполнение</w:t>
            </w:r>
          </w:p>
          <w:p w14:paraId="654D5CC1"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КП 2025 </w:t>
            </w:r>
          </w:p>
        </w:tc>
        <w:tc>
          <w:tcPr>
            <w:tcW w:w="2269" w:type="dxa"/>
            <w:gridSpan w:val="2"/>
            <w:shd w:val="clear" w:color="auto" w:fill="auto"/>
            <w:vAlign w:val="center"/>
            <w:hideMark/>
          </w:tcPr>
          <w:p w14:paraId="63EC3EFD" w14:textId="77777777" w:rsidR="00D358C7" w:rsidRPr="001058CB" w:rsidRDefault="00D358C7" w:rsidP="00D358C7">
            <w:pPr>
              <w:spacing w:after="0" w:line="240" w:lineRule="auto"/>
              <w:ind w:left="-131" w:right="-108"/>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Отклонение 2025/2024 (9 мес.) (+/-)</w:t>
            </w:r>
          </w:p>
        </w:tc>
      </w:tr>
      <w:tr w:rsidR="001058CB" w:rsidRPr="001058CB" w14:paraId="05F2ACDA" w14:textId="77777777" w:rsidTr="004D2E1C">
        <w:trPr>
          <w:trHeight w:val="179"/>
          <w:tblHeader/>
        </w:trPr>
        <w:tc>
          <w:tcPr>
            <w:tcW w:w="1253" w:type="dxa"/>
            <w:vMerge/>
            <w:shd w:val="clear" w:color="auto" w:fill="auto"/>
            <w:vAlign w:val="center"/>
          </w:tcPr>
          <w:p w14:paraId="2810E26E"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p>
        </w:tc>
        <w:tc>
          <w:tcPr>
            <w:tcW w:w="1134" w:type="dxa"/>
            <w:shd w:val="clear" w:color="auto" w:fill="auto"/>
            <w:vAlign w:val="center"/>
          </w:tcPr>
          <w:p w14:paraId="2ACB58B9"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hAnsi="Times New Roman"/>
                <w:sz w:val="18"/>
                <w:szCs w:val="18"/>
              </w:rPr>
              <w:t>млн.руб.</w:t>
            </w:r>
          </w:p>
        </w:tc>
        <w:tc>
          <w:tcPr>
            <w:tcW w:w="781" w:type="dxa"/>
            <w:shd w:val="clear" w:color="auto" w:fill="auto"/>
            <w:vAlign w:val="center"/>
          </w:tcPr>
          <w:p w14:paraId="561784FA"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eastAsia="Times New Roman" w:hAnsi="Times New Roman"/>
                <w:sz w:val="18"/>
                <w:szCs w:val="18"/>
                <w:lang w:eastAsia="ru-RU"/>
              </w:rPr>
              <w:t>%</w:t>
            </w:r>
          </w:p>
        </w:tc>
        <w:tc>
          <w:tcPr>
            <w:tcW w:w="1061" w:type="dxa"/>
            <w:shd w:val="clear" w:color="auto" w:fill="auto"/>
            <w:vAlign w:val="center"/>
          </w:tcPr>
          <w:p w14:paraId="5F554781"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hAnsi="Times New Roman"/>
                <w:sz w:val="18"/>
                <w:szCs w:val="18"/>
              </w:rPr>
              <w:t>млн.руб.</w:t>
            </w:r>
          </w:p>
        </w:tc>
        <w:tc>
          <w:tcPr>
            <w:tcW w:w="992" w:type="dxa"/>
            <w:shd w:val="clear" w:color="auto" w:fill="auto"/>
            <w:vAlign w:val="center"/>
          </w:tcPr>
          <w:p w14:paraId="65A51426"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hAnsi="Times New Roman"/>
                <w:sz w:val="18"/>
                <w:szCs w:val="18"/>
              </w:rPr>
              <w:t>млн.руб.</w:t>
            </w:r>
          </w:p>
        </w:tc>
        <w:tc>
          <w:tcPr>
            <w:tcW w:w="746" w:type="dxa"/>
            <w:shd w:val="clear" w:color="auto" w:fill="auto"/>
            <w:vAlign w:val="center"/>
          </w:tcPr>
          <w:p w14:paraId="0902F26A"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eastAsia="Times New Roman" w:hAnsi="Times New Roman"/>
                <w:sz w:val="18"/>
                <w:szCs w:val="18"/>
                <w:lang w:eastAsia="ru-RU"/>
              </w:rPr>
              <w:t>%</w:t>
            </w:r>
          </w:p>
        </w:tc>
        <w:tc>
          <w:tcPr>
            <w:tcW w:w="955" w:type="dxa"/>
            <w:shd w:val="clear" w:color="auto" w:fill="auto"/>
            <w:vAlign w:val="center"/>
          </w:tcPr>
          <w:p w14:paraId="511A829B"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hAnsi="Times New Roman"/>
                <w:sz w:val="18"/>
                <w:szCs w:val="18"/>
              </w:rPr>
              <w:t>млн.руб.</w:t>
            </w:r>
          </w:p>
        </w:tc>
        <w:tc>
          <w:tcPr>
            <w:tcW w:w="709" w:type="dxa"/>
            <w:shd w:val="clear" w:color="auto" w:fill="auto"/>
            <w:vAlign w:val="center"/>
          </w:tcPr>
          <w:p w14:paraId="011153B2"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eastAsia="Times New Roman" w:hAnsi="Times New Roman"/>
                <w:sz w:val="18"/>
                <w:szCs w:val="18"/>
                <w:lang w:eastAsia="ru-RU"/>
              </w:rPr>
              <w:t>%</w:t>
            </w:r>
          </w:p>
        </w:tc>
        <w:tc>
          <w:tcPr>
            <w:tcW w:w="850" w:type="dxa"/>
            <w:shd w:val="clear" w:color="auto" w:fill="auto"/>
            <w:vAlign w:val="center"/>
          </w:tcPr>
          <w:p w14:paraId="10C48FE9"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hAnsi="Times New Roman"/>
                <w:sz w:val="18"/>
                <w:szCs w:val="18"/>
              </w:rPr>
              <w:t>млн.руб.</w:t>
            </w:r>
          </w:p>
        </w:tc>
        <w:tc>
          <w:tcPr>
            <w:tcW w:w="1419" w:type="dxa"/>
            <w:shd w:val="clear" w:color="auto" w:fill="auto"/>
            <w:vAlign w:val="center"/>
          </w:tcPr>
          <w:p w14:paraId="5FD1929E" w14:textId="77777777" w:rsidR="00D358C7" w:rsidRPr="001058CB" w:rsidRDefault="00D358C7" w:rsidP="00D358C7">
            <w:pPr>
              <w:spacing w:after="0" w:line="240" w:lineRule="auto"/>
              <w:ind w:left="-131" w:right="-108"/>
              <w:jc w:val="center"/>
              <w:rPr>
                <w:rFonts w:ascii="Times New Roman" w:eastAsia="Times New Roman" w:hAnsi="Times New Roman"/>
                <w:lang w:eastAsia="ru-RU"/>
              </w:rPr>
            </w:pPr>
            <w:r w:rsidRPr="001058CB">
              <w:rPr>
                <w:rFonts w:ascii="Times New Roman" w:eastAsia="Times New Roman" w:hAnsi="Times New Roman"/>
                <w:lang w:eastAsia="ru-RU"/>
              </w:rPr>
              <w:t>%</w:t>
            </w:r>
          </w:p>
        </w:tc>
      </w:tr>
      <w:tr w:rsidR="001058CB" w:rsidRPr="001058CB" w14:paraId="5D96297B" w14:textId="77777777" w:rsidTr="004D2E1C">
        <w:trPr>
          <w:trHeight w:val="179"/>
        </w:trPr>
        <w:tc>
          <w:tcPr>
            <w:tcW w:w="1253" w:type="dxa"/>
            <w:shd w:val="clear" w:color="auto" w:fill="auto"/>
            <w:vAlign w:val="center"/>
            <w:hideMark/>
          </w:tcPr>
          <w:p w14:paraId="49DDE323"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А</w:t>
            </w:r>
          </w:p>
        </w:tc>
        <w:tc>
          <w:tcPr>
            <w:tcW w:w="1134" w:type="dxa"/>
            <w:shd w:val="clear" w:color="auto" w:fill="auto"/>
            <w:vAlign w:val="center"/>
            <w:hideMark/>
          </w:tcPr>
          <w:p w14:paraId="605F9B8A"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1</w:t>
            </w:r>
          </w:p>
        </w:tc>
        <w:tc>
          <w:tcPr>
            <w:tcW w:w="781" w:type="dxa"/>
            <w:shd w:val="clear" w:color="auto" w:fill="auto"/>
            <w:vAlign w:val="center"/>
            <w:hideMark/>
          </w:tcPr>
          <w:p w14:paraId="4EDEF791"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2</w:t>
            </w:r>
          </w:p>
        </w:tc>
        <w:tc>
          <w:tcPr>
            <w:tcW w:w="1061" w:type="dxa"/>
            <w:shd w:val="clear" w:color="auto" w:fill="auto"/>
            <w:vAlign w:val="center"/>
            <w:hideMark/>
          </w:tcPr>
          <w:p w14:paraId="5ACC47DF"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3</w:t>
            </w:r>
          </w:p>
        </w:tc>
        <w:tc>
          <w:tcPr>
            <w:tcW w:w="992" w:type="dxa"/>
            <w:shd w:val="clear" w:color="auto" w:fill="auto"/>
            <w:vAlign w:val="center"/>
            <w:hideMark/>
          </w:tcPr>
          <w:p w14:paraId="69EE19D0"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4</w:t>
            </w:r>
          </w:p>
        </w:tc>
        <w:tc>
          <w:tcPr>
            <w:tcW w:w="746" w:type="dxa"/>
            <w:shd w:val="clear" w:color="auto" w:fill="auto"/>
            <w:vAlign w:val="center"/>
            <w:hideMark/>
          </w:tcPr>
          <w:p w14:paraId="6E613EAA"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5</w:t>
            </w:r>
          </w:p>
        </w:tc>
        <w:tc>
          <w:tcPr>
            <w:tcW w:w="955" w:type="dxa"/>
            <w:shd w:val="clear" w:color="auto" w:fill="auto"/>
            <w:vAlign w:val="center"/>
            <w:hideMark/>
          </w:tcPr>
          <w:p w14:paraId="23ADF480"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6=4-3</w:t>
            </w:r>
          </w:p>
        </w:tc>
        <w:tc>
          <w:tcPr>
            <w:tcW w:w="709" w:type="dxa"/>
            <w:shd w:val="clear" w:color="auto" w:fill="auto"/>
            <w:vAlign w:val="center"/>
            <w:hideMark/>
          </w:tcPr>
          <w:p w14:paraId="638985F9" w14:textId="77777777" w:rsidR="00D358C7" w:rsidRPr="001058CB" w:rsidRDefault="00D358C7" w:rsidP="00D358C7">
            <w:pPr>
              <w:spacing w:after="0" w:line="240" w:lineRule="auto"/>
              <w:ind w:left="-108" w:right="-108"/>
              <w:jc w:val="center"/>
              <w:rPr>
                <w:rFonts w:ascii="Times New Roman" w:eastAsia="Times New Roman" w:hAnsi="Times New Roman"/>
                <w:lang w:eastAsia="ru-RU"/>
              </w:rPr>
            </w:pPr>
            <w:r w:rsidRPr="001058CB">
              <w:rPr>
                <w:rFonts w:ascii="Times New Roman" w:eastAsia="Times New Roman" w:hAnsi="Times New Roman"/>
                <w:lang w:eastAsia="ru-RU"/>
              </w:rPr>
              <w:t>7=4/3*100</w:t>
            </w:r>
          </w:p>
        </w:tc>
        <w:tc>
          <w:tcPr>
            <w:tcW w:w="850" w:type="dxa"/>
            <w:shd w:val="clear" w:color="auto" w:fill="auto"/>
            <w:vAlign w:val="center"/>
            <w:hideMark/>
          </w:tcPr>
          <w:p w14:paraId="2DE5997E" w14:textId="77777777" w:rsidR="00D358C7" w:rsidRPr="001058CB" w:rsidRDefault="00D358C7" w:rsidP="00D358C7">
            <w:pPr>
              <w:spacing w:after="0" w:line="240" w:lineRule="auto"/>
              <w:ind w:right="-108"/>
              <w:jc w:val="center"/>
              <w:rPr>
                <w:rFonts w:ascii="Times New Roman" w:eastAsia="Times New Roman" w:hAnsi="Times New Roman"/>
                <w:lang w:eastAsia="ru-RU"/>
              </w:rPr>
            </w:pPr>
            <w:r w:rsidRPr="001058CB">
              <w:rPr>
                <w:rFonts w:ascii="Times New Roman" w:eastAsia="Times New Roman" w:hAnsi="Times New Roman"/>
                <w:lang w:eastAsia="ru-RU"/>
              </w:rPr>
              <w:t>8=4-1</w:t>
            </w:r>
          </w:p>
        </w:tc>
        <w:tc>
          <w:tcPr>
            <w:tcW w:w="1419" w:type="dxa"/>
            <w:shd w:val="clear" w:color="auto" w:fill="auto"/>
            <w:vAlign w:val="center"/>
            <w:hideMark/>
          </w:tcPr>
          <w:p w14:paraId="5C3E5029" w14:textId="77777777" w:rsidR="00D358C7" w:rsidRPr="001058CB" w:rsidRDefault="00D358C7" w:rsidP="00D358C7">
            <w:pPr>
              <w:spacing w:after="0" w:line="240" w:lineRule="auto"/>
              <w:ind w:left="-108" w:right="-108"/>
              <w:jc w:val="center"/>
              <w:rPr>
                <w:rFonts w:ascii="Times New Roman" w:eastAsia="Times New Roman" w:hAnsi="Times New Roman"/>
                <w:lang w:eastAsia="ru-RU"/>
              </w:rPr>
            </w:pPr>
            <w:r w:rsidRPr="001058CB">
              <w:rPr>
                <w:rFonts w:ascii="Times New Roman" w:eastAsia="Times New Roman" w:hAnsi="Times New Roman"/>
                <w:lang w:eastAsia="ru-RU"/>
              </w:rPr>
              <w:t>9=4/1*100-100</w:t>
            </w:r>
          </w:p>
        </w:tc>
      </w:tr>
      <w:tr w:rsidR="001058CB" w:rsidRPr="001058CB" w14:paraId="26B77B96" w14:textId="77777777" w:rsidTr="004D2E1C">
        <w:trPr>
          <w:trHeight w:hRule="exact" w:val="255"/>
        </w:trPr>
        <w:tc>
          <w:tcPr>
            <w:tcW w:w="1253" w:type="dxa"/>
            <w:shd w:val="clear" w:color="auto" w:fill="auto"/>
            <w:vAlign w:val="center"/>
            <w:hideMark/>
          </w:tcPr>
          <w:p w14:paraId="64C245CC" w14:textId="77777777" w:rsidR="00D358C7" w:rsidRPr="001058CB" w:rsidRDefault="00D358C7" w:rsidP="00D358C7">
            <w:pPr>
              <w:spacing w:after="0" w:line="240" w:lineRule="auto"/>
              <w:ind w:right="-108"/>
              <w:rPr>
                <w:rFonts w:ascii="Times New Roman" w:eastAsia="Times New Roman" w:hAnsi="Times New Roman"/>
                <w:lang w:eastAsia="ru-RU"/>
              </w:rPr>
            </w:pPr>
            <w:r w:rsidRPr="001058CB">
              <w:rPr>
                <w:rFonts w:ascii="Times New Roman" w:eastAsia="Times New Roman" w:hAnsi="Times New Roman"/>
                <w:lang w:eastAsia="ru-RU"/>
              </w:rPr>
              <w:t>Дотации</w:t>
            </w:r>
          </w:p>
        </w:tc>
        <w:tc>
          <w:tcPr>
            <w:tcW w:w="1134" w:type="dxa"/>
            <w:shd w:val="clear" w:color="auto" w:fill="auto"/>
            <w:vAlign w:val="bottom"/>
            <w:hideMark/>
          </w:tcPr>
          <w:p w14:paraId="0BFC9574"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8 914,2</w:t>
            </w:r>
          </w:p>
        </w:tc>
        <w:tc>
          <w:tcPr>
            <w:tcW w:w="781" w:type="dxa"/>
            <w:shd w:val="clear" w:color="auto" w:fill="auto"/>
            <w:vAlign w:val="bottom"/>
            <w:hideMark/>
          </w:tcPr>
          <w:p w14:paraId="73FE3DA8"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33,8</w:t>
            </w:r>
          </w:p>
        </w:tc>
        <w:tc>
          <w:tcPr>
            <w:tcW w:w="1061" w:type="dxa"/>
            <w:shd w:val="clear" w:color="auto" w:fill="auto"/>
            <w:vAlign w:val="bottom"/>
            <w:hideMark/>
          </w:tcPr>
          <w:p w14:paraId="7B9050E9"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10 895,5</w:t>
            </w:r>
          </w:p>
        </w:tc>
        <w:tc>
          <w:tcPr>
            <w:tcW w:w="992" w:type="dxa"/>
            <w:shd w:val="clear" w:color="auto" w:fill="auto"/>
            <w:vAlign w:val="bottom"/>
            <w:hideMark/>
          </w:tcPr>
          <w:p w14:paraId="6A7CF6A6"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8 433,6</w:t>
            </w:r>
          </w:p>
        </w:tc>
        <w:tc>
          <w:tcPr>
            <w:tcW w:w="746" w:type="dxa"/>
            <w:shd w:val="clear" w:color="auto" w:fill="auto"/>
            <w:vAlign w:val="bottom"/>
            <w:hideMark/>
          </w:tcPr>
          <w:p w14:paraId="570F2FD2"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33,0</w:t>
            </w:r>
          </w:p>
        </w:tc>
        <w:tc>
          <w:tcPr>
            <w:tcW w:w="955" w:type="dxa"/>
            <w:shd w:val="clear" w:color="auto" w:fill="auto"/>
            <w:vAlign w:val="bottom"/>
            <w:hideMark/>
          </w:tcPr>
          <w:p w14:paraId="7CAA6C3E"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-2 461,9 </w:t>
            </w:r>
          </w:p>
        </w:tc>
        <w:tc>
          <w:tcPr>
            <w:tcW w:w="709" w:type="dxa"/>
            <w:shd w:val="clear" w:color="auto" w:fill="auto"/>
            <w:vAlign w:val="bottom"/>
            <w:hideMark/>
          </w:tcPr>
          <w:p w14:paraId="31078860"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77,4 </w:t>
            </w:r>
          </w:p>
        </w:tc>
        <w:tc>
          <w:tcPr>
            <w:tcW w:w="850" w:type="dxa"/>
            <w:shd w:val="clear" w:color="auto" w:fill="auto"/>
            <w:vAlign w:val="bottom"/>
            <w:hideMark/>
          </w:tcPr>
          <w:p w14:paraId="09079C7A"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-480,6 </w:t>
            </w:r>
          </w:p>
        </w:tc>
        <w:tc>
          <w:tcPr>
            <w:tcW w:w="1419" w:type="dxa"/>
            <w:shd w:val="clear" w:color="auto" w:fill="auto"/>
            <w:vAlign w:val="bottom"/>
            <w:hideMark/>
          </w:tcPr>
          <w:p w14:paraId="040AA062"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-5,4 </w:t>
            </w:r>
          </w:p>
        </w:tc>
      </w:tr>
      <w:tr w:rsidR="001058CB" w:rsidRPr="001058CB" w14:paraId="13E53D98" w14:textId="77777777" w:rsidTr="004D2E1C">
        <w:trPr>
          <w:trHeight w:hRule="exact" w:val="255"/>
        </w:trPr>
        <w:tc>
          <w:tcPr>
            <w:tcW w:w="1253" w:type="dxa"/>
            <w:shd w:val="clear" w:color="auto" w:fill="auto"/>
            <w:vAlign w:val="center"/>
            <w:hideMark/>
          </w:tcPr>
          <w:p w14:paraId="680CF4DE" w14:textId="77777777" w:rsidR="00D358C7" w:rsidRPr="001058CB" w:rsidRDefault="00D358C7" w:rsidP="00D358C7">
            <w:pPr>
              <w:spacing w:after="0" w:line="240" w:lineRule="auto"/>
              <w:ind w:right="-108"/>
              <w:rPr>
                <w:rFonts w:ascii="Times New Roman" w:eastAsia="Times New Roman" w:hAnsi="Times New Roman"/>
                <w:lang w:eastAsia="ru-RU"/>
              </w:rPr>
            </w:pPr>
            <w:r w:rsidRPr="001058CB">
              <w:rPr>
                <w:rFonts w:ascii="Times New Roman" w:eastAsia="Times New Roman" w:hAnsi="Times New Roman"/>
                <w:lang w:eastAsia="ru-RU"/>
              </w:rPr>
              <w:t>Субсидии</w:t>
            </w:r>
          </w:p>
        </w:tc>
        <w:tc>
          <w:tcPr>
            <w:tcW w:w="1134" w:type="dxa"/>
            <w:shd w:val="clear" w:color="auto" w:fill="auto"/>
            <w:vAlign w:val="bottom"/>
            <w:hideMark/>
          </w:tcPr>
          <w:p w14:paraId="541ADE82"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13 328,7</w:t>
            </w:r>
          </w:p>
        </w:tc>
        <w:tc>
          <w:tcPr>
            <w:tcW w:w="781" w:type="dxa"/>
            <w:shd w:val="clear" w:color="auto" w:fill="auto"/>
            <w:vAlign w:val="bottom"/>
            <w:hideMark/>
          </w:tcPr>
          <w:p w14:paraId="25D716B7"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50,5</w:t>
            </w:r>
          </w:p>
        </w:tc>
        <w:tc>
          <w:tcPr>
            <w:tcW w:w="1061" w:type="dxa"/>
            <w:shd w:val="clear" w:color="auto" w:fill="auto"/>
            <w:vAlign w:val="bottom"/>
            <w:hideMark/>
          </w:tcPr>
          <w:p w14:paraId="478F3D20"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17 010,6</w:t>
            </w:r>
          </w:p>
        </w:tc>
        <w:tc>
          <w:tcPr>
            <w:tcW w:w="992" w:type="dxa"/>
            <w:shd w:val="clear" w:color="auto" w:fill="auto"/>
            <w:vAlign w:val="bottom"/>
            <w:hideMark/>
          </w:tcPr>
          <w:p w14:paraId="5D28DBE0"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12 592,4</w:t>
            </w:r>
          </w:p>
        </w:tc>
        <w:tc>
          <w:tcPr>
            <w:tcW w:w="746" w:type="dxa"/>
            <w:shd w:val="clear" w:color="auto" w:fill="auto"/>
            <w:vAlign w:val="bottom"/>
            <w:hideMark/>
          </w:tcPr>
          <w:p w14:paraId="038805C2"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49,3</w:t>
            </w:r>
          </w:p>
        </w:tc>
        <w:tc>
          <w:tcPr>
            <w:tcW w:w="955" w:type="dxa"/>
            <w:shd w:val="clear" w:color="auto" w:fill="auto"/>
            <w:vAlign w:val="bottom"/>
            <w:hideMark/>
          </w:tcPr>
          <w:p w14:paraId="14518DBD"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-4 418,3 </w:t>
            </w:r>
          </w:p>
        </w:tc>
        <w:tc>
          <w:tcPr>
            <w:tcW w:w="709" w:type="dxa"/>
            <w:shd w:val="clear" w:color="auto" w:fill="auto"/>
            <w:vAlign w:val="bottom"/>
            <w:hideMark/>
          </w:tcPr>
          <w:p w14:paraId="17B75039"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74,0 </w:t>
            </w:r>
          </w:p>
        </w:tc>
        <w:tc>
          <w:tcPr>
            <w:tcW w:w="850" w:type="dxa"/>
            <w:shd w:val="clear" w:color="auto" w:fill="auto"/>
            <w:vAlign w:val="bottom"/>
            <w:hideMark/>
          </w:tcPr>
          <w:p w14:paraId="6E8D55E6"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-736,4 </w:t>
            </w:r>
          </w:p>
        </w:tc>
        <w:tc>
          <w:tcPr>
            <w:tcW w:w="1419" w:type="dxa"/>
            <w:shd w:val="clear" w:color="auto" w:fill="auto"/>
            <w:vAlign w:val="bottom"/>
            <w:hideMark/>
          </w:tcPr>
          <w:p w14:paraId="3F25456D"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-5,5 </w:t>
            </w:r>
          </w:p>
        </w:tc>
      </w:tr>
      <w:tr w:rsidR="001058CB" w:rsidRPr="001058CB" w14:paraId="345AE17C" w14:textId="77777777" w:rsidTr="004D2E1C">
        <w:trPr>
          <w:trHeight w:hRule="exact" w:val="255"/>
        </w:trPr>
        <w:tc>
          <w:tcPr>
            <w:tcW w:w="1253" w:type="dxa"/>
            <w:shd w:val="clear" w:color="auto" w:fill="auto"/>
            <w:vAlign w:val="center"/>
            <w:hideMark/>
          </w:tcPr>
          <w:p w14:paraId="5C789F46" w14:textId="77777777" w:rsidR="00D358C7" w:rsidRPr="001058CB" w:rsidRDefault="00D358C7" w:rsidP="00D358C7">
            <w:pPr>
              <w:spacing w:after="0" w:line="240" w:lineRule="auto"/>
              <w:ind w:right="-108"/>
              <w:rPr>
                <w:rFonts w:ascii="Times New Roman" w:eastAsia="Times New Roman" w:hAnsi="Times New Roman"/>
                <w:lang w:eastAsia="ru-RU"/>
              </w:rPr>
            </w:pPr>
            <w:r w:rsidRPr="001058CB">
              <w:rPr>
                <w:rFonts w:ascii="Times New Roman" w:eastAsia="Times New Roman" w:hAnsi="Times New Roman"/>
                <w:lang w:eastAsia="ru-RU"/>
              </w:rPr>
              <w:lastRenderedPageBreak/>
              <w:t>Субвенции</w:t>
            </w:r>
          </w:p>
        </w:tc>
        <w:tc>
          <w:tcPr>
            <w:tcW w:w="1134" w:type="dxa"/>
            <w:shd w:val="clear" w:color="auto" w:fill="auto"/>
            <w:vAlign w:val="bottom"/>
            <w:hideMark/>
          </w:tcPr>
          <w:p w14:paraId="1A831CF8"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2 742,8</w:t>
            </w:r>
          </w:p>
        </w:tc>
        <w:tc>
          <w:tcPr>
            <w:tcW w:w="781" w:type="dxa"/>
            <w:shd w:val="clear" w:color="auto" w:fill="auto"/>
            <w:vAlign w:val="bottom"/>
            <w:hideMark/>
          </w:tcPr>
          <w:p w14:paraId="32FB1615"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10,4</w:t>
            </w:r>
          </w:p>
        </w:tc>
        <w:tc>
          <w:tcPr>
            <w:tcW w:w="1061" w:type="dxa"/>
            <w:shd w:val="clear" w:color="auto" w:fill="auto"/>
            <w:vAlign w:val="bottom"/>
            <w:hideMark/>
          </w:tcPr>
          <w:p w14:paraId="658B021D"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4 170,1</w:t>
            </w:r>
          </w:p>
        </w:tc>
        <w:tc>
          <w:tcPr>
            <w:tcW w:w="992" w:type="dxa"/>
            <w:shd w:val="clear" w:color="auto" w:fill="auto"/>
            <w:vAlign w:val="bottom"/>
            <w:hideMark/>
          </w:tcPr>
          <w:p w14:paraId="20DCEE40"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3 149,7</w:t>
            </w:r>
          </w:p>
        </w:tc>
        <w:tc>
          <w:tcPr>
            <w:tcW w:w="746" w:type="dxa"/>
            <w:shd w:val="clear" w:color="auto" w:fill="auto"/>
            <w:vAlign w:val="bottom"/>
            <w:hideMark/>
          </w:tcPr>
          <w:p w14:paraId="56ACCD50"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12,32</w:t>
            </w:r>
          </w:p>
        </w:tc>
        <w:tc>
          <w:tcPr>
            <w:tcW w:w="955" w:type="dxa"/>
            <w:shd w:val="clear" w:color="auto" w:fill="auto"/>
            <w:vAlign w:val="bottom"/>
            <w:hideMark/>
          </w:tcPr>
          <w:p w14:paraId="3E4D5B84"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-1 020,4 </w:t>
            </w:r>
          </w:p>
        </w:tc>
        <w:tc>
          <w:tcPr>
            <w:tcW w:w="709" w:type="dxa"/>
            <w:shd w:val="clear" w:color="auto" w:fill="auto"/>
            <w:vAlign w:val="bottom"/>
            <w:hideMark/>
          </w:tcPr>
          <w:p w14:paraId="38BCAE8C"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75,5 </w:t>
            </w:r>
          </w:p>
        </w:tc>
        <w:tc>
          <w:tcPr>
            <w:tcW w:w="850" w:type="dxa"/>
            <w:shd w:val="clear" w:color="auto" w:fill="auto"/>
            <w:vAlign w:val="bottom"/>
            <w:hideMark/>
          </w:tcPr>
          <w:p w14:paraId="3980F14C"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406,9 </w:t>
            </w:r>
          </w:p>
        </w:tc>
        <w:tc>
          <w:tcPr>
            <w:tcW w:w="1419" w:type="dxa"/>
            <w:shd w:val="clear" w:color="auto" w:fill="auto"/>
            <w:vAlign w:val="bottom"/>
            <w:hideMark/>
          </w:tcPr>
          <w:p w14:paraId="22B5D28B"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14,8 </w:t>
            </w:r>
          </w:p>
        </w:tc>
      </w:tr>
      <w:tr w:rsidR="001058CB" w:rsidRPr="001058CB" w14:paraId="61DFC643" w14:textId="77777777" w:rsidTr="004D2E1C">
        <w:trPr>
          <w:trHeight w:hRule="exact" w:val="255"/>
        </w:trPr>
        <w:tc>
          <w:tcPr>
            <w:tcW w:w="1253" w:type="dxa"/>
            <w:shd w:val="clear" w:color="auto" w:fill="auto"/>
            <w:vAlign w:val="center"/>
            <w:hideMark/>
          </w:tcPr>
          <w:p w14:paraId="1D89145C" w14:textId="77777777" w:rsidR="00D358C7" w:rsidRPr="001058CB" w:rsidRDefault="00D358C7" w:rsidP="00D358C7">
            <w:pPr>
              <w:spacing w:after="0" w:line="240" w:lineRule="auto"/>
              <w:ind w:right="-108"/>
              <w:rPr>
                <w:rFonts w:ascii="Times New Roman" w:eastAsia="Times New Roman" w:hAnsi="Times New Roman"/>
                <w:lang w:eastAsia="ru-RU"/>
              </w:rPr>
            </w:pPr>
            <w:r w:rsidRPr="001058CB">
              <w:rPr>
                <w:rFonts w:ascii="Times New Roman" w:eastAsia="Times New Roman" w:hAnsi="Times New Roman"/>
                <w:lang w:eastAsia="ru-RU"/>
              </w:rPr>
              <w:t>Иные МБТ</w:t>
            </w:r>
          </w:p>
        </w:tc>
        <w:tc>
          <w:tcPr>
            <w:tcW w:w="1134" w:type="dxa"/>
            <w:shd w:val="clear" w:color="auto" w:fill="auto"/>
            <w:vAlign w:val="bottom"/>
            <w:hideMark/>
          </w:tcPr>
          <w:p w14:paraId="2EDEDDBF"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1 391,8</w:t>
            </w:r>
          </w:p>
        </w:tc>
        <w:tc>
          <w:tcPr>
            <w:tcW w:w="781" w:type="dxa"/>
            <w:shd w:val="clear" w:color="auto" w:fill="auto"/>
            <w:vAlign w:val="bottom"/>
            <w:hideMark/>
          </w:tcPr>
          <w:p w14:paraId="36EDB770"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5,3</w:t>
            </w:r>
          </w:p>
        </w:tc>
        <w:tc>
          <w:tcPr>
            <w:tcW w:w="1061" w:type="dxa"/>
            <w:shd w:val="clear" w:color="auto" w:fill="auto"/>
            <w:vAlign w:val="bottom"/>
            <w:hideMark/>
          </w:tcPr>
          <w:p w14:paraId="58A30F5D"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1 885,1</w:t>
            </w:r>
          </w:p>
        </w:tc>
        <w:tc>
          <w:tcPr>
            <w:tcW w:w="992" w:type="dxa"/>
            <w:shd w:val="clear" w:color="auto" w:fill="auto"/>
            <w:vAlign w:val="bottom"/>
            <w:hideMark/>
          </w:tcPr>
          <w:p w14:paraId="02914E29"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1 381,1</w:t>
            </w:r>
          </w:p>
        </w:tc>
        <w:tc>
          <w:tcPr>
            <w:tcW w:w="746" w:type="dxa"/>
            <w:shd w:val="clear" w:color="auto" w:fill="auto"/>
            <w:vAlign w:val="bottom"/>
            <w:hideMark/>
          </w:tcPr>
          <w:p w14:paraId="1B70398A"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5,4</w:t>
            </w:r>
          </w:p>
        </w:tc>
        <w:tc>
          <w:tcPr>
            <w:tcW w:w="955" w:type="dxa"/>
            <w:shd w:val="clear" w:color="auto" w:fill="auto"/>
            <w:vAlign w:val="bottom"/>
            <w:hideMark/>
          </w:tcPr>
          <w:p w14:paraId="3B5C10EB"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-504,0 </w:t>
            </w:r>
          </w:p>
        </w:tc>
        <w:tc>
          <w:tcPr>
            <w:tcW w:w="709" w:type="dxa"/>
            <w:shd w:val="clear" w:color="auto" w:fill="auto"/>
            <w:vAlign w:val="bottom"/>
            <w:hideMark/>
          </w:tcPr>
          <w:p w14:paraId="5601D12D"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73,3 </w:t>
            </w:r>
          </w:p>
        </w:tc>
        <w:tc>
          <w:tcPr>
            <w:tcW w:w="850" w:type="dxa"/>
            <w:shd w:val="clear" w:color="auto" w:fill="auto"/>
            <w:vAlign w:val="bottom"/>
            <w:hideMark/>
          </w:tcPr>
          <w:p w14:paraId="1EC281F8"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-10,7 </w:t>
            </w:r>
          </w:p>
        </w:tc>
        <w:tc>
          <w:tcPr>
            <w:tcW w:w="1419" w:type="dxa"/>
            <w:shd w:val="clear" w:color="auto" w:fill="auto"/>
            <w:vAlign w:val="bottom"/>
            <w:hideMark/>
          </w:tcPr>
          <w:p w14:paraId="2700B9AC"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-0,8 </w:t>
            </w:r>
          </w:p>
        </w:tc>
      </w:tr>
      <w:tr w:rsidR="001058CB" w:rsidRPr="001058CB" w14:paraId="76C0355F" w14:textId="77777777" w:rsidTr="004D2E1C">
        <w:trPr>
          <w:trHeight w:hRule="exact" w:val="255"/>
        </w:trPr>
        <w:tc>
          <w:tcPr>
            <w:tcW w:w="1253" w:type="dxa"/>
            <w:shd w:val="clear" w:color="auto" w:fill="auto"/>
            <w:vAlign w:val="center"/>
            <w:hideMark/>
          </w:tcPr>
          <w:p w14:paraId="60C5DCD1" w14:textId="77777777" w:rsidR="00D358C7" w:rsidRPr="001058CB" w:rsidRDefault="00D358C7" w:rsidP="00D358C7">
            <w:pPr>
              <w:spacing w:after="0" w:line="240" w:lineRule="auto"/>
              <w:ind w:right="-108"/>
              <w:rPr>
                <w:rFonts w:ascii="Times New Roman" w:eastAsia="Times New Roman" w:hAnsi="Times New Roman"/>
                <w:lang w:eastAsia="ru-RU"/>
              </w:rPr>
            </w:pPr>
            <w:r w:rsidRPr="001058CB">
              <w:rPr>
                <w:rFonts w:ascii="Times New Roman" w:eastAsia="Times New Roman" w:hAnsi="Times New Roman"/>
                <w:lang w:eastAsia="ru-RU"/>
              </w:rPr>
              <w:t xml:space="preserve">Итого </w:t>
            </w:r>
          </w:p>
        </w:tc>
        <w:tc>
          <w:tcPr>
            <w:tcW w:w="1134" w:type="dxa"/>
            <w:shd w:val="clear" w:color="auto" w:fill="auto"/>
            <w:vAlign w:val="bottom"/>
            <w:hideMark/>
          </w:tcPr>
          <w:p w14:paraId="21B52E05"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26 377,5</w:t>
            </w:r>
          </w:p>
        </w:tc>
        <w:tc>
          <w:tcPr>
            <w:tcW w:w="781" w:type="dxa"/>
            <w:shd w:val="clear" w:color="auto" w:fill="auto"/>
            <w:vAlign w:val="bottom"/>
            <w:hideMark/>
          </w:tcPr>
          <w:p w14:paraId="3EB34577"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100,0</w:t>
            </w:r>
          </w:p>
        </w:tc>
        <w:tc>
          <w:tcPr>
            <w:tcW w:w="1061" w:type="dxa"/>
            <w:shd w:val="clear" w:color="auto" w:fill="auto"/>
            <w:vAlign w:val="bottom"/>
            <w:hideMark/>
          </w:tcPr>
          <w:p w14:paraId="7E7CC34A"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33 961,4</w:t>
            </w:r>
          </w:p>
        </w:tc>
        <w:tc>
          <w:tcPr>
            <w:tcW w:w="992" w:type="dxa"/>
            <w:shd w:val="clear" w:color="auto" w:fill="auto"/>
            <w:vAlign w:val="bottom"/>
            <w:hideMark/>
          </w:tcPr>
          <w:p w14:paraId="135CDEA7" w14:textId="77777777" w:rsidR="00D358C7" w:rsidRPr="001058CB" w:rsidRDefault="00D358C7" w:rsidP="00D358C7">
            <w:pPr>
              <w:spacing w:after="0" w:line="240" w:lineRule="auto"/>
              <w:ind w:left="-108" w:right="-43"/>
              <w:jc w:val="right"/>
              <w:rPr>
                <w:rFonts w:ascii="Times New Roman" w:eastAsia="Times New Roman" w:hAnsi="Times New Roman"/>
                <w:lang w:eastAsia="ru-RU"/>
              </w:rPr>
            </w:pPr>
            <w:r w:rsidRPr="001058CB">
              <w:rPr>
                <w:rFonts w:ascii="Times New Roman" w:eastAsia="Times New Roman" w:hAnsi="Times New Roman"/>
                <w:lang w:eastAsia="ru-RU"/>
              </w:rPr>
              <w:t>25 556,75</w:t>
            </w:r>
          </w:p>
        </w:tc>
        <w:tc>
          <w:tcPr>
            <w:tcW w:w="746" w:type="dxa"/>
            <w:shd w:val="clear" w:color="auto" w:fill="auto"/>
            <w:vAlign w:val="bottom"/>
            <w:hideMark/>
          </w:tcPr>
          <w:p w14:paraId="6CD66E61"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100,0</w:t>
            </w:r>
          </w:p>
        </w:tc>
        <w:tc>
          <w:tcPr>
            <w:tcW w:w="955" w:type="dxa"/>
            <w:shd w:val="clear" w:color="auto" w:fill="auto"/>
            <w:vAlign w:val="bottom"/>
            <w:hideMark/>
          </w:tcPr>
          <w:p w14:paraId="7955648A"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-8 404,6</w:t>
            </w:r>
          </w:p>
        </w:tc>
        <w:tc>
          <w:tcPr>
            <w:tcW w:w="709" w:type="dxa"/>
            <w:shd w:val="clear" w:color="auto" w:fill="auto"/>
            <w:vAlign w:val="bottom"/>
            <w:hideMark/>
          </w:tcPr>
          <w:p w14:paraId="5BFEF226"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75,3</w:t>
            </w:r>
          </w:p>
        </w:tc>
        <w:tc>
          <w:tcPr>
            <w:tcW w:w="850" w:type="dxa"/>
            <w:shd w:val="clear" w:color="auto" w:fill="auto"/>
            <w:vAlign w:val="bottom"/>
            <w:hideMark/>
          </w:tcPr>
          <w:p w14:paraId="5E9C8AEC"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-820,7</w:t>
            </w:r>
          </w:p>
        </w:tc>
        <w:tc>
          <w:tcPr>
            <w:tcW w:w="1419" w:type="dxa"/>
            <w:shd w:val="clear" w:color="auto" w:fill="auto"/>
            <w:vAlign w:val="bottom"/>
            <w:hideMark/>
          </w:tcPr>
          <w:p w14:paraId="368A67E3" w14:textId="77777777" w:rsidR="00D358C7" w:rsidRPr="001058CB" w:rsidRDefault="00D358C7" w:rsidP="00D358C7">
            <w:pPr>
              <w:spacing w:after="0" w:line="240" w:lineRule="auto"/>
              <w:ind w:right="-43"/>
              <w:jc w:val="right"/>
              <w:rPr>
                <w:rFonts w:ascii="Times New Roman" w:eastAsia="Times New Roman" w:hAnsi="Times New Roman"/>
                <w:lang w:eastAsia="ru-RU"/>
              </w:rPr>
            </w:pPr>
            <w:r w:rsidRPr="001058CB">
              <w:rPr>
                <w:rFonts w:ascii="Times New Roman" w:eastAsia="Times New Roman" w:hAnsi="Times New Roman"/>
                <w:lang w:eastAsia="ru-RU"/>
              </w:rPr>
              <w:t xml:space="preserve">-3,1 </w:t>
            </w:r>
          </w:p>
        </w:tc>
      </w:tr>
    </w:tbl>
    <w:p w14:paraId="46CC6969" w14:textId="294373BD" w:rsidR="00D358C7" w:rsidRPr="001058CB" w:rsidRDefault="00BC78F7" w:rsidP="00BC78F7">
      <w:pPr>
        <w:pStyle w:val="aff0"/>
        <w:spacing w:after="0" w:line="240" w:lineRule="auto"/>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186E860A" wp14:editId="0332FCDD">
            <wp:extent cx="6581724" cy="227203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636135" cy="2290813"/>
                    </a:xfrm>
                    <a:prstGeom prst="rect">
                      <a:avLst/>
                    </a:prstGeom>
                    <a:noFill/>
                  </pic:spPr>
                </pic:pic>
              </a:graphicData>
            </a:graphic>
          </wp:inline>
        </w:drawing>
      </w:r>
    </w:p>
    <w:p w14:paraId="2AF4AA34" w14:textId="771FF092"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5</w:t>
      </w:r>
      <w:r w:rsidRPr="001058CB">
        <w:rPr>
          <w:rFonts w:ascii="Times New Roman" w:hAnsi="Times New Roman"/>
          <w:b w:val="0"/>
          <w:sz w:val="24"/>
          <w:szCs w:val="24"/>
        </w:rPr>
        <w:fldChar w:fldCharType="end"/>
      </w:r>
      <w:r w:rsidRPr="001058CB">
        <w:rPr>
          <w:rFonts w:ascii="Times New Roman" w:hAnsi="Times New Roman"/>
          <w:b w:val="0"/>
          <w:sz w:val="24"/>
          <w:szCs w:val="24"/>
        </w:rPr>
        <w:t>. Безвозмездные поступления от других бюджетов бюджетной системы Российской Федерации за январь</w:t>
      </w:r>
      <w:r w:rsidR="00BC78F7" w:rsidRPr="001058CB">
        <w:rPr>
          <w:rFonts w:ascii="Times New Roman" w:hAnsi="Times New Roman"/>
          <w:b w:val="0"/>
          <w:sz w:val="24"/>
          <w:szCs w:val="24"/>
        </w:rPr>
        <w:t xml:space="preserve"> – </w:t>
      </w:r>
      <w:r w:rsidRPr="001058CB">
        <w:rPr>
          <w:rFonts w:ascii="Times New Roman" w:hAnsi="Times New Roman"/>
          <w:b w:val="0"/>
          <w:sz w:val="24"/>
          <w:szCs w:val="24"/>
        </w:rPr>
        <w:t>сентябрь 2024 и 2025 годов, млн.руб.</w:t>
      </w:r>
    </w:p>
    <w:p w14:paraId="07324431" w14:textId="77777777" w:rsidR="00D358C7" w:rsidRPr="001058CB" w:rsidRDefault="00D358C7" w:rsidP="00BC78F7">
      <w:pPr>
        <w:pStyle w:val="aff0"/>
        <w:spacing w:after="0" w:line="240" w:lineRule="auto"/>
        <w:rPr>
          <w:rFonts w:ascii="Times New Roman" w:hAnsi="Times New Roman"/>
          <w:b w:val="0"/>
          <w:sz w:val="24"/>
          <w:szCs w:val="24"/>
        </w:rPr>
      </w:pPr>
    </w:p>
    <w:p w14:paraId="2E6EC13A" w14:textId="7670C03D"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Динамика поступления в части дотаций за январь</w:t>
      </w:r>
      <w:r w:rsidR="00BC78F7" w:rsidRPr="001058CB">
        <w:rPr>
          <w:rFonts w:ascii="Times New Roman" w:hAnsi="Times New Roman"/>
          <w:sz w:val="28"/>
          <w:szCs w:val="28"/>
        </w:rPr>
        <w:t xml:space="preserve"> – </w:t>
      </w:r>
      <w:r w:rsidRPr="001058CB">
        <w:rPr>
          <w:rFonts w:ascii="Times New Roman" w:hAnsi="Times New Roman"/>
          <w:sz w:val="28"/>
          <w:szCs w:val="28"/>
        </w:rPr>
        <w:t>сентябрь 2025 года по сравнению с аналогичным периодом 2024 года представлена в таблице</w:t>
      </w:r>
      <w:r w:rsidR="00BC78F7" w:rsidRPr="001058CB">
        <w:rPr>
          <w:rFonts w:ascii="Times New Roman" w:hAnsi="Times New Roman"/>
          <w:sz w:val="28"/>
          <w:szCs w:val="28"/>
        </w:rPr>
        <w:t xml:space="preserve"> </w:t>
      </w:r>
      <w:r w:rsidR="003416D1" w:rsidRPr="001058CB">
        <w:rPr>
          <w:rFonts w:ascii="Times New Roman" w:hAnsi="Times New Roman"/>
          <w:sz w:val="28"/>
          <w:szCs w:val="28"/>
        </w:rPr>
        <w:t>15</w:t>
      </w:r>
      <w:r w:rsidRPr="001058CB">
        <w:rPr>
          <w:rFonts w:ascii="Times New Roman" w:hAnsi="Times New Roman"/>
          <w:sz w:val="28"/>
          <w:szCs w:val="28"/>
        </w:rPr>
        <w:t>.</w:t>
      </w:r>
    </w:p>
    <w:p w14:paraId="69F7951A" w14:textId="77777777" w:rsidR="00D358C7" w:rsidRPr="001058CB" w:rsidRDefault="00D358C7" w:rsidP="00BC78F7">
      <w:pPr>
        <w:pStyle w:val="aff0"/>
        <w:spacing w:after="0" w:line="240" w:lineRule="auto"/>
        <w:rPr>
          <w:rFonts w:ascii="Times New Roman" w:hAnsi="Times New Roman"/>
          <w:b w:val="0"/>
          <w:sz w:val="24"/>
          <w:szCs w:val="24"/>
        </w:rPr>
      </w:pPr>
    </w:p>
    <w:p w14:paraId="5A1FE7C7" w14:textId="2A298610"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15</w:t>
      </w:r>
      <w:r w:rsidRPr="001058CB">
        <w:rPr>
          <w:rFonts w:ascii="Times New Roman" w:hAnsi="Times New Roman"/>
          <w:b w:val="0"/>
          <w:sz w:val="24"/>
          <w:szCs w:val="24"/>
        </w:rPr>
        <w:fldChar w:fldCharType="end"/>
      </w:r>
      <w:r w:rsidRPr="001058CB">
        <w:rPr>
          <w:rFonts w:ascii="Times New Roman" w:hAnsi="Times New Roman"/>
          <w:b w:val="0"/>
          <w:sz w:val="24"/>
          <w:szCs w:val="24"/>
        </w:rPr>
        <w:t>. Динамика поступлений дотаций в областной бюджет за январь</w:t>
      </w:r>
      <w:r w:rsidR="00BC78F7"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в сравнении с аналогич</w:t>
      </w:r>
      <w:r w:rsidR="00FF43D0" w:rsidRPr="001058CB">
        <w:rPr>
          <w:rFonts w:ascii="Times New Roman" w:hAnsi="Times New Roman"/>
          <w:b w:val="0"/>
          <w:sz w:val="24"/>
          <w:szCs w:val="24"/>
        </w:rPr>
        <w:t>ным периодом 2024 года</w:t>
      </w:r>
    </w:p>
    <w:tbl>
      <w:tblPr>
        <w:tblStyle w:val="a7"/>
        <w:tblW w:w="983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8490"/>
        <w:gridCol w:w="1347"/>
      </w:tblGrid>
      <w:tr w:rsidR="001058CB" w:rsidRPr="001058CB" w14:paraId="11FFF94E" w14:textId="77777777" w:rsidTr="00956EEA">
        <w:trPr>
          <w:tblHeader/>
        </w:trPr>
        <w:tc>
          <w:tcPr>
            <w:tcW w:w="8490" w:type="dxa"/>
            <w:shd w:val="clear" w:color="auto" w:fill="auto"/>
            <w:vAlign w:val="center"/>
          </w:tcPr>
          <w:p w14:paraId="150B9543" w14:textId="77777777" w:rsidR="00D358C7" w:rsidRPr="001058CB" w:rsidRDefault="00D358C7" w:rsidP="00D358C7">
            <w:pPr>
              <w:pStyle w:val="ad"/>
              <w:jc w:val="center"/>
              <w:rPr>
                <w:rFonts w:ascii="Times New Roman" w:hAnsi="Times New Roman"/>
              </w:rPr>
            </w:pPr>
            <w:r w:rsidRPr="001058CB">
              <w:rPr>
                <w:rFonts w:ascii="Times New Roman" w:hAnsi="Times New Roman"/>
              </w:rPr>
              <w:t>Виды дотаций</w:t>
            </w:r>
          </w:p>
        </w:tc>
        <w:tc>
          <w:tcPr>
            <w:tcW w:w="1347" w:type="dxa"/>
            <w:shd w:val="clear" w:color="auto" w:fill="auto"/>
            <w:vAlign w:val="center"/>
          </w:tcPr>
          <w:p w14:paraId="7869E841" w14:textId="77777777" w:rsidR="00D358C7" w:rsidRPr="001058CB" w:rsidRDefault="00D358C7" w:rsidP="00D358C7">
            <w:pPr>
              <w:pStyle w:val="aff0"/>
              <w:spacing w:after="0" w:line="240" w:lineRule="auto"/>
              <w:ind w:left="-108" w:right="-37"/>
              <w:jc w:val="center"/>
              <w:rPr>
                <w:rFonts w:ascii="Times New Roman" w:hAnsi="Times New Roman"/>
              </w:rPr>
            </w:pPr>
            <w:r w:rsidRPr="001058CB">
              <w:rPr>
                <w:rFonts w:ascii="Times New Roman" w:hAnsi="Times New Roman"/>
                <w:b w:val="0"/>
              </w:rPr>
              <w:t xml:space="preserve">Отклонение (+,-), </w:t>
            </w:r>
            <w:r w:rsidRPr="001058CB">
              <w:rPr>
                <w:rFonts w:ascii="Times New Roman" w:hAnsi="Times New Roman"/>
                <w:b w:val="0"/>
                <w:bCs w:val="0"/>
              </w:rPr>
              <w:t>млн.руб.</w:t>
            </w:r>
          </w:p>
        </w:tc>
      </w:tr>
      <w:tr w:rsidR="001058CB" w:rsidRPr="001058CB" w14:paraId="25334ED2" w14:textId="77777777" w:rsidTr="00956EEA">
        <w:trPr>
          <w:trHeight w:hRule="exact" w:val="255"/>
        </w:trPr>
        <w:tc>
          <w:tcPr>
            <w:tcW w:w="8490" w:type="dxa"/>
            <w:shd w:val="clear" w:color="auto" w:fill="auto"/>
            <w:vAlign w:val="bottom"/>
          </w:tcPr>
          <w:p w14:paraId="240BEA32" w14:textId="77777777" w:rsidR="00D358C7" w:rsidRPr="001058CB" w:rsidRDefault="00D358C7" w:rsidP="00D358C7">
            <w:pPr>
              <w:pStyle w:val="ad"/>
              <w:rPr>
                <w:rFonts w:ascii="Times New Roman" w:hAnsi="Times New Roman"/>
              </w:rPr>
            </w:pPr>
            <w:r w:rsidRPr="001058CB">
              <w:rPr>
                <w:rFonts w:ascii="Times New Roman" w:hAnsi="Times New Roman"/>
              </w:rPr>
              <w:t>На выравнивание бюджетной обеспеченности</w:t>
            </w:r>
          </w:p>
        </w:tc>
        <w:tc>
          <w:tcPr>
            <w:tcW w:w="1347" w:type="dxa"/>
            <w:shd w:val="clear" w:color="auto" w:fill="auto"/>
          </w:tcPr>
          <w:p w14:paraId="7824573A" w14:textId="77777777" w:rsidR="00D358C7" w:rsidRPr="001058CB" w:rsidRDefault="00D358C7" w:rsidP="00D358C7">
            <w:pPr>
              <w:pStyle w:val="ad"/>
              <w:jc w:val="right"/>
              <w:rPr>
                <w:rFonts w:ascii="Times New Roman" w:hAnsi="Times New Roman"/>
              </w:rPr>
            </w:pPr>
            <w:r w:rsidRPr="001058CB">
              <w:rPr>
                <w:rFonts w:ascii="Times New Roman" w:hAnsi="Times New Roman"/>
              </w:rPr>
              <w:t>-363,6</w:t>
            </w:r>
          </w:p>
        </w:tc>
      </w:tr>
      <w:tr w:rsidR="001058CB" w:rsidRPr="001058CB" w14:paraId="27DF79C1" w14:textId="77777777" w:rsidTr="00956EEA">
        <w:trPr>
          <w:trHeight w:val="326"/>
        </w:trPr>
        <w:tc>
          <w:tcPr>
            <w:tcW w:w="8490" w:type="dxa"/>
            <w:shd w:val="clear" w:color="auto" w:fill="auto"/>
            <w:vAlign w:val="bottom"/>
          </w:tcPr>
          <w:p w14:paraId="3C63A6C8" w14:textId="77777777" w:rsidR="00D358C7" w:rsidRPr="001058CB" w:rsidRDefault="00D358C7" w:rsidP="00D358C7">
            <w:pPr>
              <w:pStyle w:val="ad"/>
              <w:rPr>
                <w:rFonts w:ascii="Times New Roman" w:hAnsi="Times New Roman"/>
              </w:rPr>
            </w:pPr>
            <w:r w:rsidRPr="001058CB">
              <w:rPr>
                <w:rFonts w:ascii="Times New Roman" w:hAnsi="Times New Roman"/>
              </w:rPr>
              <w:t>На частичную компенсацию дополнительных расходов на повышение оплаты труда работников бюджетной сферы и иные цели</w:t>
            </w:r>
          </w:p>
        </w:tc>
        <w:tc>
          <w:tcPr>
            <w:tcW w:w="1347" w:type="dxa"/>
            <w:shd w:val="clear" w:color="auto" w:fill="auto"/>
          </w:tcPr>
          <w:p w14:paraId="56020DFD" w14:textId="77777777" w:rsidR="00D358C7" w:rsidRPr="001058CB" w:rsidRDefault="00D358C7" w:rsidP="00D358C7">
            <w:pPr>
              <w:pStyle w:val="ad"/>
              <w:jc w:val="right"/>
              <w:rPr>
                <w:rFonts w:ascii="Times New Roman" w:hAnsi="Times New Roman"/>
              </w:rPr>
            </w:pPr>
            <w:r w:rsidRPr="001058CB">
              <w:rPr>
                <w:rFonts w:ascii="Times New Roman" w:hAnsi="Times New Roman"/>
              </w:rPr>
              <w:t>-132,3</w:t>
            </w:r>
          </w:p>
        </w:tc>
      </w:tr>
      <w:tr w:rsidR="001058CB" w:rsidRPr="001058CB" w14:paraId="0554233E" w14:textId="77777777" w:rsidTr="00956EEA">
        <w:tc>
          <w:tcPr>
            <w:tcW w:w="8490" w:type="dxa"/>
            <w:shd w:val="clear" w:color="auto" w:fill="auto"/>
            <w:vAlign w:val="bottom"/>
          </w:tcPr>
          <w:p w14:paraId="434EA898" w14:textId="77777777" w:rsidR="00D358C7" w:rsidRPr="001058CB" w:rsidRDefault="00D358C7" w:rsidP="00D358C7">
            <w:pPr>
              <w:pStyle w:val="ad"/>
              <w:rPr>
                <w:rFonts w:ascii="Times New Roman" w:hAnsi="Times New Roman"/>
              </w:rPr>
            </w:pPr>
            <w:r w:rsidRPr="001058CB">
              <w:rPr>
                <w:rFonts w:ascii="Times New Roman" w:hAnsi="Times New Roman"/>
              </w:rPr>
              <w:t>Связанная с особым режимом безопасного функционирования закрытых административно-территориальных образований</w:t>
            </w:r>
          </w:p>
        </w:tc>
        <w:tc>
          <w:tcPr>
            <w:tcW w:w="1347" w:type="dxa"/>
            <w:shd w:val="clear" w:color="auto" w:fill="auto"/>
          </w:tcPr>
          <w:p w14:paraId="3BA6B3FF" w14:textId="77777777" w:rsidR="00D358C7" w:rsidRPr="001058CB" w:rsidRDefault="00D358C7" w:rsidP="00D358C7">
            <w:pPr>
              <w:pStyle w:val="ad"/>
              <w:jc w:val="right"/>
              <w:rPr>
                <w:rFonts w:ascii="Times New Roman" w:hAnsi="Times New Roman"/>
              </w:rPr>
            </w:pPr>
            <w:r w:rsidRPr="001058CB">
              <w:rPr>
                <w:rFonts w:ascii="Times New Roman" w:hAnsi="Times New Roman"/>
              </w:rPr>
              <w:t>-10,7</w:t>
            </w:r>
          </w:p>
        </w:tc>
      </w:tr>
      <w:tr w:rsidR="001058CB" w:rsidRPr="001058CB" w14:paraId="3A8430D1" w14:textId="77777777" w:rsidTr="00956EEA">
        <w:trPr>
          <w:trHeight w:val="70"/>
        </w:trPr>
        <w:tc>
          <w:tcPr>
            <w:tcW w:w="8490" w:type="dxa"/>
            <w:shd w:val="clear" w:color="auto" w:fill="auto"/>
            <w:vAlign w:val="bottom"/>
          </w:tcPr>
          <w:p w14:paraId="07D8C0B1" w14:textId="77777777" w:rsidR="00D358C7" w:rsidRPr="001058CB" w:rsidRDefault="00D358C7" w:rsidP="00D358C7">
            <w:pPr>
              <w:pStyle w:val="ad"/>
              <w:rPr>
                <w:rFonts w:ascii="Times New Roman" w:hAnsi="Times New Roman"/>
              </w:rPr>
            </w:pPr>
            <w:r w:rsidRPr="001058CB">
              <w:rPr>
                <w:rFonts w:ascii="Times New Roman" w:hAnsi="Times New Roman"/>
              </w:rPr>
              <w:t>За достижение показателей деятельности органов исполнительной власти субъектов РФ</w:t>
            </w:r>
          </w:p>
        </w:tc>
        <w:tc>
          <w:tcPr>
            <w:tcW w:w="1347" w:type="dxa"/>
            <w:shd w:val="clear" w:color="auto" w:fill="auto"/>
          </w:tcPr>
          <w:p w14:paraId="2164FE80" w14:textId="77777777" w:rsidR="00D358C7" w:rsidRPr="001058CB" w:rsidRDefault="00D358C7" w:rsidP="00D358C7">
            <w:pPr>
              <w:pStyle w:val="ad"/>
              <w:jc w:val="right"/>
              <w:rPr>
                <w:rFonts w:ascii="Times New Roman" w:hAnsi="Times New Roman"/>
              </w:rPr>
            </w:pPr>
            <w:r w:rsidRPr="001058CB">
              <w:rPr>
                <w:rFonts w:ascii="Times New Roman" w:hAnsi="Times New Roman"/>
              </w:rPr>
              <w:t>+26,0</w:t>
            </w:r>
          </w:p>
        </w:tc>
      </w:tr>
      <w:tr w:rsidR="00D358C7" w:rsidRPr="001058CB" w14:paraId="6A384B7B" w14:textId="77777777" w:rsidTr="00956EEA">
        <w:tc>
          <w:tcPr>
            <w:tcW w:w="8490" w:type="dxa"/>
            <w:shd w:val="clear" w:color="auto" w:fill="auto"/>
          </w:tcPr>
          <w:p w14:paraId="7C51A43A" w14:textId="77777777" w:rsidR="00D358C7" w:rsidRPr="001058CB" w:rsidRDefault="00D358C7" w:rsidP="00D358C7">
            <w:pPr>
              <w:pStyle w:val="ad"/>
              <w:jc w:val="both"/>
              <w:rPr>
                <w:rFonts w:ascii="Times New Roman" w:hAnsi="Times New Roman"/>
              </w:rPr>
            </w:pPr>
            <w:r w:rsidRPr="001058CB">
              <w:rPr>
                <w:rFonts w:ascii="Times New Roman" w:hAnsi="Times New Roman"/>
              </w:rPr>
              <w:t>Итого</w:t>
            </w:r>
          </w:p>
        </w:tc>
        <w:tc>
          <w:tcPr>
            <w:tcW w:w="1347" w:type="dxa"/>
            <w:shd w:val="clear" w:color="auto" w:fill="auto"/>
          </w:tcPr>
          <w:p w14:paraId="63165142" w14:textId="77777777" w:rsidR="00D358C7" w:rsidRPr="001058CB" w:rsidRDefault="00D358C7" w:rsidP="00D358C7">
            <w:pPr>
              <w:pStyle w:val="ad"/>
              <w:jc w:val="right"/>
              <w:rPr>
                <w:rFonts w:ascii="Times New Roman" w:hAnsi="Times New Roman"/>
              </w:rPr>
            </w:pPr>
            <w:r w:rsidRPr="001058CB">
              <w:rPr>
                <w:rFonts w:ascii="Times New Roman" w:hAnsi="Times New Roman"/>
              </w:rPr>
              <w:t>-480,6</w:t>
            </w:r>
          </w:p>
        </w:tc>
      </w:tr>
    </w:tbl>
    <w:p w14:paraId="0CB4AD37" w14:textId="77777777" w:rsidR="00D358C7" w:rsidRPr="001058CB" w:rsidRDefault="00D358C7" w:rsidP="00D358C7">
      <w:pPr>
        <w:pStyle w:val="ad"/>
        <w:ind w:firstLine="709"/>
        <w:jc w:val="both"/>
        <w:rPr>
          <w:rFonts w:ascii="Times New Roman" w:hAnsi="Times New Roman"/>
          <w:sz w:val="28"/>
          <w:szCs w:val="28"/>
        </w:rPr>
      </w:pPr>
    </w:p>
    <w:p w14:paraId="0A65D04E" w14:textId="0001D02C"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Фактический объем субсидий за январь</w:t>
      </w:r>
      <w:r w:rsidR="00700BFA" w:rsidRPr="001058CB">
        <w:rPr>
          <w:rFonts w:ascii="Times New Roman" w:hAnsi="Times New Roman"/>
          <w:sz w:val="28"/>
          <w:szCs w:val="28"/>
        </w:rPr>
        <w:t xml:space="preserve"> – </w:t>
      </w:r>
      <w:r w:rsidRPr="001058CB">
        <w:rPr>
          <w:rFonts w:ascii="Times New Roman" w:hAnsi="Times New Roman"/>
          <w:sz w:val="28"/>
          <w:szCs w:val="28"/>
        </w:rPr>
        <w:t xml:space="preserve">сентябрь 2025 года по сравнению с аналогичным периодом 2024 года </w:t>
      </w:r>
      <w:r w:rsidR="00700BFA" w:rsidRPr="001058CB">
        <w:rPr>
          <w:rFonts w:ascii="Times New Roman" w:hAnsi="Times New Roman"/>
          <w:sz w:val="28"/>
          <w:szCs w:val="28"/>
        </w:rPr>
        <w:t>сократился</w:t>
      </w:r>
      <w:r w:rsidRPr="001058CB">
        <w:rPr>
          <w:rFonts w:ascii="Times New Roman" w:hAnsi="Times New Roman"/>
          <w:sz w:val="28"/>
          <w:szCs w:val="28"/>
        </w:rPr>
        <w:t xml:space="preserve"> на 736,4 млн.руб.</w:t>
      </w:r>
      <w:r w:rsidR="00700BFA" w:rsidRPr="001058CB">
        <w:rPr>
          <w:rFonts w:ascii="Times New Roman" w:hAnsi="Times New Roman"/>
          <w:sz w:val="28"/>
          <w:szCs w:val="28"/>
        </w:rPr>
        <w:t>, в том числе</w:t>
      </w:r>
      <w:r w:rsidRPr="001058CB">
        <w:rPr>
          <w:rFonts w:ascii="Times New Roman" w:hAnsi="Times New Roman"/>
          <w:sz w:val="28"/>
          <w:szCs w:val="28"/>
        </w:rPr>
        <w:t xml:space="preserve"> увеличени</w:t>
      </w:r>
      <w:r w:rsidR="00700BFA" w:rsidRPr="001058CB">
        <w:rPr>
          <w:rFonts w:ascii="Times New Roman" w:hAnsi="Times New Roman"/>
          <w:sz w:val="28"/>
          <w:szCs w:val="28"/>
        </w:rPr>
        <w:t>е</w:t>
      </w:r>
      <w:r w:rsidRPr="001058CB">
        <w:rPr>
          <w:rFonts w:ascii="Times New Roman" w:hAnsi="Times New Roman"/>
          <w:sz w:val="28"/>
          <w:szCs w:val="28"/>
        </w:rPr>
        <w:t xml:space="preserve"> поступления отдельных видов </w:t>
      </w:r>
      <w:r w:rsidR="00700BFA" w:rsidRPr="001058CB">
        <w:rPr>
          <w:rFonts w:ascii="Times New Roman" w:hAnsi="Times New Roman"/>
          <w:sz w:val="28"/>
          <w:szCs w:val="28"/>
        </w:rPr>
        <w:t xml:space="preserve">составило </w:t>
      </w:r>
      <w:r w:rsidRPr="001058CB">
        <w:rPr>
          <w:rFonts w:ascii="Times New Roman" w:hAnsi="Times New Roman"/>
          <w:sz w:val="28"/>
          <w:szCs w:val="28"/>
        </w:rPr>
        <w:t xml:space="preserve">8 390,7 млн.руб), из них наиболее значительные суммы представлены в таблице </w:t>
      </w:r>
      <w:r w:rsidR="003416D1" w:rsidRPr="001058CB">
        <w:rPr>
          <w:rFonts w:ascii="Times New Roman" w:hAnsi="Times New Roman"/>
          <w:sz w:val="28"/>
          <w:szCs w:val="28"/>
        </w:rPr>
        <w:t>16</w:t>
      </w:r>
      <w:r w:rsidRPr="001058CB">
        <w:rPr>
          <w:rFonts w:ascii="Times New Roman" w:hAnsi="Times New Roman"/>
          <w:sz w:val="28"/>
          <w:szCs w:val="28"/>
        </w:rPr>
        <w:t>.</w:t>
      </w:r>
    </w:p>
    <w:p w14:paraId="7EF4F216" w14:textId="77777777" w:rsidR="00D358C7" w:rsidRPr="001058CB" w:rsidRDefault="00D358C7" w:rsidP="00700BFA">
      <w:pPr>
        <w:pStyle w:val="aff0"/>
        <w:spacing w:after="0" w:line="240" w:lineRule="auto"/>
        <w:rPr>
          <w:rFonts w:ascii="Times New Roman" w:hAnsi="Times New Roman"/>
          <w:b w:val="0"/>
          <w:sz w:val="24"/>
          <w:szCs w:val="24"/>
        </w:rPr>
      </w:pPr>
    </w:p>
    <w:p w14:paraId="15F82736" w14:textId="0F26F649"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16</w:t>
      </w:r>
      <w:r w:rsidRPr="001058CB">
        <w:rPr>
          <w:rFonts w:ascii="Times New Roman" w:hAnsi="Times New Roman"/>
          <w:b w:val="0"/>
          <w:sz w:val="24"/>
          <w:szCs w:val="24"/>
        </w:rPr>
        <w:fldChar w:fldCharType="end"/>
      </w:r>
      <w:r w:rsidRPr="001058CB">
        <w:rPr>
          <w:rFonts w:ascii="Times New Roman" w:hAnsi="Times New Roman"/>
          <w:b w:val="0"/>
          <w:sz w:val="24"/>
          <w:szCs w:val="24"/>
        </w:rPr>
        <w:t>. Увеличение поступления отдельных видов субсидий и поступление новых видов субсидий за январь</w:t>
      </w:r>
      <w:r w:rsidR="00700BFA"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в сравнении с аналогичным периодом 2024 года, млн.руб. (сумма увеличения – более 50,0 млн.руб.), млн.руб.</w:t>
      </w:r>
    </w:p>
    <w:tbl>
      <w:tblPr>
        <w:tblW w:w="989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9049"/>
        <w:gridCol w:w="850"/>
      </w:tblGrid>
      <w:tr w:rsidR="001058CB" w:rsidRPr="001058CB" w14:paraId="0C3B1C11" w14:textId="77777777" w:rsidTr="00830FF6">
        <w:trPr>
          <w:trHeight w:val="99"/>
          <w:tblHeader/>
        </w:trPr>
        <w:tc>
          <w:tcPr>
            <w:tcW w:w="9049" w:type="dxa"/>
            <w:shd w:val="clear" w:color="auto" w:fill="auto"/>
            <w:vAlign w:val="center"/>
            <w:hideMark/>
          </w:tcPr>
          <w:p w14:paraId="6C0507C6" w14:textId="0BE9AD9E" w:rsidR="00D358C7" w:rsidRPr="001058CB" w:rsidRDefault="00830FF6" w:rsidP="00D358C7">
            <w:pPr>
              <w:spacing w:after="0" w:line="240" w:lineRule="auto"/>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Цель предоставления субсидии</w:t>
            </w:r>
          </w:p>
        </w:tc>
        <w:tc>
          <w:tcPr>
            <w:tcW w:w="850" w:type="dxa"/>
            <w:shd w:val="clear" w:color="auto" w:fill="auto"/>
            <w:vAlign w:val="bottom"/>
            <w:hideMark/>
          </w:tcPr>
          <w:p w14:paraId="180829DF" w14:textId="6335332C" w:rsidR="00D358C7" w:rsidRPr="001058CB" w:rsidRDefault="00D358C7" w:rsidP="00830FF6">
            <w:pPr>
              <w:spacing w:after="0" w:line="240" w:lineRule="auto"/>
              <w:ind w:left="-108" w:right="-75"/>
              <w:jc w:val="center"/>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Сумма</w:t>
            </w:r>
          </w:p>
        </w:tc>
      </w:tr>
      <w:tr w:rsidR="001058CB" w:rsidRPr="001058CB" w14:paraId="23DBB78D" w14:textId="77777777" w:rsidTr="00830FF6">
        <w:trPr>
          <w:trHeight w:val="91"/>
        </w:trPr>
        <w:tc>
          <w:tcPr>
            <w:tcW w:w="9049" w:type="dxa"/>
            <w:shd w:val="clear" w:color="auto" w:fill="auto"/>
            <w:vAlign w:val="center"/>
            <w:hideMark/>
          </w:tcPr>
          <w:p w14:paraId="52B079AA"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выплату региональных социальных доплат к пенсии</w:t>
            </w:r>
          </w:p>
        </w:tc>
        <w:tc>
          <w:tcPr>
            <w:tcW w:w="850" w:type="dxa"/>
            <w:shd w:val="clear" w:color="auto" w:fill="auto"/>
            <w:hideMark/>
          </w:tcPr>
          <w:p w14:paraId="57383F28"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282,8 </w:t>
            </w:r>
          </w:p>
        </w:tc>
      </w:tr>
      <w:tr w:rsidR="001058CB" w:rsidRPr="001058CB" w14:paraId="6EF3221D" w14:textId="77777777" w:rsidTr="00830FF6">
        <w:trPr>
          <w:trHeight w:val="420"/>
        </w:trPr>
        <w:tc>
          <w:tcPr>
            <w:tcW w:w="9049" w:type="dxa"/>
            <w:shd w:val="clear" w:color="auto" w:fill="auto"/>
            <w:vAlign w:val="center"/>
            <w:hideMark/>
          </w:tcPr>
          <w:p w14:paraId="3F1D63C8"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преобразование учебных корпусов и общежитий колледжей как неотъемлемой части учебно-производственного комплекса</w:t>
            </w:r>
          </w:p>
        </w:tc>
        <w:tc>
          <w:tcPr>
            <w:tcW w:w="850" w:type="dxa"/>
            <w:shd w:val="clear" w:color="auto" w:fill="auto"/>
            <w:hideMark/>
          </w:tcPr>
          <w:p w14:paraId="6589B50A"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96,5 </w:t>
            </w:r>
          </w:p>
        </w:tc>
      </w:tr>
      <w:tr w:rsidR="001058CB" w:rsidRPr="001058CB" w14:paraId="3BBE3CA6" w14:textId="77777777" w:rsidTr="00830FF6">
        <w:trPr>
          <w:trHeight w:val="356"/>
        </w:trPr>
        <w:tc>
          <w:tcPr>
            <w:tcW w:w="9049" w:type="dxa"/>
            <w:shd w:val="clear" w:color="auto" w:fill="auto"/>
            <w:vAlign w:val="center"/>
            <w:hideMark/>
          </w:tcPr>
          <w:p w14:paraId="00709871"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софинансирование капитальных вложений в объекты государственной (муниципальной) собственности субъектов РФ и (или) софинансирование мероприятий, не относящихся к капвложениям в объекты государственной (муниципальной) собственности субъектов РФ</w:t>
            </w:r>
          </w:p>
        </w:tc>
        <w:tc>
          <w:tcPr>
            <w:tcW w:w="850" w:type="dxa"/>
            <w:shd w:val="clear" w:color="auto" w:fill="auto"/>
            <w:hideMark/>
          </w:tcPr>
          <w:p w14:paraId="7A94DBB9"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395,9 </w:t>
            </w:r>
          </w:p>
        </w:tc>
      </w:tr>
      <w:tr w:rsidR="001058CB" w:rsidRPr="001058CB" w14:paraId="149030FB" w14:textId="77777777" w:rsidTr="00830FF6">
        <w:trPr>
          <w:trHeight w:val="82"/>
        </w:trPr>
        <w:tc>
          <w:tcPr>
            <w:tcW w:w="9049" w:type="dxa"/>
            <w:shd w:val="clear" w:color="auto" w:fill="auto"/>
            <w:vAlign w:val="center"/>
            <w:hideMark/>
          </w:tcPr>
          <w:p w14:paraId="0C2975AA"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lastRenderedPageBreak/>
              <w:t>на реализацию мероприятий по модернизации коммунальной инфраструктуры</w:t>
            </w:r>
          </w:p>
        </w:tc>
        <w:tc>
          <w:tcPr>
            <w:tcW w:w="850" w:type="dxa"/>
            <w:shd w:val="clear" w:color="auto" w:fill="auto"/>
            <w:hideMark/>
          </w:tcPr>
          <w:p w14:paraId="2D93A791"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159,3 </w:t>
            </w:r>
          </w:p>
        </w:tc>
      </w:tr>
      <w:tr w:rsidR="001058CB" w:rsidRPr="001058CB" w14:paraId="7894D1EA" w14:textId="77777777" w:rsidTr="00830FF6">
        <w:trPr>
          <w:trHeight w:val="242"/>
        </w:trPr>
        <w:tc>
          <w:tcPr>
            <w:tcW w:w="9049" w:type="dxa"/>
            <w:shd w:val="clear" w:color="auto" w:fill="auto"/>
            <w:vAlign w:val="center"/>
            <w:hideMark/>
          </w:tcPr>
          <w:p w14:paraId="7AB3D5B6"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создание системы долговременного ухода за гражданами пожилого возраста и инвалидами</w:t>
            </w:r>
          </w:p>
        </w:tc>
        <w:tc>
          <w:tcPr>
            <w:tcW w:w="850" w:type="dxa"/>
            <w:shd w:val="clear" w:color="auto" w:fill="auto"/>
            <w:hideMark/>
          </w:tcPr>
          <w:p w14:paraId="601AA0B9"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87,3 </w:t>
            </w:r>
          </w:p>
        </w:tc>
      </w:tr>
      <w:tr w:rsidR="001058CB" w:rsidRPr="001058CB" w14:paraId="4EB0EE1E" w14:textId="77777777" w:rsidTr="00830FF6">
        <w:trPr>
          <w:trHeight w:val="70"/>
        </w:trPr>
        <w:tc>
          <w:tcPr>
            <w:tcW w:w="9049" w:type="dxa"/>
            <w:shd w:val="clear" w:color="auto" w:fill="auto"/>
            <w:vAlign w:val="center"/>
            <w:hideMark/>
          </w:tcPr>
          <w:p w14:paraId="0045EFC1"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модернизацию инфраструктуры общего образования в отдельных субъектах РФ</w:t>
            </w:r>
          </w:p>
        </w:tc>
        <w:tc>
          <w:tcPr>
            <w:tcW w:w="850" w:type="dxa"/>
            <w:shd w:val="clear" w:color="auto" w:fill="auto"/>
            <w:hideMark/>
          </w:tcPr>
          <w:p w14:paraId="160B6867"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985,0 </w:t>
            </w:r>
          </w:p>
        </w:tc>
      </w:tr>
      <w:tr w:rsidR="001058CB" w:rsidRPr="001058CB" w14:paraId="14F3BB5F" w14:textId="77777777" w:rsidTr="00830FF6">
        <w:trPr>
          <w:trHeight w:val="309"/>
        </w:trPr>
        <w:tc>
          <w:tcPr>
            <w:tcW w:w="9049" w:type="dxa"/>
            <w:shd w:val="clear" w:color="auto" w:fill="auto"/>
            <w:vAlign w:val="center"/>
            <w:hideMark/>
          </w:tcPr>
          <w:p w14:paraId="74ABCDAB"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создание женских консультаций, в том числе в составе других организаций, для оказания медицинской помощи женщинам, в том числе проживающим в сельской местности, ПГТ и малых городах</w:t>
            </w:r>
          </w:p>
        </w:tc>
        <w:tc>
          <w:tcPr>
            <w:tcW w:w="850" w:type="dxa"/>
            <w:shd w:val="clear" w:color="auto" w:fill="auto"/>
            <w:hideMark/>
          </w:tcPr>
          <w:p w14:paraId="7DFE0431"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111,7 </w:t>
            </w:r>
          </w:p>
        </w:tc>
      </w:tr>
      <w:tr w:rsidR="001058CB" w:rsidRPr="001058CB" w14:paraId="793CDC7E" w14:textId="77777777" w:rsidTr="00830FF6">
        <w:trPr>
          <w:trHeight w:val="178"/>
        </w:trPr>
        <w:tc>
          <w:tcPr>
            <w:tcW w:w="9049" w:type="dxa"/>
            <w:shd w:val="clear" w:color="auto" w:fill="auto"/>
            <w:vAlign w:val="center"/>
            <w:hideMark/>
          </w:tcPr>
          <w:p w14:paraId="6567F0D2"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реализацию региональных проектов модернизации первичного звена здравоохранения</w:t>
            </w:r>
          </w:p>
        </w:tc>
        <w:tc>
          <w:tcPr>
            <w:tcW w:w="850" w:type="dxa"/>
            <w:shd w:val="clear" w:color="auto" w:fill="auto"/>
            <w:hideMark/>
          </w:tcPr>
          <w:p w14:paraId="5F8E82CD"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241,8 </w:t>
            </w:r>
          </w:p>
        </w:tc>
      </w:tr>
      <w:tr w:rsidR="001058CB" w:rsidRPr="001058CB" w14:paraId="225524B4" w14:textId="77777777" w:rsidTr="00830FF6">
        <w:trPr>
          <w:trHeight w:val="171"/>
        </w:trPr>
        <w:tc>
          <w:tcPr>
            <w:tcW w:w="9049" w:type="dxa"/>
            <w:shd w:val="clear" w:color="auto" w:fill="auto"/>
            <w:vAlign w:val="center"/>
            <w:hideMark/>
          </w:tcPr>
          <w:p w14:paraId="2EE3CECD"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софинансирование расходов, связанных с оказанием государственной социальной помощи на основании социального контракта отдельным категориям граждан</w:t>
            </w:r>
          </w:p>
        </w:tc>
        <w:tc>
          <w:tcPr>
            <w:tcW w:w="850" w:type="dxa"/>
            <w:shd w:val="clear" w:color="auto" w:fill="auto"/>
            <w:hideMark/>
          </w:tcPr>
          <w:p w14:paraId="74816037"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56,6 </w:t>
            </w:r>
          </w:p>
        </w:tc>
      </w:tr>
      <w:tr w:rsidR="001058CB" w:rsidRPr="001058CB" w14:paraId="11A49FF1" w14:textId="77777777" w:rsidTr="00830FF6">
        <w:trPr>
          <w:trHeight w:val="207"/>
        </w:trPr>
        <w:tc>
          <w:tcPr>
            <w:tcW w:w="9049" w:type="dxa"/>
            <w:shd w:val="clear" w:color="auto" w:fill="auto"/>
            <w:vAlign w:val="center"/>
            <w:hideMark/>
          </w:tcPr>
          <w:p w14:paraId="376DD7A5"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850" w:type="dxa"/>
            <w:shd w:val="clear" w:color="auto" w:fill="auto"/>
            <w:hideMark/>
          </w:tcPr>
          <w:p w14:paraId="0BF6AF02"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131,2 </w:t>
            </w:r>
          </w:p>
        </w:tc>
      </w:tr>
      <w:tr w:rsidR="001058CB" w:rsidRPr="001058CB" w14:paraId="35EDFE29" w14:textId="77777777" w:rsidTr="00830FF6">
        <w:trPr>
          <w:trHeight w:val="70"/>
        </w:trPr>
        <w:tc>
          <w:tcPr>
            <w:tcW w:w="9049" w:type="dxa"/>
            <w:shd w:val="clear" w:color="auto" w:fill="auto"/>
            <w:vAlign w:val="center"/>
            <w:hideMark/>
          </w:tcPr>
          <w:p w14:paraId="7398AD93"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w:t>
            </w:r>
          </w:p>
        </w:tc>
        <w:tc>
          <w:tcPr>
            <w:tcW w:w="850" w:type="dxa"/>
            <w:shd w:val="clear" w:color="auto" w:fill="auto"/>
            <w:hideMark/>
          </w:tcPr>
          <w:p w14:paraId="4347D61D"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3 724,8 </w:t>
            </w:r>
          </w:p>
        </w:tc>
      </w:tr>
      <w:tr w:rsidR="001058CB" w:rsidRPr="001058CB" w14:paraId="459792C9" w14:textId="77777777" w:rsidTr="00830FF6">
        <w:trPr>
          <w:trHeight w:val="71"/>
        </w:trPr>
        <w:tc>
          <w:tcPr>
            <w:tcW w:w="9049" w:type="dxa"/>
            <w:shd w:val="clear" w:color="auto" w:fill="auto"/>
            <w:vAlign w:val="center"/>
            <w:hideMark/>
          </w:tcPr>
          <w:p w14:paraId="063C4CC1"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обеспечение закупки авиационных работ в целях оказания медпомощи</w:t>
            </w:r>
          </w:p>
        </w:tc>
        <w:tc>
          <w:tcPr>
            <w:tcW w:w="850" w:type="dxa"/>
            <w:shd w:val="clear" w:color="auto" w:fill="auto"/>
            <w:hideMark/>
          </w:tcPr>
          <w:p w14:paraId="52594421"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230,6 </w:t>
            </w:r>
          </w:p>
        </w:tc>
      </w:tr>
      <w:tr w:rsidR="001058CB" w:rsidRPr="001058CB" w14:paraId="1C279E0B" w14:textId="77777777" w:rsidTr="00830FF6">
        <w:trPr>
          <w:trHeight w:val="199"/>
        </w:trPr>
        <w:tc>
          <w:tcPr>
            <w:tcW w:w="9049" w:type="dxa"/>
            <w:shd w:val="clear" w:color="auto" w:fill="auto"/>
            <w:hideMark/>
          </w:tcPr>
          <w:p w14:paraId="62E6F8F7"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обеспечение комплексного развития сельских территорий</w:t>
            </w:r>
          </w:p>
        </w:tc>
        <w:tc>
          <w:tcPr>
            <w:tcW w:w="850" w:type="dxa"/>
            <w:shd w:val="clear" w:color="auto" w:fill="auto"/>
            <w:hideMark/>
          </w:tcPr>
          <w:p w14:paraId="51EA14AA"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381,5 </w:t>
            </w:r>
          </w:p>
        </w:tc>
      </w:tr>
      <w:tr w:rsidR="001058CB" w:rsidRPr="001058CB" w14:paraId="0C20AB08" w14:textId="77777777" w:rsidTr="00830FF6">
        <w:trPr>
          <w:trHeight w:val="70"/>
        </w:trPr>
        <w:tc>
          <w:tcPr>
            <w:tcW w:w="9049" w:type="dxa"/>
            <w:shd w:val="clear" w:color="auto" w:fill="auto"/>
            <w:hideMark/>
          </w:tcPr>
          <w:p w14:paraId="36E6CF22"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реализацию мероприятий по модернизации школьных систем образования</w:t>
            </w:r>
          </w:p>
        </w:tc>
        <w:tc>
          <w:tcPr>
            <w:tcW w:w="850" w:type="dxa"/>
            <w:shd w:val="clear" w:color="auto" w:fill="auto"/>
            <w:hideMark/>
          </w:tcPr>
          <w:p w14:paraId="4FA51B99"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804,0 </w:t>
            </w:r>
          </w:p>
        </w:tc>
      </w:tr>
      <w:tr w:rsidR="001058CB" w:rsidRPr="001058CB" w14:paraId="1E52B379" w14:textId="77777777" w:rsidTr="00830FF6">
        <w:trPr>
          <w:trHeight w:val="539"/>
        </w:trPr>
        <w:tc>
          <w:tcPr>
            <w:tcW w:w="9049" w:type="dxa"/>
            <w:shd w:val="clear" w:color="auto" w:fill="auto"/>
            <w:hideMark/>
          </w:tcPr>
          <w:p w14:paraId="5C4DFB57"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оснащение (дооснащение и (или) переоснащение) медицинскими изделиями медицинских организаций, имеющих в своей структуре подразделения, оказывающие медпомощь по медицинской реабилитации</w:t>
            </w:r>
          </w:p>
        </w:tc>
        <w:tc>
          <w:tcPr>
            <w:tcW w:w="850" w:type="dxa"/>
            <w:shd w:val="clear" w:color="auto" w:fill="auto"/>
            <w:hideMark/>
          </w:tcPr>
          <w:p w14:paraId="36B0239B"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52,5 </w:t>
            </w:r>
          </w:p>
        </w:tc>
      </w:tr>
      <w:tr w:rsidR="00D358C7" w:rsidRPr="001058CB" w14:paraId="429FE345" w14:textId="77777777" w:rsidTr="00830FF6">
        <w:trPr>
          <w:trHeight w:val="268"/>
        </w:trPr>
        <w:tc>
          <w:tcPr>
            <w:tcW w:w="9049" w:type="dxa"/>
            <w:shd w:val="clear" w:color="auto" w:fill="auto"/>
            <w:hideMark/>
          </w:tcPr>
          <w:p w14:paraId="65BBEB57"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850" w:type="dxa"/>
            <w:shd w:val="clear" w:color="auto" w:fill="auto"/>
            <w:hideMark/>
          </w:tcPr>
          <w:p w14:paraId="75406642" w14:textId="77777777" w:rsidR="00D358C7" w:rsidRPr="001058CB" w:rsidRDefault="00D358C7" w:rsidP="00830FF6">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96,7 </w:t>
            </w:r>
          </w:p>
        </w:tc>
      </w:tr>
    </w:tbl>
    <w:p w14:paraId="0ADE9A1F" w14:textId="77777777" w:rsidR="00D358C7" w:rsidRPr="001058CB" w:rsidRDefault="00D358C7" w:rsidP="00D358C7">
      <w:pPr>
        <w:pStyle w:val="ad"/>
        <w:ind w:firstLine="709"/>
        <w:jc w:val="both"/>
        <w:rPr>
          <w:rFonts w:ascii="Times New Roman" w:hAnsi="Times New Roman"/>
          <w:sz w:val="28"/>
          <w:szCs w:val="28"/>
        </w:rPr>
      </w:pPr>
    </w:p>
    <w:p w14:paraId="18CB58C0" w14:textId="290F1661"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 xml:space="preserve">Вместе с тем имеет место снижение поступления отдельны видов субсидий на сумму 9 127,0 млн.руб., из них наиболее значительные суммы представлены в таблице </w:t>
      </w:r>
      <w:r w:rsidR="003416D1" w:rsidRPr="001058CB">
        <w:rPr>
          <w:rFonts w:ascii="Times New Roman" w:hAnsi="Times New Roman"/>
          <w:sz w:val="28"/>
          <w:szCs w:val="28"/>
        </w:rPr>
        <w:t>17</w:t>
      </w:r>
      <w:r w:rsidR="00830FF6" w:rsidRPr="001058CB">
        <w:rPr>
          <w:rFonts w:ascii="Times New Roman" w:hAnsi="Times New Roman"/>
          <w:sz w:val="28"/>
          <w:szCs w:val="28"/>
        </w:rPr>
        <w:t>.</w:t>
      </w:r>
    </w:p>
    <w:p w14:paraId="4C188E26" w14:textId="77777777" w:rsidR="00D358C7" w:rsidRPr="001058CB" w:rsidRDefault="00D358C7" w:rsidP="00830FF6">
      <w:pPr>
        <w:pStyle w:val="aff0"/>
        <w:spacing w:after="0" w:line="240" w:lineRule="auto"/>
        <w:rPr>
          <w:rFonts w:ascii="Times New Roman" w:hAnsi="Times New Roman"/>
          <w:b w:val="0"/>
          <w:sz w:val="24"/>
          <w:szCs w:val="24"/>
        </w:rPr>
      </w:pPr>
    </w:p>
    <w:p w14:paraId="65121DD2" w14:textId="78C5E211"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17</w:t>
      </w:r>
      <w:r w:rsidRPr="001058CB">
        <w:rPr>
          <w:rFonts w:ascii="Times New Roman" w:hAnsi="Times New Roman"/>
          <w:b w:val="0"/>
          <w:sz w:val="24"/>
          <w:szCs w:val="24"/>
        </w:rPr>
        <w:fldChar w:fldCharType="end"/>
      </w:r>
      <w:r w:rsidRPr="001058CB">
        <w:rPr>
          <w:rFonts w:ascii="Times New Roman" w:hAnsi="Times New Roman"/>
          <w:b w:val="0"/>
          <w:sz w:val="24"/>
          <w:szCs w:val="24"/>
        </w:rPr>
        <w:t>. Уменьшение поступления отдельных видов субсидий за январь</w:t>
      </w:r>
      <w:r w:rsidR="00830FF6"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в сравнении с аналогичным периодом 2024 года, млн.руб. (сумма уменьшения – свыше 50,0 млн.руб.), млн.руб.</w:t>
      </w:r>
    </w:p>
    <w:tbl>
      <w:tblPr>
        <w:tblW w:w="9900" w:type="dxa"/>
        <w:tblLayout w:type="fixed"/>
        <w:tblLook w:val="04A0" w:firstRow="1" w:lastRow="0" w:firstColumn="1" w:lastColumn="0" w:noHBand="0" w:noVBand="1"/>
      </w:tblPr>
      <w:tblGrid>
        <w:gridCol w:w="8908"/>
        <w:gridCol w:w="992"/>
      </w:tblGrid>
      <w:tr w:rsidR="001058CB" w:rsidRPr="001058CB" w14:paraId="489BD17C" w14:textId="77777777" w:rsidTr="00BE4CEF">
        <w:trPr>
          <w:trHeight w:val="171"/>
          <w:tblHeader/>
        </w:trPr>
        <w:tc>
          <w:tcPr>
            <w:tcW w:w="890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30EEF37" w14:textId="4D5BB5A2" w:rsidR="00D358C7" w:rsidRPr="001058CB" w:rsidRDefault="00BE4CEF"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Цель предоставления субсидии</w:t>
            </w:r>
          </w:p>
        </w:tc>
        <w:tc>
          <w:tcPr>
            <w:tcW w:w="992" w:type="dxa"/>
            <w:tcBorders>
              <w:top w:val="double" w:sz="6" w:space="0" w:color="auto"/>
              <w:left w:val="nil"/>
              <w:bottom w:val="single" w:sz="4" w:space="0" w:color="auto"/>
              <w:right w:val="double" w:sz="6" w:space="0" w:color="auto"/>
            </w:tcBorders>
            <w:shd w:val="clear" w:color="auto" w:fill="auto"/>
            <w:vAlign w:val="bottom"/>
            <w:hideMark/>
          </w:tcPr>
          <w:p w14:paraId="6EFBB000" w14:textId="32959F78" w:rsidR="00D358C7" w:rsidRPr="001058CB" w:rsidRDefault="00D358C7" w:rsidP="00BE4CEF">
            <w:pPr>
              <w:spacing w:after="0" w:line="240" w:lineRule="auto"/>
              <w:ind w:left="-108" w:right="-108"/>
              <w:jc w:val="center"/>
              <w:rPr>
                <w:rFonts w:ascii="Times New Roman" w:eastAsia="Times New Roman" w:hAnsi="Times New Roman"/>
                <w:lang w:eastAsia="ru-RU"/>
              </w:rPr>
            </w:pPr>
            <w:r w:rsidRPr="001058CB">
              <w:rPr>
                <w:rFonts w:ascii="Times New Roman" w:eastAsia="Times New Roman" w:hAnsi="Times New Roman"/>
                <w:lang w:eastAsia="ru-RU"/>
              </w:rPr>
              <w:t>Сумма</w:t>
            </w:r>
          </w:p>
        </w:tc>
      </w:tr>
      <w:tr w:rsidR="001058CB" w:rsidRPr="001058CB" w14:paraId="75F615EA" w14:textId="77777777" w:rsidTr="00AE5359">
        <w:trPr>
          <w:trHeight w:val="442"/>
        </w:trPr>
        <w:tc>
          <w:tcPr>
            <w:tcW w:w="8908" w:type="dxa"/>
            <w:tcBorders>
              <w:top w:val="nil"/>
              <w:left w:val="double" w:sz="6" w:space="0" w:color="auto"/>
              <w:bottom w:val="single" w:sz="4" w:space="0" w:color="auto"/>
              <w:right w:val="single" w:sz="4" w:space="0" w:color="auto"/>
            </w:tcBorders>
            <w:shd w:val="clear" w:color="auto" w:fill="auto"/>
            <w:hideMark/>
          </w:tcPr>
          <w:p w14:paraId="1CC05897"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992" w:type="dxa"/>
            <w:tcBorders>
              <w:top w:val="nil"/>
              <w:left w:val="nil"/>
              <w:bottom w:val="single" w:sz="4" w:space="0" w:color="auto"/>
              <w:right w:val="double" w:sz="6" w:space="0" w:color="auto"/>
            </w:tcBorders>
            <w:shd w:val="clear" w:color="auto" w:fill="auto"/>
            <w:hideMark/>
          </w:tcPr>
          <w:p w14:paraId="1A136AD4"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-154,1 </w:t>
            </w:r>
          </w:p>
        </w:tc>
      </w:tr>
      <w:tr w:rsidR="001058CB" w:rsidRPr="001058CB" w14:paraId="64A23A59" w14:textId="77777777" w:rsidTr="00AE5359">
        <w:trPr>
          <w:trHeight w:val="406"/>
        </w:trPr>
        <w:tc>
          <w:tcPr>
            <w:tcW w:w="8908" w:type="dxa"/>
            <w:tcBorders>
              <w:top w:val="nil"/>
              <w:left w:val="double" w:sz="6" w:space="0" w:color="auto"/>
              <w:bottom w:val="single" w:sz="4" w:space="0" w:color="auto"/>
              <w:right w:val="single" w:sz="4" w:space="0" w:color="auto"/>
            </w:tcBorders>
            <w:shd w:val="clear" w:color="auto" w:fill="auto"/>
            <w:hideMark/>
          </w:tcPr>
          <w:p w14:paraId="7CB3961C"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реализацию программы комплексного развития молодежной политики в регионах РФ «Регион для молодых»</w:t>
            </w:r>
          </w:p>
        </w:tc>
        <w:tc>
          <w:tcPr>
            <w:tcW w:w="992" w:type="dxa"/>
            <w:tcBorders>
              <w:top w:val="nil"/>
              <w:left w:val="nil"/>
              <w:bottom w:val="single" w:sz="4" w:space="0" w:color="auto"/>
              <w:right w:val="double" w:sz="6" w:space="0" w:color="auto"/>
            </w:tcBorders>
            <w:shd w:val="clear" w:color="auto" w:fill="auto"/>
            <w:hideMark/>
          </w:tcPr>
          <w:p w14:paraId="1092A3CA"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-138,5 </w:t>
            </w:r>
          </w:p>
        </w:tc>
      </w:tr>
      <w:tr w:rsidR="001058CB" w:rsidRPr="001058CB" w14:paraId="12CBE74A" w14:textId="77777777" w:rsidTr="00AE5359">
        <w:trPr>
          <w:trHeight w:val="70"/>
        </w:trPr>
        <w:tc>
          <w:tcPr>
            <w:tcW w:w="8908" w:type="dxa"/>
            <w:tcBorders>
              <w:top w:val="nil"/>
              <w:left w:val="double" w:sz="6" w:space="0" w:color="auto"/>
              <w:bottom w:val="single" w:sz="4" w:space="0" w:color="auto"/>
              <w:right w:val="single" w:sz="4" w:space="0" w:color="auto"/>
            </w:tcBorders>
            <w:shd w:val="clear" w:color="auto" w:fill="auto"/>
            <w:hideMark/>
          </w:tcPr>
          <w:p w14:paraId="3EA54A7D"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оснащение (обновление материально-технической базы) оборудованием, средствами обучения и воспитания общеобразовательных организаций, в том числе осуществляющих образовательную деятельность по адаптированным основным общеобразовательным программам</w:t>
            </w:r>
          </w:p>
        </w:tc>
        <w:tc>
          <w:tcPr>
            <w:tcW w:w="992" w:type="dxa"/>
            <w:tcBorders>
              <w:top w:val="nil"/>
              <w:left w:val="nil"/>
              <w:bottom w:val="single" w:sz="4" w:space="0" w:color="auto"/>
              <w:right w:val="double" w:sz="6" w:space="0" w:color="auto"/>
            </w:tcBorders>
            <w:shd w:val="clear" w:color="auto" w:fill="auto"/>
            <w:hideMark/>
          </w:tcPr>
          <w:p w14:paraId="6627754D"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-70,7 </w:t>
            </w:r>
          </w:p>
        </w:tc>
      </w:tr>
      <w:tr w:rsidR="001058CB" w:rsidRPr="001058CB" w14:paraId="43318A5B" w14:textId="77777777" w:rsidTr="00AE5359">
        <w:trPr>
          <w:trHeight w:val="425"/>
        </w:trPr>
        <w:tc>
          <w:tcPr>
            <w:tcW w:w="8908" w:type="dxa"/>
            <w:tcBorders>
              <w:top w:val="nil"/>
              <w:left w:val="double" w:sz="6" w:space="0" w:color="auto"/>
              <w:bottom w:val="single" w:sz="4" w:space="0" w:color="auto"/>
              <w:right w:val="single" w:sz="4" w:space="0" w:color="auto"/>
            </w:tcBorders>
            <w:shd w:val="clear" w:color="auto" w:fill="auto"/>
            <w:hideMark/>
          </w:tcPr>
          <w:p w14:paraId="3374ACF8"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обновление материально-технической базы образовательных организаций для внедрения цифровой образовательной среды и развития цифровых навыков обучающихся</w:t>
            </w:r>
          </w:p>
        </w:tc>
        <w:tc>
          <w:tcPr>
            <w:tcW w:w="992" w:type="dxa"/>
            <w:tcBorders>
              <w:top w:val="nil"/>
              <w:left w:val="nil"/>
              <w:bottom w:val="single" w:sz="4" w:space="0" w:color="auto"/>
              <w:right w:val="double" w:sz="6" w:space="0" w:color="auto"/>
            </w:tcBorders>
            <w:shd w:val="clear" w:color="auto" w:fill="auto"/>
            <w:hideMark/>
          </w:tcPr>
          <w:p w14:paraId="1E1C6A95"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-152,3 </w:t>
            </w:r>
          </w:p>
        </w:tc>
      </w:tr>
      <w:tr w:rsidR="001058CB" w:rsidRPr="001058CB" w14:paraId="296225A8" w14:textId="77777777" w:rsidTr="00AE5359">
        <w:trPr>
          <w:trHeight w:val="234"/>
        </w:trPr>
        <w:tc>
          <w:tcPr>
            <w:tcW w:w="8908" w:type="dxa"/>
            <w:tcBorders>
              <w:top w:val="nil"/>
              <w:left w:val="double" w:sz="6" w:space="0" w:color="auto"/>
              <w:bottom w:val="single" w:sz="4" w:space="0" w:color="auto"/>
              <w:right w:val="single" w:sz="4" w:space="0" w:color="auto"/>
            </w:tcBorders>
            <w:shd w:val="clear" w:color="auto" w:fill="auto"/>
            <w:vAlign w:val="center"/>
            <w:hideMark/>
          </w:tcPr>
          <w:p w14:paraId="5E958FB0"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ликвидацию несанкционированных свалок в границах городов и наиболее опасных объектов накопленного вреда окружающей среде</w:t>
            </w:r>
          </w:p>
        </w:tc>
        <w:tc>
          <w:tcPr>
            <w:tcW w:w="992" w:type="dxa"/>
            <w:tcBorders>
              <w:top w:val="nil"/>
              <w:left w:val="nil"/>
              <w:bottom w:val="single" w:sz="4" w:space="0" w:color="auto"/>
              <w:right w:val="double" w:sz="6" w:space="0" w:color="auto"/>
            </w:tcBorders>
            <w:shd w:val="clear" w:color="auto" w:fill="auto"/>
            <w:hideMark/>
          </w:tcPr>
          <w:p w14:paraId="2AB6297B"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-408,1 </w:t>
            </w:r>
          </w:p>
        </w:tc>
      </w:tr>
      <w:tr w:rsidR="001058CB" w:rsidRPr="001058CB" w14:paraId="4BCDE9ED" w14:textId="77777777" w:rsidTr="00AE5359">
        <w:trPr>
          <w:trHeight w:val="70"/>
        </w:trPr>
        <w:tc>
          <w:tcPr>
            <w:tcW w:w="8908" w:type="dxa"/>
            <w:tcBorders>
              <w:top w:val="nil"/>
              <w:left w:val="double" w:sz="6" w:space="0" w:color="auto"/>
              <w:bottom w:val="single" w:sz="4" w:space="0" w:color="auto"/>
              <w:right w:val="single" w:sz="4" w:space="0" w:color="auto"/>
            </w:tcBorders>
            <w:shd w:val="clear" w:color="auto" w:fill="auto"/>
            <w:hideMark/>
          </w:tcPr>
          <w:p w14:paraId="354B6CEF"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строительство и реконструкцию (модернизацию) объектов питьевого водоснабжения</w:t>
            </w:r>
          </w:p>
        </w:tc>
        <w:tc>
          <w:tcPr>
            <w:tcW w:w="992" w:type="dxa"/>
            <w:tcBorders>
              <w:top w:val="nil"/>
              <w:left w:val="nil"/>
              <w:bottom w:val="single" w:sz="4" w:space="0" w:color="auto"/>
              <w:right w:val="double" w:sz="6" w:space="0" w:color="auto"/>
            </w:tcBorders>
            <w:shd w:val="clear" w:color="auto" w:fill="auto"/>
            <w:hideMark/>
          </w:tcPr>
          <w:p w14:paraId="299ECA91"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-287,5 </w:t>
            </w:r>
          </w:p>
        </w:tc>
      </w:tr>
      <w:tr w:rsidR="001058CB" w:rsidRPr="001058CB" w14:paraId="6E818A1C" w14:textId="77777777" w:rsidTr="00AE5359">
        <w:trPr>
          <w:trHeight w:val="202"/>
        </w:trPr>
        <w:tc>
          <w:tcPr>
            <w:tcW w:w="8908" w:type="dxa"/>
            <w:tcBorders>
              <w:top w:val="nil"/>
              <w:left w:val="double" w:sz="6" w:space="0" w:color="auto"/>
              <w:bottom w:val="single" w:sz="4" w:space="0" w:color="auto"/>
              <w:right w:val="single" w:sz="4" w:space="0" w:color="auto"/>
            </w:tcBorders>
            <w:shd w:val="clear" w:color="auto" w:fill="auto"/>
            <w:hideMark/>
          </w:tcPr>
          <w:p w14:paraId="35940D5A"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создание новых мест в общеобразовательных организациях в связи с ростом числа обучающихся, вызванным демографическим фактором</w:t>
            </w:r>
          </w:p>
        </w:tc>
        <w:tc>
          <w:tcPr>
            <w:tcW w:w="992" w:type="dxa"/>
            <w:tcBorders>
              <w:top w:val="nil"/>
              <w:left w:val="nil"/>
              <w:bottom w:val="single" w:sz="4" w:space="0" w:color="auto"/>
              <w:right w:val="double" w:sz="6" w:space="0" w:color="auto"/>
            </w:tcBorders>
            <w:shd w:val="clear" w:color="auto" w:fill="auto"/>
            <w:hideMark/>
          </w:tcPr>
          <w:p w14:paraId="0BD110E3"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-759,4 </w:t>
            </w:r>
          </w:p>
        </w:tc>
      </w:tr>
      <w:tr w:rsidR="001058CB" w:rsidRPr="001058CB" w14:paraId="68342122" w14:textId="77777777" w:rsidTr="00AE5359">
        <w:trPr>
          <w:trHeight w:val="308"/>
        </w:trPr>
        <w:tc>
          <w:tcPr>
            <w:tcW w:w="8908" w:type="dxa"/>
            <w:tcBorders>
              <w:top w:val="nil"/>
              <w:left w:val="double" w:sz="6" w:space="0" w:color="auto"/>
              <w:bottom w:val="single" w:sz="4" w:space="0" w:color="auto"/>
              <w:right w:val="single" w:sz="4" w:space="0" w:color="auto"/>
            </w:tcBorders>
            <w:shd w:val="clear" w:color="auto" w:fill="auto"/>
            <w:vAlign w:val="center"/>
            <w:hideMark/>
          </w:tcPr>
          <w:p w14:paraId="7A9C5678"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приведение в нормативное состояние автомобильных дорог и искусственных дорожных сооружений</w:t>
            </w:r>
          </w:p>
        </w:tc>
        <w:tc>
          <w:tcPr>
            <w:tcW w:w="992" w:type="dxa"/>
            <w:tcBorders>
              <w:top w:val="nil"/>
              <w:left w:val="nil"/>
              <w:bottom w:val="single" w:sz="4" w:space="0" w:color="auto"/>
              <w:right w:val="double" w:sz="6" w:space="0" w:color="auto"/>
            </w:tcBorders>
            <w:shd w:val="clear" w:color="auto" w:fill="auto"/>
            <w:hideMark/>
          </w:tcPr>
          <w:p w14:paraId="5AAE3500"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-4 308,3 </w:t>
            </w:r>
          </w:p>
        </w:tc>
      </w:tr>
      <w:tr w:rsidR="001058CB" w:rsidRPr="001058CB" w14:paraId="5C690AD5" w14:textId="77777777" w:rsidTr="00AE5359">
        <w:trPr>
          <w:trHeight w:val="272"/>
        </w:trPr>
        <w:tc>
          <w:tcPr>
            <w:tcW w:w="8908" w:type="dxa"/>
            <w:tcBorders>
              <w:top w:val="nil"/>
              <w:left w:val="double" w:sz="6" w:space="0" w:color="auto"/>
              <w:bottom w:val="single" w:sz="4" w:space="0" w:color="auto"/>
              <w:right w:val="single" w:sz="4" w:space="0" w:color="auto"/>
            </w:tcBorders>
            <w:shd w:val="clear" w:color="auto" w:fill="auto"/>
            <w:vAlign w:val="center"/>
            <w:hideMark/>
          </w:tcPr>
          <w:p w14:paraId="32E7F0EA"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реализацию мероприятий планов социального развития центров экономического роста субъектов РФ Арктической зоны Российской Федерации</w:t>
            </w:r>
          </w:p>
        </w:tc>
        <w:tc>
          <w:tcPr>
            <w:tcW w:w="992" w:type="dxa"/>
            <w:tcBorders>
              <w:top w:val="nil"/>
              <w:left w:val="nil"/>
              <w:bottom w:val="single" w:sz="4" w:space="0" w:color="auto"/>
              <w:right w:val="double" w:sz="6" w:space="0" w:color="auto"/>
            </w:tcBorders>
            <w:shd w:val="clear" w:color="auto" w:fill="auto"/>
            <w:hideMark/>
          </w:tcPr>
          <w:p w14:paraId="07121980"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-61,5 </w:t>
            </w:r>
          </w:p>
        </w:tc>
      </w:tr>
      <w:tr w:rsidR="001058CB" w:rsidRPr="001058CB" w14:paraId="573A6437" w14:textId="77777777" w:rsidTr="00AE5359">
        <w:trPr>
          <w:trHeight w:val="350"/>
        </w:trPr>
        <w:tc>
          <w:tcPr>
            <w:tcW w:w="8908" w:type="dxa"/>
            <w:tcBorders>
              <w:top w:val="nil"/>
              <w:left w:val="double" w:sz="6" w:space="0" w:color="auto"/>
              <w:bottom w:val="single" w:sz="4" w:space="0" w:color="auto"/>
              <w:right w:val="single" w:sz="4" w:space="0" w:color="auto"/>
            </w:tcBorders>
            <w:shd w:val="clear" w:color="auto" w:fill="auto"/>
            <w:vAlign w:val="center"/>
            <w:hideMark/>
          </w:tcPr>
          <w:p w14:paraId="44D16439"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реализацию мероприятий по созданию в субъектах РФ новых мест в общеобразовательных организациях</w:t>
            </w:r>
          </w:p>
        </w:tc>
        <w:tc>
          <w:tcPr>
            <w:tcW w:w="992" w:type="dxa"/>
            <w:tcBorders>
              <w:top w:val="nil"/>
              <w:left w:val="nil"/>
              <w:bottom w:val="single" w:sz="4" w:space="0" w:color="auto"/>
              <w:right w:val="double" w:sz="6" w:space="0" w:color="auto"/>
            </w:tcBorders>
            <w:shd w:val="clear" w:color="auto" w:fill="auto"/>
            <w:hideMark/>
          </w:tcPr>
          <w:p w14:paraId="2FFEA631"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-897,0 </w:t>
            </w:r>
          </w:p>
        </w:tc>
      </w:tr>
      <w:tr w:rsidR="001058CB" w:rsidRPr="001058CB" w14:paraId="6B1B2FAA" w14:textId="77777777" w:rsidTr="00AE5359">
        <w:trPr>
          <w:trHeight w:val="455"/>
        </w:trPr>
        <w:tc>
          <w:tcPr>
            <w:tcW w:w="8908" w:type="dxa"/>
            <w:tcBorders>
              <w:top w:val="nil"/>
              <w:left w:val="double" w:sz="6" w:space="0" w:color="auto"/>
              <w:bottom w:val="single" w:sz="4" w:space="0" w:color="auto"/>
              <w:right w:val="single" w:sz="4" w:space="0" w:color="auto"/>
            </w:tcBorders>
            <w:shd w:val="clear" w:color="auto" w:fill="auto"/>
            <w:vAlign w:val="center"/>
            <w:hideMark/>
          </w:tcPr>
          <w:p w14:paraId="76237795"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 в субъектах РФ</w:t>
            </w:r>
          </w:p>
        </w:tc>
        <w:tc>
          <w:tcPr>
            <w:tcW w:w="992" w:type="dxa"/>
            <w:tcBorders>
              <w:top w:val="nil"/>
              <w:left w:val="nil"/>
              <w:bottom w:val="single" w:sz="4" w:space="0" w:color="auto"/>
              <w:right w:val="double" w:sz="6" w:space="0" w:color="auto"/>
            </w:tcBorders>
            <w:shd w:val="clear" w:color="auto" w:fill="auto"/>
            <w:hideMark/>
          </w:tcPr>
          <w:p w14:paraId="49AF74A8"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-93,8 </w:t>
            </w:r>
          </w:p>
        </w:tc>
      </w:tr>
      <w:tr w:rsidR="001058CB" w:rsidRPr="001058CB" w14:paraId="441A16AD" w14:textId="77777777" w:rsidTr="00AE5359">
        <w:trPr>
          <w:trHeight w:val="324"/>
        </w:trPr>
        <w:tc>
          <w:tcPr>
            <w:tcW w:w="8908" w:type="dxa"/>
            <w:tcBorders>
              <w:top w:val="nil"/>
              <w:left w:val="double" w:sz="6" w:space="0" w:color="auto"/>
              <w:bottom w:val="nil"/>
              <w:right w:val="single" w:sz="4" w:space="0" w:color="auto"/>
            </w:tcBorders>
            <w:shd w:val="clear" w:color="auto" w:fill="auto"/>
            <w:vAlign w:val="center"/>
            <w:hideMark/>
          </w:tcPr>
          <w:p w14:paraId="0D007669"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обеспечение профилактики развития сердечно-сосудистых заболеваний и сердечно-сосудистых осложнений у пациентов высокого риска, находящихся на диспансерном наблюдении</w:t>
            </w:r>
          </w:p>
        </w:tc>
        <w:tc>
          <w:tcPr>
            <w:tcW w:w="992" w:type="dxa"/>
            <w:tcBorders>
              <w:top w:val="nil"/>
              <w:left w:val="nil"/>
              <w:bottom w:val="nil"/>
              <w:right w:val="double" w:sz="6" w:space="0" w:color="auto"/>
            </w:tcBorders>
            <w:shd w:val="clear" w:color="auto" w:fill="auto"/>
            <w:hideMark/>
          </w:tcPr>
          <w:p w14:paraId="65CB521D"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-91,8 </w:t>
            </w:r>
          </w:p>
        </w:tc>
      </w:tr>
      <w:tr w:rsidR="001058CB" w:rsidRPr="001058CB" w14:paraId="009C20A6" w14:textId="77777777" w:rsidTr="00AE5359">
        <w:trPr>
          <w:trHeight w:val="70"/>
        </w:trPr>
        <w:tc>
          <w:tcPr>
            <w:tcW w:w="8908" w:type="dxa"/>
            <w:tcBorders>
              <w:top w:val="single" w:sz="4" w:space="0" w:color="auto"/>
              <w:left w:val="double" w:sz="6" w:space="0" w:color="auto"/>
              <w:bottom w:val="nil"/>
              <w:right w:val="single" w:sz="4" w:space="0" w:color="auto"/>
            </w:tcBorders>
            <w:shd w:val="clear" w:color="auto" w:fill="auto"/>
            <w:vAlign w:val="center"/>
            <w:hideMark/>
          </w:tcPr>
          <w:p w14:paraId="37E4B327"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на реализацию мероприятий по модернизации школьных систем образования</w:t>
            </w:r>
          </w:p>
        </w:tc>
        <w:tc>
          <w:tcPr>
            <w:tcW w:w="992" w:type="dxa"/>
            <w:tcBorders>
              <w:top w:val="single" w:sz="4" w:space="0" w:color="auto"/>
              <w:left w:val="nil"/>
              <w:bottom w:val="nil"/>
              <w:right w:val="double" w:sz="6" w:space="0" w:color="auto"/>
            </w:tcBorders>
            <w:shd w:val="clear" w:color="auto" w:fill="auto"/>
            <w:hideMark/>
          </w:tcPr>
          <w:p w14:paraId="5BB9C3DF"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-659,0 </w:t>
            </w:r>
          </w:p>
        </w:tc>
      </w:tr>
      <w:tr w:rsidR="001058CB" w:rsidRPr="001058CB" w14:paraId="4EBE2F55" w14:textId="77777777" w:rsidTr="00AE5359">
        <w:trPr>
          <w:trHeight w:val="70"/>
        </w:trPr>
        <w:tc>
          <w:tcPr>
            <w:tcW w:w="8908" w:type="dxa"/>
            <w:tcBorders>
              <w:top w:val="single" w:sz="4" w:space="0" w:color="auto"/>
              <w:left w:val="double" w:sz="6" w:space="0" w:color="auto"/>
              <w:bottom w:val="nil"/>
              <w:right w:val="single" w:sz="4" w:space="0" w:color="auto"/>
            </w:tcBorders>
            <w:shd w:val="clear" w:color="auto" w:fill="auto"/>
            <w:vAlign w:val="center"/>
            <w:hideMark/>
          </w:tcPr>
          <w:p w14:paraId="009D4398"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за счет средств резервного фонда Правительства Российской Федерации</w:t>
            </w:r>
          </w:p>
        </w:tc>
        <w:tc>
          <w:tcPr>
            <w:tcW w:w="992" w:type="dxa"/>
            <w:tcBorders>
              <w:top w:val="single" w:sz="4" w:space="0" w:color="auto"/>
              <w:left w:val="nil"/>
              <w:bottom w:val="nil"/>
              <w:right w:val="double" w:sz="6" w:space="0" w:color="auto"/>
            </w:tcBorders>
            <w:shd w:val="clear" w:color="auto" w:fill="auto"/>
            <w:hideMark/>
          </w:tcPr>
          <w:p w14:paraId="2C36D60B"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-51,8 </w:t>
            </w:r>
          </w:p>
        </w:tc>
      </w:tr>
      <w:tr w:rsidR="001058CB" w:rsidRPr="001058CB" w14:paraId="02F4952E" w14:textId="77777777" w:rsidTr="00AE5359">
        <w:trPr>
          <w:trHeight w:val="70"/>
        </w:trPr>
        <w:tc>
          <w:tcPr>
            <w:tcW w:w="8908" w:type="dxa"/>
            <w:tcBorders>
              <w:top w:val="single" w:sz="4" w:space="0" w:color="auto"/>
              <w:left w:val="double" w:sz="6" w:space="0" w:color="auto"/>
              <w:bottom w:val="nil"/>
              <w:right w:val="single" w:sz="4" w:space="0" w:color="auto"/>
            </w:tcBorders>
            <w:shd w:val="clear" w:color="auto" w:fill="auto"/>
            <w:vAlign w:val="center"/>
            <w:hideMark/>
          </w:tcPr>
          <w:p w14:paraId="712ABE6F"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прочие субсидии бюджетам субъектов РФ</w:t>
            </w:r>
          </w:p>
        </w:tc>
        <w:tc>
          <w:tcPr>
            <w:tcW w:w="992" w:type="dxa"/>
            <w:tcBorders>
              <w:top w:val="single" w:sz="4" w:space="0" w:color="auto"/>
              <w:left w:val="nil"/>
              <w:bottom w:val="nil"/>
              <w:right w:val="double" w:sz="6" w:space="0" w:color="auto"/>
            </w:tcBorders>
            <w:shd w:val="clear" w:color="auto" w:fill="auto"/>
            <w:hideMark/>
          </w:tcPr>
          <w:p w14:paraId="0FD895B9"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-71,6 </w:t>
            </w:r>
          </w:p>
        </w:tc>
      </w:tr>
      <w:tr w:rsidR="00D358C7" w:rsidRPr="001058CB" w14:paraId="38B1234C" w14:textId="77777777" w:rsidTr="00AE5359">
        <w:trPr>
          <w:trHeight w:val="103"/>
        </w:trPr>
        <w:tc>
          <w:tcPr>
            <w:tcW w:w="8908"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C0BB74F" w14:textId="77777777" w:rsidR="00D358C7" w:rsidRPr="001058CB" w:rsidRDefault="00D358C7" w:rsidP="00D358C7">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lastRenderedPageBreak/>
              <w:t>на обеспечение сокращения количества твердых коммунальных отходов, направленных на захоронение в субъектах РФ</w:t>
            </w:r>
          </w:p>
        </w:tc>
        <w:tc>
          <w:tcPr>
            <w:tcW w:w="992" w:type="dxa"/>
            <w:tcBorders>
              <w:top w:val="single" w:sz="4" w:space="0" w:color="auto"/>
              <w:left w:val="nil"/>
              <w:bottom w:val="double" w:sz="6" w:space="0" w:color="auto"/>
              <w:right w:val="double" w:sz="6" w:space="0" w:color="auto"/>
            </w:tcBorders>
            <w:shd w:val="clear" w:color="auto" w:fill="auto"/>
            <w:hideMark/>
          </w:tcPr>
          <w:p w14:paraId="68845B58" w14:textId="77777777" w:rsidR="00D358C7" w:rsidRPr="001058CB" w:rsidRDefault="00D358C7" w:rsidP="00AE5359">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-272,2 </w:t>
            </w:r>
          </w:p>
        </w:tc>
      </w:tr>
    </w:tbl>
    <w:p w14:paraId="7EA3FCC3" w14:textId="77777777" w:rsidR="00D358C7" w:rsidRPr="001058CB" w:rsidRDefault="00D358C7" w:rsidP="00D358C7">
      <w:pPr>
        <w:pStyle w:val="ad"/>
        <w:ind w:firstLine="709"/>
        <w:jc w:val="both"/>
        <w:rPr>
          <w:rFonts w:ascii="Times New Roman" w:hAnsi="Times New Roman"/>
          <w:sz w:val="28"/>
          <w:szCs w:val="28"/>
        </w:rPr>
      </w:pPr>
    </w:p>
    <w:p w14:paraId="7424C317" w14:textId="12094ABD" w:rsidR="00D358C7" w:rsidRPr="001058CB" w:rsidRDefault="00D358C7" w:rsidP="00D358C7">
      <w:pPr>
        <w:pStyle w:val="ad"/>
        <w:ind w:firstLine="709"/>
        <w:jc w:val="both"/>
        <w:rPr>
          <w:rFonts w:ascii="Times New Roman" w:hAnsi="Times New Roman"/>
          <w:sz w:val="28"/>
          <w:szCs w:val="28"/>
        </w:rPr>
      </w:pPr>
      <w:r w:rsidRPr="001058CB">
        <w:rPr>
          <w:rFonts w:ascii="Times New Roman" w:hAnsi="Times New Roman"/>
          <w:sz w:val="28"/>
          <w:szCs w:val="28"/>
        </w:rPr>
        <w:t>Объем поступления субвенций за январь</w:t>
      </w:r>
      <w:r w:rsidR="00780CDD" w:rsidRPr="001058CB">
        <w:rPr>
          <w:rFonts w:ascii="Times New Roman" w:hAnsi="Times New Roman"/>
          <w:sz w:val="28"/>
          <w:szCs w:val="28"/>
        </w:rPr>
        <w:t xml:space="preserve"> – </w:t>
      </w:r>
      <w:r w:rsidRPr="001058CB">
        <w:rPr>
          <w:rFonts w:ascii="Times New Roman" w:hAnsi="Times New Roman"/>
          <w:sz w:val="28"/>
          <w:szCs w:val="28"/>
        </w:rPr>
        <w:t xml:space="preserve">сентябрь 2025 года по сравнению с аналогичным периодом 2024 года увеличился на 406,9 млн.руб. за счет увеличения </w:t>
      </w:r>
      <w:r w:rsidR="00FC709C" w:rsidRPr="001058CB">
        <w:rPr>
          <w:rFonts w:ascii="Times New Roman" w:hAnsi="Times New Roman"/>
          <w:sz w:val="28"/>
          <w:szCs w:val="28"/>
        </w:rPr>
        <w:t xml:space="preserve">на 452,8 млн.руб. </w:t>
      </w:r>
      <w:r w:rsidRPr="001058CB">
        <w:rPr>
          <w:rFonts w:ascii="Times New Roman" w:hAnsi="Times New Roman"/>
          <w:sz w:val="28"/>
          <w:szCs w:val="28"/>
        </w:rPr>
        <w:t xml:space="preserve">и уменьшения </w:t>
      </w:r>
      <w:r w:rsidR="00FC709C" w:rsidRPr="001058CB">
        <w:rPr>
          <w:rFonts w:ascii="Times New Roman" w:hAnsi="Times New Roman"/>
          <w:sz w:val="28"/>
          <w:szCs w:val="28"/>
        </w:rPr>
        <w:t xml:space="preserve">на 45,9 млн.руб. </w:t>
      </w:r>
      <w:r w:rsidRPr="001058CB">
        <w:rPr>
          <w:rFonts w:ascii="Times New Roman" w:hAnsi="Times New Roman"/>
          <w:sz w:val="28"/>
          <w:szCs w:val="28"/>
        </w:rPr>
        <w:t>отдельных видов, из них наиболее значительные суммы представлены в таблице</w:t>
      </w:r>
      <w:r w:rsidR="00780CDD" w:rsidRPr="001058CB">
        <w:rPr>
          <w:rFonts w:ascii="Times New Roman" w:hAnsi="Times New Roman"/>
          <w:sz w:val="28"/>
          <w:szCs w:val="28"/>
        </w:rPr>
        <w:t xml:space="preserve"> </w:t>
      </w:r>
      <w:r w:rsidR="003416D1" w:rsidRPr="001058CB">
        <w:rPr>
          <w:rFonts w:ascii="Times New Roman" w:hAnsi="Times New Roman"/>
          <w:sz w:val="28"/>
          <w:szCs w:val="28"/>
        </w:rPr>
        <w:t>18</w:t>
      </w:r>
      <w:r w:rsidRPr="001058CB">
        <w:rPr>
          <w:rFonts w:ascii="Times New Roman" w:hAnsi="Times New Roman"/>
          <w:sz w:val="28"/>
          <w:szCs w:val="28"/>
        </w:rPr>
        <w:t>.</w:t>
      </w:r>
    </w:p>
    <w:p w14:paraId="415D4C1B" w14:textId="77777777" w:rsidR="00D358C7" w:rsidRPr="001058CB" w:rsidRDefault="00D358C7" w:rsidP="00FC709C">
      <w:pPr>
        <w:pStyle w:val="aff0"/>
        <w:spacing w:after="0" w:line="240" w:lineRule="auto"/>
        <w:rPr>
          <w:rFonts w:ascii="Times New Roman" w:hAnsi="Times New Roman"/>
          <w:b w:val="0"/>
          <w:sz w:val="24"/>
          <w:szCs w:val="24"/>
        </w:rPr>
      </w:pPr>
    </w:p>
    <w:p w14:paraId="333D804D" w14:textId="56EEC5C2"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416D1" w:rsidRPr="001058CB">
        <w:rPr>
          <w:rFonts w:ascii="Times New Roman" w:hAnsi="Times New Roman"/>
          <w:b w:val="0"/>
          <w:noProof/>
          <w:sz w:val="24"/>
          <w:szCs w:val="24"/>
        </w:rPr>
        <w:t>18</w:t>
      </w:r>
      <w:r w:rsidRPr="001058CB">
        <w:rPr>
          <w:rFonts w:ascii="Times New Roman" w:hAnsi="Times New Roman"/>
          <w:b w:val="0"/>
          <w:sz w:val="24"/>
          <w:szCs w:val="24"/>
        </w:rPr>
        <w:fldChar w:fldCharType="end"/>
      </w:r>
      <w:r w:rsidRPr="001058CB">
        <w:rPr>
          <w:rFonts w:ascii="Times New Roman" w:hAnsi="Times New Roman"/>
          <w:b w:val="0"/>
          <w:sz w:val="24"/>
          <w:szCs w:val="24"/>
        </w:rPr>
        <w:t>. Изменение поступления отдельных видов субвенций за январь</w:t>
      </w:r>
      <w:r w:rsidR="00FC709C"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в сравнении с аналогичным периодом 2024 года, млн.руб. (сумма уменьшения и увеличения свыше 16,0 млн.руб.), млн.руб.</w:t>
      </w:r>
    </w:p>
    <w:tbl>
      <w:tblPr>
        <w:tblW w:w="99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908"/>
        <w:gridCol w:w="1025"/>
      </w:tblGrid>
      <w:tr w:rsidR="001058CB" w:rsidRPr="001058CB" w14:paraId="4C1ED031" w14:textId="77777777" w:rsidTr="00FC709C">
        <w:trPr>
          <w:trHeight w:val="238"/>
          <w:tblHeader/>
        </w:trPr>
        <w:tc>
          <w:tcPr>
            <w:tcW w:w="8908" w:type="dxa"/>
            <w:shd w:val="clear" w:color="auto" w:fill="auto"/>
            <w:vAlign w:val="center"/>
            <w:hideMark/>
          </w:tcPr>
          <w:p w14:paraId="596FD14E" w14:textId="75D95C41" w:rsidR="00D358C7" w:rsidRPr="001058CB" w:rsidRDefault="00B473D4"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Назначение субвенции</w:t>
            </w:r>
          </w:p>
        </w:tc>
        <w:tc>
          <w:tcPr>
            <w:tcW w:w="1025" w:type="dxa"/>
            <w:shd w:val="clear" w:color="auto" w:fill="auto"/>
            <w:vAlign w:val="center"/>
            <w:hideMark/>
          </w:tcPr>
          <w:p w14:paraId="31BD742E" w14:textId="0D20F720" w:rsidR="00D358C7" w:rsidRPr="001058CB" w:rsidRDefault="00D358C7" w:rsidP="00B473D4">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Сумма</w:t>
            </w:r>
          </w:p>
        </w:tc>
      </w:tr>
      <w:tr w:rsidR="001058CB" w:rsidRPr="001058CB" w14:paraId="21F40EAE" w14:textId="77777777" w:rsidTr="00B473D4">
        <w:trPr>
          <w:trHeight w:val="138"/>
        </w:trPr>
        <w:tc>
          <w:tcPr>
            <w:tcW w:w="8908" w:type="dxa"/>
            <w:shd w:val="clear" w:color="auto" w:fill="auto"/>
            <w:vAlign w:val="bottom"/>
            <w:hideMark/>
          </w:tcPr>
          <w:p w14:paraId="5525CC94"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 осуществление отдельных полномочий в области лесных отношений</w:t>
            </w:r>
          </w:p>
        </w:tc>
        <w:tc>
          <w:tcPr>
            <w:tcW w:w="1025" w:type="dxa"/>
            <w:shd w:val="clear" w:color="auto" w:fill="auto"/>
            <w:noWrap/>
            <w:hideMark/>
          </w:tcPr>
          <w:p w14:paraId="26262F5F" w14:textId="77777777" w:rsidR="00D358C7" w:rsidRPr="001058CB" w:rsidRDefault="00D358C7" w:rsidP="00B473D4">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274,5 </w:t>
            </w:r>
          </w:p>
        </w:tc>
      </w:tr>
      <w:tr w:rsidR="001058CB" w:rsidRPr="001058CB" w14:paraId="774ED22C" w14:textId="77777777" w:rsidTr="00B473D4">
        <w:trPr>
          <w:trHeight w:val="171"/>
        </w:trPr>
        <w:tc>
          <w:tcPr>
            <w:tcW w:w="8908" w:type="dxa"/>
            <w:shd w:val="clear" w:color="auto" w:fill="auto"/>
            <w:vAlign w:val="bottom"/>
            <w:hideMark/>
          </w:tcPr>
          <w:p w14:paraId="2AE3E169"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 оплату жилищно-коммунальных услуг отдельным категориям граждан</w:t>
            </w:r>
          </w:p>
        </w:tc>
        <w:tc>
          <w:tcPr>
            <w:tcW w:w="1025" w:type="dxa"/>
            <w:shd w:val="clear" w:color="auto" w:fill="auto"/>
            <w:noWrap/>
            <w:hideMark/>
          </w:tcPr>
          <w:p w14:paraId="034B3577" w14:textId="77777777" w:rsidR="00D358C7" w:rsidRPr="001058CB" w:rsidRDefault="00D358C7" w:rsidP="00B473D4">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64,7 </w:t>
            </w:r>
          </w:p>
        </w:tc>
      </w:tr>
      <w:tr w:rsidR="001058CB" w:rsidRPr="001058CB" w14:paraId="6C9D7358" w14:textId="77777777" w:rsidTr="00B473D4">
        <w:trPr>
          <w:trHeight w:val="174"/>
        </w:trPr>
        <w:tc>
          <w:tcPr>
            <w:tcW w:w="8908" w:type="dxa"/>
            <w:shd w:val="clear" w:color="auto" w:fill="auto"/>
            <w:vAlign w:val="bottom"/>
            <w:hideMark/>
          </w:tcPr>
          <w:p w14:paraId="25E1C7D1"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 xml:space="preserve">единая субвенция бюджетам субъектов РФ </w:t>
            </w:r>
          </w:p>
        </w:tc>
        <w:tc>
          <w:tcPr>
            <w:tcW w:w="1025" w:type="dxa"/>
            <w:shd w:val="clear" w:color="auto" w:fill="auto"/>
            <w:noWrap/>
            <w:hideMark/>
          </w:tcPr>
          <w:p w14:paraId="61BB61A2" w14:textId="77777777" w:rsidR="00D358C7" w:rsidRPr="001058CB" w:rsidRDefault="00D358C7" w:rsidP="00B473D4">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72,8 </w:t>
            </w:r>
          </w:p>
        </w:tc>
      </w:tr>
      <w:tr w:rsidR="001058CB" w:rsidRPr="001058CB" w14:paraId="247EC29B" w14:textId="77777777" w:rsidTr="00B473D4">
        <w:trPr>
          <w:trHeight w:val="206"/>
        </w:trPr>
        <w:tc>
          <w:tcPr>
            <w:tcW w:w="8908" w:type="dxa"/>
            <w:shd w:val="clear" w:color="auto" w:fill="auto"/>
            <w:vAlign w:val="bottom"/>
            <w:hideMark/>
          </w:tcPr>
          <w:p w14:paraId="6F5EDB98"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 социальные выплаты безработным гражданам и иным категориям граждан в соответствии с законодательством о занятости населения</w:t>
            </w:r>
          </w:p>
        </w:tc>
        <w:tc>
          <w:tcPr>
            <w:tcW w:w="1025" w:type="dxa"/>
            <w:shd w:val="clear" w:color="auto" w:fill="auto"/>
            <w:noWrap/>
            <w:hideMark/>
          </w:tcPr>
          <w:p w14:paraId="251B5453" w14:textId="77777777" w:rsidR="00D358C7" w:rsidRPr="001058CB" w:rsidRDefault="00D358C7" w:rsidP="00B473D4">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16,2 </w:t>
            </w:r>
          </w:p>
        </w:tc>
      </w:tr>
      <w:tr w:rsidR="001058CB" w:rsidRPr="001058CB" w14:paraId="58A012BD" w14:textId="77777777" w:rsidTr="00B473D4">
        <w:trPr>
          <w:trHeight w:val="549"/>
        </w:trPr>
        <w:tc>
          <w:tcPr>
            <w:tcW w:w="8908" w:type="dxa"/>
            <w:shd w:val="clear" w:color="auto" w:fill="auto"/>
            <w:vAlign w:val="bottom"/>
          </w:tcPr>
          <w:p w14:paraId="2DFC6E9B"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hAnsi="Times New Roman"/>
              </w:rPr>
              <w:t>на осуществление полномочий по обеспечению жильем отдельных категорий граждан, установленных ФЗ от 24.11.1995 года № 181-ФЗ «О социальной защите инвалидов в Российской Федерации»</w:t>
            </w:r>
          </w:p>
        </w:tc>
        <w:tc>
          <w:tcPr>
            <w:tcW w:w="1025" w:type="dxa"/>
            <w:shd w:val="clear" w:color="auto" w:fill="auto"/>
            <w:noWrap/>
          </w:tcPr>
          <w:p w14:paraId="482BEFEC" w14:textId="77777777" w:rsidR="00D358C7" w:rsidRPr="001058CB" w:rsidRDefault="00D358C7" w:rsidP="00B473D4">
            <w:pPr>
              <w:spacing w:after="0" w:line="240" w:lineRule="auto"/>
              <w:jc w:val="right"/>
              <w:rPr>
                <w:rFonts w:ascii="Times New Roman" w:eastAsia="Times New Roman" w:hAnsi="Times New Roman"/>
                <w:lang w:eastAsia="ru-RU"/>
              </w:rPr>
            </w:pPr>
            <w:r w:rsidRPr="001058CB">
              <w:rPr>
                <w:rFonts w:ascii="Times New Roman" w:hAnsi="Times New Roman"/>
              </w:rPr>
              <w:t xml:space="preserve">-16,3 </w:t>
            </w:r>
          </w:p>
        </w:tc>
      </w:tr>
      <w:tr w:rsidR="00D358C7" w:rsidRPr="001058CB" w14:paraId="1C376E93" w14:textId="77777777" w:rsidTr="00B473D4">
        <w:trPr>
          <w:trHeight w:val="503"/>
        </w:trPr>
        <w:tc>
          <w:tcPr>
            <w:tcW w:w="8908" w:type="dxa"/>
            <w:shd w:val="clear" w:color="auto" w:fill="auto"/>
            <w:vAlign w:val="bottom"/>
          </w:tcPr>
          <w:p w14:paraId="0FFBCCFB"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hAnsi="Times New Roman"/>
              </w:rPr>
              <w:t>на оснащение специализированных учреждений органов государственной власти субъектов РФ лесопожарной техникой и оборудованием для проведения комплекса мероприятий по охране лесов от пожаров</w:t>
            </w:r>
          </w:p>
        </w:tc>
        <w:tc>
          <w:tcPr>
            <w:tcW w:w="1025" w:type="dxa"/>
            <w:shd w:val="clear" w:color="auto" w:fill="auto"/>
            <w:noWrap/>
          </w:tcPr>
          <w:p w14:paraId="49F37760" w14:textId="77777777" w:rsidR="00D358C7" w:rsidRPr="001058CB" w:rsidRDefault="00D358C7" w:rsidP="00B473D4">
            <w:pPr>
              <w:spacing w:after="0" w:line="240" w:lineRule="auto"/>
              <w:jc w:val="right"/>
              <w:rPr>
                <w:rFonts w:ascii="Times New Roman" w:eastAsia="Times New Roman" w:hAnsi="Times New Roman"/>
                <w:lang w:eastAsia="ru-RU"/>
              </w:rPr>
            </w:pPr>
            <w:r w:rsidRPr="001058CB">
              <w:rPr>
                <w:rFonts w:ascii="Times New Roman" w:hAnsi="Times New Roman"/>
              </w:rPr>
              <w:t xml:space="preserve">-21,5 </w:t>
            </w:r>
          </w:p>
        </w:tc>
      </w:tr>
    </w:tbl>
    <w:p w14:paraId="1599C8EF" w14:textId="77777777" w:rsidR="00D358C7" w:rsidRPr="001058CB" w:rsidRDefault="00D358C7" w:rsidP="00B473D4">
      <w:pPr>
        <w:pStyle w:val="ad"/>
        <w:ind w:firstLine="709"/>
        <w:jc w:val="both"/>
        <w:rPr>
          <w:rFonts w:ascii="Times New Roman" w:hAnsi="Times New Roman"/>
          <w:sz w:val="28"/>
          <w:szCs w:val="28"/>
        </w:rPr>
      </w:pPr>
    </w:p>
    <w:p w14:paraId="47BE2FE5" w14:textId="15F93B26" w:rsidR="00D358C7" w:rsidRPr="001058CB" w:rsidRDefault="00D358C7" w:rsidP="00B473D4">
      <w:pPr>
        <w:pStyle w:val="ad"/>
        <w:ind w:firstLine="709"/>
        <w:jc w:val="both"/>
        <w:rPr>
          <w:rFonts w:ascii="Times New Roman" w:hAnsi="Times New Roman"/>
          <w:sz w:val="28"/>
          <w:szCs w:val="28"/>
        </w:rPr>
      </w:pPr>
      <w:r w:rsidRPr="001058CB">
        <w:rPr>
          <w:rFonts w:ascii="Times New Roman" w:hAnsi="Times New Roman"/>
          <w:sz w:val="28"/>
          <w:szCs w:val="28"/>
        </w:rPr>
        <w:t>Объем поступления иных межбюджетных трансфертов за январь</w:t>
      </w:r>
      <w:r w:rsidR="00D44678" w:rsidRPr="001058CB">
        <w:rPr>
          <w:rFonts w:ascii="Times New Roman" w:hAnsi="Times New Roman"/>
          <w:sz w:val="28"/>
          <w:szCs w:val="28"/>
        </w:rPr>
        <w:t xml:space="preserve"> – </w:t>
      </w:r>
      <w:r w:rsidRPr="001058CB">
        <w:rPr>
          <w:rFonts w:ascii="Times New Roman" w:hAnsi="Times New Roman"/>
          <w:sz w:val="28"/>
          <w:szCs w:val="28"/>
        </w:rPr>
        <w:t xml:space="preserve">сентябрь 2025 года по сравнению с аналогичным периодом 2024 года </w:t>
      </w:r>
      <w:r w:rsidR="00D44678" w:rsidRPr="001058CB">
        <w:rPr>
          <w:rFonts w:ascii="Times New Roman" w:hAnsi="Times New Roman"/>
          <w:sz w:val="28"/>
          <w:szCs w:val="28"/>
        </w:rPr>
        <w:t>сократился</w:t>
      </w:r>
      <w:r w:rsidRPr="001058CB">
        <w:rPr>
          <w:rFonts w:ascii="Times New Roman" w:hAnsi="Times New Roman"/>
          <w:sz w:val="28"/>
          <w:szCs w:val="28"/>
        </w:rPr>
        <w:t xml:space="preserve"> на 10,7 млн.руб. за счет увеличения </w:t>
      </w:r>
      <w:r w:rsidR="00D44678" w:rsidRPr="001058CB">
        <w:rPr>
          <w:rFonts w:ascii="Times New Roman" w:hAnsi="Times New Roman"/>
          <w:sz w:val="28"/>
          <w:szCs w:val="28"/>
        </w:rPr>
        <w:t xml:space="preserve">на </w:t>
      </w:r>
      <w:r w:rsidRPr="001058CB">
        <w:rPr>
          <w:rFonts w:ascii="Times New Roman" w:hAnsi="Times New Roman"/>
          <w:sz w:val="28"/>
          <w:szCs w:val="28"/>
        </w:rPr>
        <w:t xml:space="preserve">51,8 млн.руб. и уменьшения </w:t>
      </w:r>
      <w:r w:rsidR="00D44678" w:rsidRPr="001058CB">
        <w:rPr>
          <w:rFonts w:ascii="Times New Roman" w:hAnsi="Times New Roman"/>
          <w:sz w:val="28"/>
          <w:szCs w:val="28"/>
        </w:rPr>
        <w:t xml:space="preserve">на </w:t>
      </w:r>
      <w:r w:rsidRPr="001058CB">
        <w:rPr>
          <w:rFonts w:ascii="Times New Roman" w:hAnsi="Times New Roman"/>
          <w:sz w:val="28"/>
          <w:szCs w:val="28"/>
        </w:rPr>
        <w:t>62,4 млн.руб. поступления отдельных видов иных межбюджетных трансфертов, из них наибол</w:t>
      </w:r>
      <w:r w:rsidR="00D44678" w:rsidRPr="001058CB">
        <w:rPr>
          <w:rFonts w:ascii="Times New Roman" w:hAnsi="Times New Roman"/>
          <w:sz w:val="28"/>
          <w:szCs w:val="28"/>
        </w:rPr>
        <w:t>ьшие</w:t>
      </w:r>
      <w:r w:rsidRPr="001058CB">
        <w:rPr>
          <w:rFonts w:ascii="Times New Roman" w:hAnsi="Times New Roman"/>
          <w:sz w:val="28"/>
          <w:szCs w:val="28"/>
        </w:rPr>
        <w:t xml:space="preserve"> суммы представлены в таблице </w:t>
      </w:r>
      <w:r w:rsidR="00317402" w:rsidRPr="001058CB">
        <w:rPr>
          <w:rFonts w:ascii="Times New Roman" w:hAnsi="Times New Roman"/>
          <w:sz w:val="28"/>
          <w:szCs w:val="28"/>
        </w:rPr>
        <w:t>19</w:t>
      </w:r>
      <w:r w:rsidRPr="001058CB">
        <w:rPr>
          <w:rFonts w:ascii="Times New Roman" w:hAnsi="Times New Roman"/>
          <w:sz w:val="28"/>
          <w:szCs w:val="28"/>
        </w:rPr>
        <w:t>.</w:t>
      </w:r>
    </w:p>
    <w:p w14:paraId="6640516F" w14:textId="77777777" w:rsidR="00D358C7" w:rsidRPr="001058CB" w:rsidRDefault="00D358C7" w:rsidP="00B473D4">
      <w:pPr>
        <w:pStyle w:val="aff0"/>
        <w:spacing w:after="0" w:line="240" w:lineRule="auto"/>
        <w:rPr>
          <w:rFonts w:ascii="Times New Roman" w:hAnsi="Times New Roman"/>
          <w:b w:val="0"/>
          <w:sz w:val="24"/>
          <w:szCs w:val="24"/>
        </w:rPr>
      </w:pPr>
    </w:p>
    <w:p w14:paraId="4C810915" w14:textId="4119BA1F"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17402" w:rsidRPr="001058CB">
        <w:rPr>
          <w:rFonts w:ascii="Times New Roman" w:hAnsi="Times New Roman"/>
          <w:b w:val="0"/>
          <w:noProof/>
          <w:sz w:val="24"/>
          <w:szCs w:val="24"/>
        </w:rPr>
        <w:t>19</w:t>
      </w:r>
      <w:r w:rsidRPr="001058CB">
        <w:rPr>
          <w:rFonts w:ascii="Times New Roman" w:hAnsi="Times New Roman"/>
          <w:b w:val="0"/>
          <w:sz w:val="24"/>
          <w:szCs w:val="24"/>
        </w:rPr>
        <w:fldChar w:fldCharType="end"/>
      </w:r>
      <w:r w:rsidRPr="001058CB">
        <w:rPr>
          <w:rFonts w:ascii="Times New Roman" w:hAnsi="Times New Roman"/>
          <w:b w:val="0"/>
          <w:sz w:val="24"/>
          <w:szCs w:val="24"/>
        </w:rPr>
        <w:t>. Динамика поступления отдельных видов иных межбюджетных трансфертов за январь</w:t>
      </w:r>
      <w:r w:rsidR="00B473D4"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в сравнении с аналогичным периодом 2024 года, млн.руб. (сумма увеличения/уменьшения – свыше 15,0 млн.руб.), млн.руб.</w:t>
      </w:r>
    </w:p>
    <w:tbl>
      <w:tblPr>
        <w:tblW w:w="9966" w:type="dxa"/>
        <w:tblLook w:val="04A0" w:firstRow="1" w:lastRow="0" w:firstColumn="1" w:lastColumn="0" w:noHBand="0" w:noVBand="1"/>
      </w:tblPr>
      <w:tblGrid>
        <w:gridCol w:w="9049"/>
        <w:gridCol w:w="917"/>
      </w:tblGrid>
      <w:tr w:rsidR="001058CB" w:rsidRPr="001058CB" w14:paraId="2D760FCD" w14:textId="77777777" w:rsidTr="00D62336">
        <w:trPr>
          <w:trHeight w:val="203"/>
          <w:tblHeader/>
        </w:trPr>
        <w:tc>
          <w:tcPr>
            <w:tcW w:w="904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D464AD7" w14:textId="77777777" w:rsidR="00D358C7" w:rsidRPr="001058CB" w:rsidRDefault="00D358C7" w:rsidP="00D358C7">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Целевая направленность иных межбюджетных трансфертов</w:t>
            </w:r>
          </w:p>
        </w:tc>
        <w:tc>
          <w:tcPr>
            <w:tcW w:w="917" w:type="dxa"/>
            <w:tcBorders>
              <w:top w:val="double" w:sz="6" w:space="0" w:color="auto"/>
              <w:left w:val="nil"/>
              <w:bottom w:val="single" w:sz="4" w:space="0" w:color="auto"/>
              <w:right w:val="double" w:sz="6" w:space="0" w:color="auto"/>
            </w:tcBorders>
            <w:shd w:val="clear" w:color="auto" w:fill="auto"/>
            <w:vAlign w:val="center"/>
            <w:hideMark/>
          </w:tcPr>
          <w:p w14:paraId="5CB1D645" w14:textId="155362F6" w:rsidR="00D358C7" w:rsidRPr="001058CB" w:rsidRDefault="00D358C7" w:rsidP="00B473D4">
            <w:pPr>
              <w:spacing w:after="0" w:line="240" w:lineRule="auto"/>
              <w:ind w:left="-108" w:right="-75"/>
              <w:jc w:val="center"/>
              <w:rPr>
                <w:rFonts w:ascii="Times New Roman" w:eastAsia="Times New Roman" w:hAnsi="Times New Roman"/>
                <w:lang w:eastAsia="ru-RU"/>
              </w:rPr>
            </w:pPr>
            <w:r w:rsidRPr="001058CB">
              <w:rPr>
                <w:rFonts w:ascii="Times New Roman" w:eastAsia="Times New Roman" w:hAnsi="Times New Roman"/>
                <w:lang w:eastAsia="ru-RU"/>
              </w:rPr>
              <w:t>Сумма</w:t>
            </w:r>
          </w:p>
        </w:tc>
      </w:tr>
      <w:tr w:rsidR="001058CB" w:rsidRPr="001058CB" w14:paraId="4D35AF25" w14:textId="77777777" w:rsidTr="00D62336">
        <w:trPr>
          <w:trHeight w:val="700"/>
        </w:trPr>
        <w:tc>
          <w:tcPr>
            <w:tcW w:w="9049" w:type="dxa"/>
            <w:tcBorders>
              <w:top w:val="nil"/>
              <w:left w:val="double" w:sz="6" w:space="0" w:color="auto"/>
              <w:bottom w:val="single" w:sz="4" w:space="0" w:color="auto"/>
              <w:right w:val="single" w:sz="4" w:space="0" w:color="auto"/>
            </w:tcBorders>
            <w:shd w:val="clear" w:color="auto" w:fill="auto"/>
            <w:vAlign w:val="bottom"/>
            <w:hideMark/>
          </w:tcPr>
          <w:p w14:paraId="2548F32E"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 обеспечение выплат ежемесячного денежного вознаграждения советникам директоров по воспитанию и взаимодействию с детскими общественными объединениями государственных общеобразовательных организаций, профессиональных образовательных организаций субъектов РФ...</w:t>
            </w:r>
          </w:p>
        </w:tc>
        <w:tc>
          <w:tcPr>
            <w:tcW w:w="917" w:type="dxa"/>
            <w:tcBorders>
              <w:top w:val="nil"/>
              <w:left w:val="nil"/>
              <w:bottom w:val="single" w:sz="4" w:space="0" w:color="auto"/>
              <w:right w:val="double" w:sz="6" w:space="0" w:color="auto"/>
            </w:tcBorders>
            <w:shd w:val="clear" w:color="auto" w:fill="auto"/>
            <w:noWrap/>
            <w:hideMark/>
          </w:tcPr>
          <w:p w14:paraId="7AA5FF07" w14:textId="77777777" w:rsidR="00D358C7" w:rsidRPr="001058CB" w:rsidRDefault="00D358C7" w:rsidP="00B975F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29,7 </w:t>
            </w:r>
          </w:p>
        </w:tc>
      </w:tr>
      <w:tr w:rsidR="001058CB" w:rsidRPr="001058CB" w14:paraId="6BD7CA99" w14:textId="77777777" w:rsidTr="00D62336">
        <w:trPr>
          <w:trHeight w:val="109"/>
        </w:trPr>
        <w:tc>
          <w:tcPr>
            <w:tcW w:w="9049" w:type="dxa"/>
            <w:tcBorders>
              <w:top w:val="nil"/>
              <w:left w:val="double" w:sz="6" w:space="0" w:color="auto"/>
              <w:bottom w:val="single" w:sz="4" w:space="0" w:color="auto"/>
              <w:right w:val="single" w:sz="4" w:space="0" w:color="auto"/>
            </w:tcBorders>
            <w:shd w:val="clear" w:color="auto" w:fill="auto"/>
            <w:vAlign w:val="bottom"/>
            <w:hideMark/>
          </w:tcPr>
          <w:p w14:paraId="1F8D052C"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прочие межбюджетные трансферты, передаваемые бюджетам субъектов РФ</w:t>
            </w:r>
          </w:p>
        </w:tc>
        <w:tc>
          <w:tcPr>
            <w:tcW w:w="917" w:type="dxa"/>
            <w:tcBorders>
              <w:top w:val="nil"/>
              <w:left w:val="nil"/>
              <w:bottom w:val="single" w:sz="4" w:space="0" w:color="auto"/>
              <w:right w:val="double" w:sz="6" w:space="0" w:color="auto"/>
            </w:tcBorders>
            <w:shd w:val="clear" w:color="auto" w:fill="auto"/>
            <w:noWrap/>
            <w:hideMark/>
          </w:tcPr>
          <w:p w14:paraId="000C1D97" w14:textId="77777777" w:rsidR="00D358C7" w:rsidRPr="001058CB" w:rsidRDefault="00D358C7" w:rsidP="00B975F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17,6 </w:t>
            </w:r>
          </w:p>
        </w:tc>
      </w:tr>
      <w:tr w:rsidR="001058CB" w:rsidRPr="001058CB" w14:paraId="48E88BC6" w14:textId="77777777" w:rsidTr="00D62336">
        <w:trPr>
          <w:trHeight w:val="814"/>
        </w:trPr>
        <w:tc>
          <w:tcPr>
            <w:tcW w:w="9049" w:type="dxa"/>
            <w:tcBorders>
              <w:top w:val="nil"/>
              <w:left w:val="double" w:sz="6" w:space="0" w:color="auto"/>
              <w:bottom w:val="single" w:sz="4" w:space="0" w:color="auto"/>
              <w:right w:val="single" w:sz="4" w:space="0" w:color="auto"/>
            </w:tcBorders>
            <w:shd w:val="clear" w:color="auto" w:fill="auto"/>
            <w:vAlign w:val="bottom"/>
            <w:hideMark/>
          </w:tcPr>
          <w:p w14:paraId="508437E2"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 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917" w:type="dxa"/>
            <w:tcBorders>
              <w:top w:val="nil"/>
              <w:left w:val="nil"/>
              <w:bottom w:val="single" w:sz="4" w:space="0" w:color="auto"/>
              <w:right w:val="double" w:sz="6" w:space="0" w:color="auto"/>
            </w:tcBorders>
            <w:shd w:val="clear" w:color="auto" w:fill="auto"/>
            <w:noWrap/>
            <w:hideMark/>
          </w:tcPr>
          <w:p w14:paraId="7B60BABB" w14:textId="77777777" w:rsidR="00D358C7" w:rsidRPr="001058CB" w:rsidRDefault="00D358C7" w:rsidP="00B975F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-16,4 </w:t>
            </w:r>
          </w:p>
        </w:tc>
      </w:tr>
      <w:tr w:rsidR="00D358C7" w:rsidRPr="001058CB" w14:paraId="3EC9AE9C" w14:textId="77777777" w:rsidTr="00D62336">
        <w:trPr>
          <w:trHeight w:val="128"/>
        </w:trPr>
        <w:tc>
          <w:tcPr>
            <w:tcW w:w="9049" w:type="dxa"/>
            <w:tcBorders>
              <w:top w:val="nil"/>
              <w:left w:val="double" w:sz="6" w:space="0" w:color="auto"/>
              <w:bottom w:val="double" w:sz="6" w:space="0" w:color="auto"/>
              <w:right w:val="single" w:sz="4" w:space="0" w:color="auto"/>
            </w:tcBorders>
            <w:shd w:val="clear" w:color="auto" w:fill="auto"/>
            <w:vAlign w:val="bottom"/>
            <w:hideMark/>
          </w:tcPr>
          <w:p w14:paraId="1C46FDE1" w14:textId="77777777" w:rsidR="00D358C7" w:rsidRPr="001058CB" w:rsidRDefault="00D358C7" w:rsidP="00D358C7">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на реализацию отдельных полномочий в области лекарственного обеспечения</w:t>
            </w:r>
          </w:p>
        </w:tc>
        <w:tc>
          <w:tcPr>
            <w:tcW w:w="917" w:type="dxa"/>
            <w:tcBorders>
              <w:top w:val="nil"/>
              <w:left w:val="nil"/>
              <w:bottom w:val="double" w:sz="6" w:space="0" w:color="auto"/>
              <w:right w:val="double" w:sz="6" w:space="0" w:color="auto"/>
            </w:tcBorders>
            <w:shd w:val="clear" w:color="auto" w:fill="auto"/>
            <w:noWrap/>
            <w:hideMark/>
          </w:tcPr>
          <w:p w14:paraId="6A865722" w14:textId="77777777" w:rsidR="00D358C7" w:rsidRPr="001058CB" w:rsidRDefault="00D358C7" w:rsidP="00B975F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-40,3 </w:t>
            </w:r>
          </w:p>
        </w:tc>
      </w:tr>
    </w:tbl>
    <w:p w14:paraId="5A3C68CB" w14:textId="77777777" w:rsidR="00D358C7" w:rsidRPr="001058CB" w:rsidRDefault="00D358C7" w:rsidP="00D44678">
      <w:pPr>
        <w:pStyle w:val="ad"/>
        <w:ind w:firstLine="709"/>
        <w:jc w:val="both"/>
        <w:rPr>
          <w:rFonts w:ascii="Times New Roman" w:hAnsi="Times New Roman"/>
          <w:sz w:val="28"/>
          <w:szCs w:val="28"/>
        </w:rPr>
      </w:pPr>
    </w:p>
    <w:p w14:paraId="5A8D1095" w14:textId="261E1DBA" w:rsidR="00D358C7" w:rsidRPr="001058CB" w:rsidRDefault="00D358C7" w:rsidP="00D44678">
      <w:pPr>
        <w:pStyle w:val="ad"/>
        <w:ind w:firstLine="709"/>
        <w:jc w:val="both"/>
        <w:rPr>
          <w:rFonts w:ascii="Times New Roman" w:hAnsi="Times New Roman"/>
          <w:sz w:val="28"/>
          <w:szCs w:val="28"/>
        </w:rPr>
      </w:pPr>
      <w:r w:rsidRPr="001058CB">
        <w:rPr>
          <w:rFonts w:ascii="Times New Roman" w:hAnsi="Times New Roman"/>
          <w:sz w:val="28"/>
          <w:szCs w:val="28"/>
        </w:rPr>
        <w:t>За отчетный период безвозмездных поступлений в областной бюджет, за исключением поступлений из федерального бюджета, в целом получено 211,5 млн.р</w:t>
      </w:r>
      <w:r w:rsidR="00D44678" w:rsidRPr="001058CB">
        <w:rPr>
          <w:rFonts w:ascii="Times New Roman" w:hAnsi="Times New Roman"/>
          <w:sz w:val="28"/>
          <w:szCs w:val="28"/>
        </w:rPr>
        <w:t>уб., что обусловлено следующим:</w:t>
      </w:r>
    </w:p>
    <w:p w14:paraId="3129386B" w14:textId="77777777" w:rsidR="00DF10FC" w:rsidRPr="001058CB" w:rsidRDefault="00DF10FC" w:rsidP="00DF10FC">
      <w:pPr>
        <w:pStyle w:val="a8"/>
        <w:numPr>
          <w:ilvl w:val="0"/>
          <w:numId w:val="10"/>
        </w:numPr>
        <w:ind w:left="0" w:firstLine="851"/>
        <w:jc w:val="both"/>
        <w:rPr>
          <w:sz w:val="28"/>
          <w:szCs w:val="28"/>
        </w:rPr>
      </w:pPr>
      <w:r w:rsidRPr="001058CB">
        <w:rPr>
          <w:sz w:val="28"/>
          <w:szCs w:val="28"/>
        </w:rPr>
        <w:lastRenderedPageBreak/>
        <w:t>«минус» 129,9 млн.руб. – возврат средств в ППК «Фонд развития территорий», предусмотренных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на основании письма ППК «Фонд развития территорий» от 04.07.2025 № 02-4/1-13249 о необходимости возврата остатков, сложившихся в результате экономии;</w:t>
      </w:r>
    </w:p>
    <w:p w14:paraId="5D868146" w14:textId="0243AD8E" w:rsidR="00D358C7" w:rsidRPr="001058CB" w:rsidRDefault="00D358C7" w:rsidP="00EB089D">
      <w:pPr>
        <w:pStyle w:val="a8"/>
        <w:numPr>
          <w:ilvl w:val="0"/>
          <w:numId w:val="10"/>
        </w:numPr>
        <w:ind w:left="0" w:firstLine="720"/>
        <w:jc w:val="both"/>
        <w:rPr>
          <w:sz w:val="28"/>
          <w:szCs w:val="28"/>
        </w:rPr>
      </w:pPr>
      <w:r w:rsidRPr="001058CB">
        <w:rPr>
          <w:sz w:val="28"/>
          <w:szCs w:val="28"/>
        </w:rPr>
        <w:t xml:space="preserve">26,9 млн.руб. – </w:t>
      </w:r>
      <w:r w:rsidR="00DC3B13" w:rsidRPr="001058CB">
        <w:rPr>
          <w:sz w:val="28"/>
          <w:szCs w:val="28"/>
        </w:rPr>
        <w:t>поступили</w:t>
      </w:r>
      <w:r w:rsidRPr="001058CB">
        <w:rPr>
          <w:sz w:val="28"/>
          <w:szCs w:val="28"/>
        </w:rPr>
        <w:t xml:space="preserve"> средства </w:t>
      </w:r>
      <w:r w:rsidR="00EB089D" w:rsidRPr="001058CB">
        <w:rPr>
          <w:sz w:val="28"/>
          <w:szCs w:val="28"/>
        </w:rPr>
        <w:t>от государственных автономных и бюджетных учреждений</w:t>
      </w:r>
      <w:r w:rsidRPr="001058CB">
        <w:rPr>
          <w:sz w:val="28"/>
          <w:szCs w:val="28"/>
        </w:rPr>
        <w:t xml:space="preserve"> в возмещение ущерба, причиненного </w:t>
      </w:r>
      <w:r w:rsidR="00EB089D" w:rsidRPr="001058CB">
        <w:rPr>
          <w:sz w:val="28"/>
          <w:szCs w:val="28"/>
        </w:rPr>
        <w:t>в результате</w:t>
      </w:r>
      <w:r w:rsidRPr="001058CB">
        <w:rPr>
          <w:sz w:val="28"/>
          <w:szCs w:val="28"/>
        </w:rPr>
        <w:t xml:space="preserve"> нецелево</w:t>
      </w:r>
      <w:r w:rsidR="00EB089D" w:rsidRPr="001058CB">
        <w:rPr>
          <w:sz w:val="28"/>
          <w:szCs w:val="28"/>
        </w:rPr>
        <w:t>го</w:t>
      </w:r>
      <w:r w:rsidRPr="001058CB">
        <w:rPr>
          <w:sz w:val="28"/>
          <w:szCs w:val="28"/>
        </w:rPr>
        <w:t xml:space="preserve"> использовани</w:t>
      </w:r>
      <w:r w:rsidR="00EB089D" w:rsidRPr="001058CB">
        <w:rPr>
          <w:sz w:val="28"/>
          <w:szCs w:val="28"/>
        </w:rPr>
        <w:t>я</w:t>
      </w:r>
      <w:r w:rsidRPr="001058CB">
        <w:rPr>
          <w:sz w:val="28"/>
          <w:szCs w:val="28"/>
        </w:rPr>
        <w:t xml:space="preserve"> субсидий на выполнение государственного задания по решениям контрольных органов, из них: подведомственных министерству труда, занятости и социального развития (3,25 млн.руб.) (далее – Минсоцразвития); министерству здравоохранения (19,2 млн.руб.); агентству по делам молодежи (4,1 млн.руб.); министерству образования (0,33 млн.руб.);</w:t>
      </w:r>
    </w:p>
    <w:p w14:paraId="0C1A37B8" w14:textId="0724421A" w:rsidR="00D358C7" w:rsidRPr="001058CB" w:rsidRDefault="00D358C7" w:rsidP="00D963D1">
      <w:pPr>
        <w:pStyle w:val="a8"/>
        <w:numPr>
          <w:ilvl w:val="0"/>
          <w:numId w:val="10"/>
        </w:numPr>
        <w:ind w:left="0" w:firstLine="720"/>
        <w:jc w:val="both"/>
        <w:rPr>
          <w:sz w:val="28"/>
          <w:szCs w:val="28"/>
        </w:rPr>
      </w:pPr>
      <w:r w:rsidRPr="001058CB">
        <w:rPr>
          <w:sz w:val="28"/>
          <w:szCs w:val="28"/>
        </w:rPr>
        <w:t xml:space="preserve">1,9 млн.руб. – Минсоцразвитию </w:t>
      </w:r>
      <w:r w:rsidR="00BB5764" w:rsidRPr="001058CB">
        <w:rPr>
          <w:sz w:val="28"/>
          <w:szCs w:val="28"/>
        </w:rPr>
        <w:t>поступили</w:t>
      </w:r>
      <w:r w:rsidR="00D963D1" w:rsidRPr="001058CB">
        <w:rPr>
          <w:sz w:val="28"/>
          <w:szCs w:val="28"/>
        </w:rPr>
        <w:t xml:space="preserve"> </w:t>
      </w:r>
      <w:r w:rsidRPr="001058CB">
        <w:rPr>
          <w:sz w:val="28"/>
          <w:szCs w:val="28"/>
        </w:rPr>
        <w:t>средства гранта от Фонда поддержки детей, находящихся в трудной жизненной ситуации;</w:t>
      </w:r>
    </w:p>
    <w:p w14:paraId="64D846CA" w14:textId="5DFE1E51" w:rsidR="00D358C7" w:rsidRPr="001058CB" w:rsidRDefault="00D358C7" w:rsidP="00D963D1">
      <w:pPr>
        <w:pStyle w:val="a8"/>
        <w:numPr>
          <w:ilvl w:val="0"/>
          <w:numId w:val="10"/>
        </w:numPr>
        <w:ind w:left="0" w:firstLine="720"/>
        <w:jc w:val="both"/>
        <w:rPr>
          <w:sz w:val="28"/>
          <w:szCs w:val="28"/>
        </w:rPr>
      </w:pPr>
      <w:r w:rsidRPr="001058CB">
        <w:rPr>
          <w:sz w:val="28"/>
          <w:szCs w:val="28"/>
        </w:rPr>
        <w:t xml:space="preserve">100,0 млн.руб. – министерству транспорта </w:t>
      </w:r>
      <w:r w:rsidR="00BB5764" w:rsidRPr="001058CB">
        <w:rPr>
          <w:sz w:val="28"/>
          <w:szCs w:val="28"/>
        </w:rPr>
        <w:t>поступили</w:t>
      </w:r>
      <w:r w:rsidR="00D963D1" w:rsidRPr="001058CB">
        <w:rPr>
          <w:sz w:val="28"/>
          <w:szCs w:val="28"/>
        </w:rPr>
        <w:t xml:space="preserve"> средства </w:t>
      </w:r>
      <w:r w:rsidRPr="001058CB">
        <w:rPr>
          <w:sz w:val="28"/>
          <w:szCs w:val="28"/>
        </w:rPr>
        <w:t>от ПКП «Титан» по соглашению о сотрудничестве в сфере дорожной деятельности от 16.08.2020 № 02-21/166;</w:t>
      </w:r>
    </w:p>
    <w:p w14:paraId="58208F05" w14:textId="6C852EEC" w:rsidR="00D358C7" w:rsidRPr="001058CB" w:rsidRDefault="00D358C7" w:rsidP="00DC3B13">
      <w:pPr>
        <w:pStyle w:val="a8"/>
        <w:numPr>
          <w:ilvl w:val="0"/>
          <w:numId w:val="10"/>
        </w:numPr>
        <w:ind w:left="0" w:firstLine="720"/>
        <w:jc w:val="both"/>
        <w:rPr>
          <w:sz w:val="28"/>
          <w:szCs w:val="28"/>
        </w:rPr>
      </w:pPr>
      <w:r w:rsidRPr="001058CB">
        <w:rPr>
          <w:sz w:val="28"/>
          <w:szCs w:val="28"/>
        </w:rPr>
        <w:t xml:space="preserve">212,5 млн.руб. – министерству здравоохранения </w:t>
      </w:r>
      <w:r w:rsidR="00BB5764" w:rsidRPr="001058CB">
        <w:rPr>
          <w:sz w:val="28"/>
          <w:szCs w:val="28"/>
        </w:rPr>
        <w:t>поступили</w:t>
      </w:r>
      <w:r w:rsidR="00DC3B13" w:rsidRPr="001058CB">
        <w:rPr>
          <w:sz w:val="28"/>
          <w:szCs w:val="28"/>
        </w:rPr>
        <w:t xml:space="preserve"> средства </w:t>
      </w:r>
      <w:r w:rsidRPr="001058CB">
        <w:rPr>
          <w:sz w:val="28"/>
          <w:szCs w:val="28"/>
        </w:rPr>
        <w:t>от Фонда «Газпром социальные инициативы» по договору пожертвования денежных средств №</w:t>
      </w:r>
      <w:r w:rsidR="00DC3B13" w:rsidRPr="001058CB">
        <w:rPr>
          <w:sz w:val="28"/>
          <w:szCs w:val="28"/>
        </w:rPr>
        <w:t xml:space="preserve"> </w:t>
      </w:r>
      <w:r w:rsidRPr="001058CB">
        <w:rPr>
          <w:sz w:val="28"/>
          <w:szCs w:val="28"/>
        </w:rPr>
        <w:t>178-2025 от 18.04.2025г. на финансирование реализации проекта по строительству больницы в пос. Урдома Архангельской области по модульной технологии.</w:t>
      </w:r>
    </w:p>
    <w:p w14:paraId="60C77101" w14:textId="272B755A" w:rsidR="00D358C7" w:rsidRPr="001058CB" w:rsidRDefault="00D358C7" w:rsidP="00BB5764">
      <w:pPr>
        <w:pStyle w:val="ad"/>
        <w:ind w:firstLine="709"/>
        <w:jc w:val="both"/>
        <w:rPr>
          <w:rFonts w:ascii="Times New Roman" w:hAnsi="Times New Roman"/>
          <w:sz w:val="28"/>
          <w:szCs w:val="28"/>
        </w:rPr>
      </w:pPr>
      <w:r w:rsidRPr="001058CB">
        <w:rPr>
          <w:rFonts w:ascii="Times New Roman" w:hAnsi="Times New Roman"/>
          <w:sz w:val="28"/>
          <w:szCs w:val="28"/>
        </w:rPr>
        <w:t>Доходы от возврата остатков субсидий, субвенций и иных межбюджетных трансфертов, имеющих целевое назначение, прошлых лет (875,8 млн.руб.) с учетом возврата остатков субсидий, субвенций и иных межбюджетных трансфертов, имеющих целевое назначение, прошлых лет</w:t>
      </w:r>
      <w:r w:rsidR="00673830" w:rsidRPr="001058CB">
        <w:rPr>
          <w:rFonts w:ascii="Times New Roman" w:hAnsi="Times New Roman"/>
          <w:sz w:val="28"/>
          <w:szCs w:val="28"/>
        </w:rPr>
        <w:t xml:space="preserve"> </w:t>
      </w:r>
      <w:r w:rsidRPr="001058CB">
        <w:rPr>
          <w:rFonts w:ascii="Times New Roman" w:hAnsi="Times New Roman"/>
          <w:sz w:val="28"/>
          <w:szCs w:val="28"/>
        </w:rPr>
        <w:t>(–236,2 млн.руб.) составили 639,7 млн.руб. В федеральный бюджет возвращены средства, что представлено в таблице</w:t>
      </w:r>
      <w:r w:rsidR="00317402" w:rsidRPr="001058CB">
        <w:rPr>
          <w:rFonts w:ascii="Times New Roman" w:hAnsi="Times New Roman"/>
          <w:sz w:val="28"/>
          <w:szCs w:val="28"/>
        </w:rPr>
        <w:t> 20</w:t>
      </w:r>
      <w:r w:rsidR="00BB5764" w:rsidRPr="001058CB">
        <w:rPr>
          <w:rFonts w:ascii="Times New Roman" w:hAnsi="Times New Roman"/>
          <w:sz w:val="28"/>
          <w:szCs w:val="28"/>
        </w:rPr>
        <w:t>.</w:t>
      </w:r>
    </w:p>
    <w:p w14:paraId="2CEA7D1E" w14:textId="77777777" w:rsidR="00BB5764" w:rsidRPr="001058CB" w:rsidRDefault="00BB5764" w:rsidP="00BB5764">
      <w:pPr>
        <w:pStyle w:val="ad"/>
        <w:ind w:firstLine="709"/>
        <w:jc w:val="both"/>
        <w:rPr>
          <w:rFonts w:ascii="Times New Roman" w:hAnsi="Times New Roman"/>
          <w:b/>
          <w:sz w:val="24"/>
          <w:szCs w:val="24"/>
        </w:rPr>
      </w:pPr>
    </w:p>
    <w:p w14:paraId="5E470AA7" w14:textId="631F23EA" w:rsidR="00D358C7" w:rsidRPr="001058CB" w:rsidRDefault="00D358C7" w:rsidP="00D358C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17402" w:rsidRPr="001058CB">
        <w:rPr>
          <w:rFonts w:ascii="Times New Roman" w:hAnsi="Times New Roman"/>
          <w:b w:val="0"/>
          <w:noProof/>
          <w:sz w:val="24"/>
          <w:szCs w:val="24"/>
        </w:rPr>
        <w:t>20</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Возврат остатков субсидий, субвенций и иных межбюджетных трансфертов, имеющих целевое назначение, прошлых лет в федеральный бюджет за январь</w:t>
      </w:r>
      <w:r w:rsidR="00BB5764" w:rsidRPr="001058CB">
        <w:rPr>
          <w:rFonts w:ascii="Times New Roman" w:hAnsi="Times New Roman"/>
          <w:b w:val="0"/>
          <w:sz w:val="24"/>
          <w:szCs w:val="24"/>
        </w:rPr>
        <w:t xml:space="preserve"> – </w:t>
      </w:r>
      <w:r w:rsidRPr="001058CB">
        <w:rPr>
          <w:rFonts w:ascii="Times New Roman" w:hAnsi="Times New Roman"/>
          <w:b w:val="0"/>
          <w:sz w:val="24"/>
          <w:szCs w:val="24"/>
        </w:rPr>
        <w:t>сентябрь 2025 года, млн.руб.</w:t>
      </w:r>
    </w:p>
    <w:tbl>
      <w:tblPr>
        <w:tblStyle w:val="a7"/>
        <w:tblW w:w="990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9057"/>
        <w:gridCol w:w="850"/>
      </w:tblGrid>
      <w:tr w:rsidR="001058CB" w:rsidRPr="001058CB" w14:paraId="119A76BA" w14:textId="77777777" w:rsidTr="00BB5764">
        <w:trPr>
          <w:tblHeader/>
        </w:trPr>
        <w:tc>
          <w:tcPr>
            <w:tcW w:w="9057" w:type="dxa"/>
            <w:vAlign w:val="center"/>
          </w:tcPr>
          <w:p w14:paraId="667099F5" w14:textId="77777777" w:rsidR="00D358C7" w:rsidRPr="001058CB" w:rsidRDefault="00D358C7" w:rsidP="00D358C7">
            <w:pPr>
              <w:spacing w:after="0" w:line="240" w:lineRule="auto"/>
              <w:jc w:val="center"/>
              <w:rPr>
                <w:rFonts w:ascii="Times New Roman" w:hAnsi="Times New Roman"/>
              </w:rPr>
            </w:pPr>
            <w:r w:rsidRPr="001058CB">
              <w:rPr>
                <w:rFonts w:ascii="Times New Roman" w:hAnsi="Times New Roman"/>
              </w:rPr>
              <w:t>Наименование</w:t>
            </w:r>
          </w:p>
        </w:tc>
        <w:tc>
          <w:tcPr>
            <w:tcW w:w="850" w:type="dxa"/>
            <w:vAlign w:val="center"/>
          </w:tcPr>
          <w:p w14:paraId="08CF3E6C" w14:textId="70395A01" w:rsidR="00D358C7" w:rsidRPr="001058CB" w:rsidRDefault="00D358C7" w:rsidP="00065739">
            <w:pPr>
              <w:spacing w:after="0" w:line="240" w:lineRule="auto"/>
              <w:ind w:left="-108" w:right="-109"/>
              <w:jc w:val="center"/>
              <w:rPr>
                <w:rFonts w:ascii="Times New Roman" w:hAnsi="Times New Roman"/>
              </w:rPr>
            </w:pPr>
            <w:r w:rsidRPr="001058CB">
              <w:rPr>
                <w:rFonts w:ascii="Times New Roman" w:hAnsi="Times New Roman"/>
              </w:rPr>
              <w:t>Сумма</w:t>
            </w:r>
          </w:p>
        </w:tc>
      </w:tr>
      <w:tr w:rsidR="001058CB" w:rsidRPr="001058CB" w14:paraId="0EC00D13" w14:textId="77777777" w:rsidTr="00065739">
        <w:tc>
          <w:tcPr>
            <w:tcW w:w="9057" w:type="dxa"/>
            <w:shd w:val="clear" w:color="auto" w:fill="DEEAF6" w:themeFill="accent1" w:themeFillTint="33"/>
          </w:tcPr>
          <w:p w14:paraId="6DC9679A" w14:textId="77777777" w:rsidR="00D358C7" w:rsidRPr="001058CB" w:rsidRDefault="00D358C7" w:rsidP="00D358C7">
            <w:pPr>
              <w:spacing w:after="0" w:line="240" w:lineRule="auto"/>
              <w:jc w:val="center"/>
              <w:rPr>
                <w:rFonts w:ascii="Times New Roman" w:hAnsi="Times New Roman"/>
                <w:i/>
              </w:rPr>
            </w:pPr>
            <w:r w:rsidRPr="001058CB">
              <w:rPr>
                <w:rFonts w:ascii="Times New Roman" w:hAnsi="Times New Roman"/>
                <w:i/>
              </w:rPr>
              <w:t>Субсидии, из них:</w:t>
            </w:r>
          </w:p>
        </w:tc>
        <w:tc>
          <w:tcPr>
            <w:tcW w:w="850" w:type="dxa"/>
            <w:shd w:val="clear" w:color="auto" w:fill="DEEAF6" w:themeFill="accent1" w:themeFillTint="33"/>
          </w:tcPr>
          <w:p w14:paraId="62987B53" w14:textId="77777777" w:rsidR="00D358C7" w:rsidRPr="001058CB" w:rsidRDefault="00D358C7" w:rsidP="00D358C7">
            <w:pPr>
              <w:spacing w:after="0" w:line="240" w:lineRule="auto"/>
              <w:jc w:val="right"/>
              <w:rPr>
                <w:rFonts w:ascii="Times New Roman" w:hAnsi="Times New Roman"/>
              </w:rPr>
            </w:pPr>
            <w:r w:rsidRPr="001058CB">
              <w:rPr>
                <w:rFonts w:ascii="Times New Roman" w:hAnsi="Times New Roman"/>
              </w:rPr>
              <w:t>161,5</w:t>
            </w:r>
          </w:p>
        </w:tc>
      </w:tr>
      <w:tr w:rsidR="001058CB" w:rsidRPr="001058CB" w14:paraId="529B6D00" w14:textId="77777777" w:rsidTr="00BB5764">
        <w:tc>
          <w:tcPr>
            <w:tcW w:w="9907" w:type="dxa"/>
            <w:gridSpan w:val="2"/>
          </w:tcPr>
          <w:p w14:paraId="78C25748" w14:textId="77777777" w:rsidR="00D358C7" w:rsidRPr="001058CB" w:rsidRDefault="00D358C7" w:rsidP="00065739">
            <w:pPr>
              <w:spacing w:after="0" w:line="240" w:lineRule="auto"/>
              <w:rPr>
                <w:rFonts w:ascii="Times New Roman" w:hAnsi="Times New Roman"/>
              </w:rPr>
            </w:pPr>
            <w:r w:rsidRPr="001058CB">
              <w:rPr>
                <w:rFonts w:ascii="Times New Roman" w:hAnsi="Times New Roman"/>
                <w:i/>
              </w:rPr>
              <w:t>– отсутствие фактической потребности</w:t>
            </w:r>
          </w:p>
        </w:tc>
      </w:tr>
      <w:tr w:rsidR="001058CB" w:rsidRPr="001058CB" w14:paraId="73E874F8" w14:textId="77777777" w:rsidTr="00475EFF">
        <w:tc>
          <w:tcPr>
            <w:tcW w:w="9057" w:type="dxa"/>
          </w:tcPr>
          <w:p w14:paraId="2FB17EFB" w14:textId="77777777" w:rsidR="00D358C7" w:rsidRPr="001058CB" w:rsidRDefault="00D358C7" w:rsidP="00065739">
            <w:pPr>
              <w:spacing w:after="0" w:line="240" w:lineRule="auto"/>
              <w:rPr>
                <w:rFonts w:ascii="Times New Roman" w:hAnsi="Times New Roman"/>
              </w:rPr>
            </w:pPr>
            <w:r w:rsidRPr="001058CB">
              <w:rPr>
                <w:rFonts w:ascii="Times New Roman" w:hAnsi="Times New Roman"/>
              </w:rPr>
              <w:t>единовременные компенсационные выплаты медицинским работникам…, прибывшим (переехавшим) на работу в сельские населенные пункты…</w:t>
            </w:r>
          </w:p>
        </w:tc>
        <w:tc>
          <w:tcPr>
            <w:tcW w:w="850" w:type="dxa"/>
          </w:tcPr>
          <w:p w14:paraId="47611ED4"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5,5</w:t>
            </w:r>
          </w:p>
        </w:tc>
      </w:tr>
      <w:tr w:rsidR="001058CB" w:rsidRPr="001058CB" w14:paraId="4AD740A2" w14:textId="77777777" w:rsidTr="00475EFF">
        <w:tc>
          <w:tcPr>
            <w:tcW w:w="9057" w:type="dxa"/>
          </w:tcPr>
          <w:p w14:paraId="37DC32A6" w14:textId="77777777" w:rsidR="00D358C7" w:rsidRPr="001058CB" w:rsidRDefault="00D358C7" w:rsidP="00065739">
            <w:pPr>
              <w:spacing w:after="0" w:line="240" w:lineRule="auto"/>
              <w:rPr>
                <w:rFonts w:ascii="Times New Roman" w:hAnsi="Times New Roman"/>
              </w:rPr>
            </w:pPr>
            <w:r w:rsidRPr="001058CB">
              <w:rPr>
                <w:rFonts w:ascii="Times New Roman" w:hAnsi="Times New Roman"/>
              </w:rPr>
              <w:t>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850" w:type="dxa"/>
          </w:tcPr>
          <w:p w14:paraId="158FDB28"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10,7</w:t>
            </w:r>
          </w:p>
        </w:tc>
      </w:tr>
      <w:tr w:rsidR="001058CB" w:rsidRPr="001058CB" w14:paraId="13537FA1" w14:textId="77777777" w:rsidTr="00475EFF">
        <w:tc>
          <w:tcPr>
            <w:tcW w:w="9057" w:type="dxa"/>
          </w:tcPr>
          <w:p w14:paraId="3ED75C0C" w14:textId="77777777" w:rsidR="00D358C7" w:rsidRPr="001058CB" w:rsidRDefault="00D358C7" w:rsidP="00065739">
            <w:pPr>
              <w:spacing w:after="0" w:line="240" w:lineRule="auto"/>
              <w:rPr>
                <w:rFonts w:ascii="Times New Roman" w:hAnsi="Times New Roman"/>
              </w:rPr>
            </w:pPr>
            <w:r w:rsidRPr="001058CB">
              <w:rPr>
                <w:rFonts w:ascii="Times New Roman" w:hAnsi="Times New Roman"/>
              </w:rPr>
              <w:t>штраф за недостижение показателей при реализации региональных программ модернизации первичного звена здравоохранения</w:t>
            </w:r>
          </w:p>
        </w:tc>
        <w:tc>
          <w:tcPr>
            <w:tcW w:w="850" w:type="dxa"/>
          </w:tcPr>
          <w:p w14:paraId="66F2FFFD"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48,4</w:t>
            </w:r>
          </w:p>
        </w:tc>
      </w:tr>
      <w:tr w:rsidR="001058CB" w:rsidRPr="001058CB" w14:paraId="564C40AB" w14:textId="77777777" w:rsidTr="00475EFF">
        <w:tc>
          <w:tcPr>
            <w:tcW w:w="9057" w:type="dxa"/>
          </w:tcPr>
          <w:p w14:paraId="0553FA7D" w14:textId="77777777" w:rsidR="00D358C7" w:rsidRPr="001058CB" w:rsidRDefault="00D358C7" w:rsidP="00065739">
            <w:pPr>
              <w:spacing w:after="0" w:line="240" w:lineRule="auto"/>
              <w:rPr>
                <w:rFonts w:ascii="Times New Roman" w:hAnsi="Times New Roman"/>
              </w:rPr>
            </w:pPr>
            <w:r w:rsidRPr="001058CB">
              <w:rPr>
                <w:rFonts w:ascii="Times New Roman" w:hAnsi="Times New Roman"/>
              </w:rPr>
              <w:t>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w:t>
            </w:r>
          </w:p>
        </w:tc>
        <w:tc>
          <w:tcPr>
            <w:tcW w:w="850" w:type="dxa"/>
          </w:tcPr>
          <w:p w14:paraId="01BD4D54"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21,9</w:t>
            </w:r>
          </w:p>
        </w:tc>
      </w:tr>
      <w:tr w:rsidR="001058CB" w:rsidRPr="001058CB" w14:paraId="7C25F0B1" w14:textId="77777777" w:rsidTr="00BB5764">
        <w:tc>
          <w:tcPr>
            <w:tcW w:w="9907" w:type="dxa"/>
            <w:gridSpan w:val="2"/>
          </w:tcPr>
          <w:p w14:paraId="4659BFF5" w14:textId="77777777" w:rsidR="00D358C7" w:rsidRPr="001058CB" w:rsidRDefault="00D358C7" w:rsidP="00065739">
            <w:pPr>
              <w:spacing w:after="0" w:line="240" w:lineRule="auto"/>
              <w:rPr>
                <w:rFonts w:ascii="Times New Roman" w:hAnsi="Times New Roman"/>
              </w:rPr>
            </w:pPr>
            <w:r w:rsidRPr="001058CB">
              <w:rPr>
                <w:rFonts w:ascii="Times New Roman" w:hAnsi="Times New Roman"/>
                <w:i/>
              </w:rPr>
              <w:t>– по результатам контрольных мероприятий</w:t>
            </w:r>
          </w:p>
        </w:tc>
      </w:tr>
      <w:tr w:rsidR="001058CB" w:rsidRPr="001058CB" w14:paraId="79EE964D" w14:textId="77777777" w:rsidTr="00475EFF">
        <w:tc>
          <w:tcPr>
            <w:tcW w:w="9057" w:type="dxa"/>
          </w:tcPr>
          <w:p w14:paraId="568FBC92"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на строительство и реконструкцию (модернизацию) объектов питьевого водоснабжения из бюджетов субъектов РФ</w:t>
            </w:r>
          </w:p>
        </w:tc>
        <w:tc>
          <w:tcPr>
            <w:tcW w:w="850" w:type="dxa"/>
          </w:tcPr>
          <w:p w14:paraId="63421A0F"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12,3</w:t>
            </w:r>
          </w:p>
        </w:tc>
      </w:tr>
      <w:tr w:rsidR="001058CB" w:rsidRPr="001058CB" w14:paraId="3F7AB1B9" w14:textId="77777777" w:rsidTr="00475EFF">
        <w:tc>
          <w:tcPr>
            <w:tcW w:w="9057" w:type="dxa"/>
          </w:tcPr>
          <w:p w14:paraId="5108F48B"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lastRenderedPageBreak/>
              <w:t>на софинансирование создания и (или) модернизации инфраструктуры в сфере культуры региональной (муниципальной) собственности из бюджетов субъектов РФ</w:t>
            </w:r>
          </w:p>
        </w:tc>
        <w:tc>
          <w:tcPr>
            <w:tcW w:w="850" w:type="dxa"/>
          </w:tcPr>
          <w:p w14:paraId="5F9A59FA"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11,9</w:t>
            </w:r>
          </w:p>
        </w:tc>
      </w:tr>
      <w:tr w:rsidR="001058CB" w:rsidRPr="001058CB" w14:paraId="6E47F08B" w14:textId="77777777" w:rsidTr="00475EFF">
        <w:trPr>
          <w:trHeight w:val="153"/>
        </w:trPr>
        <w:tc>
          <w:tcPr>
            <w:tcW w:w="9057" w:type="dxa"/>
          </w:tcPr>
          <w:p w14:paraId="6100E13E"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на софинансирование капвложений в объекты государственной собственности субъектов РФ</w:t>
            </w:r>
          </w:p>
        </w:tc>
        <w:tc>
          <w:tcPr>
            <w:tcW w:w="850" w:type="dxa"/>
          </w:tcPr>
          <w:p w14:paraId="79CDFBF5"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8,8</w:t>
            </w:r>
          </w:p>
        </w:tc>
      </w:tr>
      <w:tr w:rsidR="001058CB" w:rsidRPr="001058CB" w14:paraId="1889A862" w14:textId="77777777" w:rsidTr="00475EFF">
        <w:tc>
          <w:tcPr>
            <w:tcW w:w="9057" w:type="dxa"/>
          </w:tcPr>
          <w:p w14:paraId="58E3FF27"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на софинансирование кап вложений в объекты государственной (муниципальной) собственности в рамках обеспечения комплексного развития сельских территорий из бюджетов субъектов РФ</w:t>
            </w:r>
          </w:p>
        </w:tc>
        <w:tc>
          <w:tcPr>
            <w:tcW w:w="850" w:type="dxa"/>
          </w:tcPr>
          <w:p w14:paraId="3DC06258"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4,7</w:t>
            </w:r>
          </w:p>
        </w:tc>
      </w:tr>
      <w:tr w:rsidR="001058CB" w:rsidRPr="001058CB" w14:paraId="59A34329" w14:textId="77777777" w:rsidTr="00065739">
        <w:tc>
          <w:tcPr>
            <w:tcW w:w="9057" w:type="dxa"/>
            <w:shd w:val="clear" w:color="auto" w:fill="DEEAF6" w:themeFill="accent1" w:themeFillTint="33"/>
          </w:tcPr>
          <w:p w14:paraId="740D65FB"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i/>
              </w:rPr>
              <w:t>Субвенции, из них</w:t>
            </w:r>
          </w:p>
        </w:tc>
        <w:tc>
          <w:tcPr>
            <w:tcW w:w="850" w:type="dxa"/>
            <w:shd w:val="clear" w:color="auto" w:fill="DEEAF6" w:themeFill="accent1" w:themeFillTint="33"/>
          </w:tcPr>
          <w:p w14:paraId="410E38BB" w14:textId="77777777" w:rsidR="00D358C7" w:rsidRPr="001058CB" w:rsidRDefault="00D358C7" w:rsidP="00D358C7">
            <w:pPr>
              <w:spacing w:after="0" w:line="240" w:lineRule="auto"/>
              <w:jc w:val="right"/>
              <w:rPr>
                <w:rFonts w:ascii="Times New Roman" w:hAnsi="Times New Roman"/>
              </w:rPr>
            </w:pPr>
            <w:r w:rsidRPr="001058CB">
              <w:rPr>
                <w:rFonts w:ascii="Times New Roman" w:hAnsi="Times New Roman"/>
              </w:rPr>
              <w:t>4,4</w:t>
            </w:r>
          </w:p>
        </w:tc>
      </w:tr>
      <w:tr w:rsidR="001058CB" w:rsidRPr="001058CB" w14:paraId="4F71A14A" w14:textId="77777777" w:rsidTr="00BB5764">
        <w:tc>
          <w:tcPr>
            <w:tcW w:w="9057" w:type="dxa"/>
          </w:tcPr>
          <w:p w14:paraId="675464F1"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i/>
              </w:rPr>
              <w:t>– отсутствие фактической потребности</w:t>
            </w:r>
          </w:p>
        </w:tc>
        <w:tc>
          <w:tcPr>
            <w:tcW w:w="850" w:type="dxa"/>
          </w:tcPr>
          <w:p w14:paraId="2BB164B8" w14:textId="77777777" w:rsidR="00D358C7" w:rsidRPr="001058CB" w:rsidRDefault="00D358C7" w:rsidP="00D358C7">
            <w:pPr>
              <w:spacing w:after="0" w:line="240" w:lineRule="auto"/>
              <w:jc w:val="right"/>
              <w:rPr>
                <w:rFonts w:ascii="Times New Roman" w:hAnsi="Times New Roman"/>
              </w:rPr>
            </w:pPr>
          </w:p>
        </w:tc>
      </w:tr>
      <w:tr w:rsidR="001058CB" w:rsidRPr="001058CB" w14:paraId="6044720F" w14:textId="77777777" w:rsidTr="00475EFF">
        <w:trPr>
          <w:trHeight w:val="212"/>
        </w:trPr>
        <w:tc>
          <w:tcPr>
            <w:tcW w:w="9057" w:type="dxa"/>
          </w:tcPr>
          <w:p w14:paraId="5545616F"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выплаты безработным гражданам и иным категориям граждан в соответствии с законодательством</w:t>
            </w:r>
          </w:p>
        </w:tc>
        <w:tc>
          <w:tcPr>
            <w:tcW w:w="850" w:type="dxa"/>
          </w:tcPr>
          <w:p w14:paraId="61B7B916"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1,9</w:t>
            </w:r>
          </w:p>
        </w:tc>
      </w:tr>
      <w:tr w:rsidR="001058CB" w:rsidRPr="001058CB" w14:paraId="7671889D" w14:textId="77777777" w:rsidTr="00475EFF">
        <w:tc>
          <w:tcPr>
            <w:tcW w:w="9057" w:type="dxa"/>
          </w:tcPr>
          <w:p w14:paraId="3CD886F6"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осуществление полномочий по обеспечению жильем отдельных категорий граждан, установленных ФЗ от 24.11.1995 № 181-ФЗ «О социальной защите инвалидов в РФ»</w:t>
            </w:r>
          </w:p>
        </w:tc>
        <w:tc>
          <w:tcPr>
            <w:tcW w:w="850" w:type="dxa"/>
          </w:tcPr>
          <w:p w14:paraId="59BE5937"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1,9</w:t>
            </w:r>
          </w:p>
        </w:tc>
      </w:tr>
      <w:tr w:rsidR="001058CB" w:rsidRPr="001058CB" w14:paraId="141986E0" w14:textId="77777777" w:rsidTr="00065739">
        <w:trPr>
          <w:trHeight w:val="187"/>
        </w:trPr>
        <w:tc>
          <w:tcPr>
            <w:tcW w:w="9057" w:type="dxa"/>
            <w:shd w:val="clear" w:color="auto" w:fill="DEEAF6" w:themeFill="accent1" w:themeFillTint="33"/>
          </w:tcPr>
          <w:p w14:paraId="7C92F5FA" w14:textId="77777777" w:rsidR="00D358C7" w:rsidRPr="001058CB" w:rsidRDefault="00D358C7" w:rsidP="00065739">
            <w:pPr>
              <w:spacing w:after="0" w:line="240" w:lineRule="auto"/>
              <w:rPr>
                <w:rFonts w:ascii="Times New Roman" w:hAnsi="Times New Roman"/>
              </w:rPr>
            </w:pPr>
            <w:r w:rsidRPr="001058CB">
              <w:rPr>
                <w:rFonts w:ascii="Times New Roman" w:hAnsi="Times New Roman"/>
                <w:i/>
              </w:rPr>
              <w:t>Иные межбюджетные трансферты, из них:</w:t>
            </w:r>
          </w:p>
        </w:tc>
        <w:tc>
          <w:tcPr>
            <w:tcW w:w="850" w:type="dxa"/>
            <w:shd w:val="clear" w:color="auto" w:fill="DEEAF6" w:themeFill="accent1" w:themeFillTint="33"/>
          </w:tcPr>
          <w:p w14:paraId="2CF37D45" w14:textId="77777777" w:rsidR="00D358C7" w:rsidRPr="001058CB" w:rsidRDefault="00D358C7" w:rsidP="00D358C7">
            <w:pPr>
              <w:spacing w:after="0" w:line="240" w:lineRule="auto"/>
              <w:jc w:val="right"/>
              <w:rPr>
                <w:rFonts w:ascii="Times New Roman" w:hAnsi="Times New Roman"/>
              </w:rPr>
            </w:pPr>
            <w:r w:rsidRPr="001058CB">
              <w:rPr>
                <w:rFonts w:ascii="Times New Roman" w:hAnsi="Times New Roman"/>
              </w:rPr>
              <w:t>18,4</w:t>
            </w:r>
          </w:p>
        </w:tc>
      </w:tr>
      <w:tr w:rsidR="001058CB" w:rsidRPr="001058CB" w14:paraId="2F6AE9A1" w14:textId="77777777" w:rsidTr="00BB5764">
        <w:tc>
          <w:tcPr>
            <w:tcW w:w="9057" w:type="dxa"/>
          </w:tcPr>
          <w:p w14:paraId="32580BCE" w14:textId="77777777" w:rsidR="00D358C7" w:rsidRPr="001058CB" w:rsidRDefault="00D358C7" w:rsidP="00065739">
            <w:pPr>
              <w:spacing w:after="0" w:line="240" w:lineRule="auto"/>
              <w:rPr>
                <w:rFonts w:ascii="Times New Roman" w:hAnsi="Times New Roman"/>
              </w:rPr>
            </w:pPr>
            <w:r w:rsidRPr="001058CB">
              <w:rPr>
                <w:rFonts w:ascii="Times New Roman" w:hAnsi="Times New Roman"/>
                <w:i/>
              </w:rPr>
              <w:t>– отсутствие фактической потребности</w:t>
            </w:r>
          </w:p>
        </w:tc>
        <w:tc>
          <w:tcPr>
            <w:tcW w:w="850" w:type="dxa"/>
          </w:tcPr>
          <w:p w14:paraId="76C99BCC" w14:textId="77777777" w:rsidR="00D358C7" w:rsidRPr="001058CB" w:rsidRDefault="00D358C7" w:rsidP="00D358C7">
            <w:pPr>
              <w:spacing w:after="0" w:line="240" w:lineRule="auto"/>
              <w:jc w:val="right"/>
              <w:rPr>
                <w:rFonts w:ascii="Times New Roman" w:hAnsi="Times New Roman"/>
              </w:rPr>
            </w:pPr>
          </w:p>
        </w:tc>
      </w:tr>
      <w:tr w:rsidR="001058CB" w:rsidRPr="001058CB" w14:paraId="02DDBC75" w14:textId="77777777" w:rsidTr="00475EFF">
        <w:tc>
          <w:tcPr>
            <w:tcW w:w="9057" w:type="dxa"/>
          </w:tcPr>
          <w:p w14:paraId="33919D88"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на ежемесячное денежное вознаграждение за классное руководство педагогическим работникам… образовательных организаций среднего общего образования…</w:t>
            </w:r>
          </w:p>
        </w:tc>
        <w:tc>
          <w:tcPr>
            <w:tcW w:w="850" w:type="dxa"/>
          </w:tcPr>
          <w:p w14:paraId="74552E4A"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6,0</w:t>
            </w:r>
          </w:p>
        </w:tc>
      </w:tr>
      <w:tr w:rsidR="001058CB" w:rsidRPr="001058CB" w14:paraId="4FF660E9" w14:textId="77777777" w:rsidTr="00475EFF">
        <w:trPr>
          <w:trHeight w:val="287"/>
        </w:trPr>
        <w:tc>
          <w:tcPr>
            <w:tcW w:w="9057" w:type="dxa"/>
          </w:tcPr>
          <w:p w14:paraId="0F937374"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за классное руководство (кураторство) педагогическим работникам государственных образовательных организаций среднего профессионального образования</w:t>
            </w:r>
          </w:p>
        </w:tc>
        <w:tc>
          <w:tcPr>
            <w:tcW w:w="850" w:type="dxa"/>
          </w:tcPr>
          <w:p w14:paraId="26C0DD4C"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4,0</w:t>
            </w:r>
          </w:p>
        </w:tc>
      </w:tr>
      <w:tr w:rsidR="001058CB" w:rsidRPr="001058CB" w14:paraId="3F77BE43" w14:textId="77777777" w:rsidTr="00475EFF">
        <w:tc>
          <w:tcPr>
            <w:tcW w:w="9057" w:type="dxa"/>
          </w:tcPr>
          <w:p w14:paraId="39F09C3E" w14:textId="77777777" w:rsidR="00D358C7" w:rsidRPr="001058CB" w:rsidRDefault="00D358C7" w:rsidP="00065739">
            <w:pPr>
              <w:spacing w:after="0" w:line="240" w:lineRule="auto"/>
              <w:rPr>
                <w:rFonts w:ascii="Times New Roman" w:hAnsi="Times New Roman"/>
              </w:rPr>
            </w:pPr>
            <w:r w:rsidRPr="001058CB">
              <w:rPr>
                <w:rFonts w:ascii="Times New Roman" w:hAnsi="Times New Roman"/>
                <w:i/>
              </w:rPr>
              <w:t>– по результатам контрольных мероприятий</w:t>
            </w:r>
          </w:p>
        </w:tc>
        <w:tc>
          <w:tcPr>
            <w:tcW w:w="850" w:type="dxa"/>
          </w:tcPr>
          <w:p w14:paraId="5EA6C8F1" w14:textId="77777777" w:rsidR="00D358C7" w:rsidRPr="001058CB" w:rsidRDefault="00D358C7" w:rsidP="00475EFF">
            <w:pPr>
              <w:spacing w:after="0" w:line="240" w:lineRule="auto"/>
              <w:jc w:val="right"/>
              <w:rPr>
                <w:rFonts w:ascii="Times New Roman" w:hAnsi="Times New Roman"/>
              </w:rPr>
            </w:pPr>
          </w:p>
        </w:tc>
      </w:tr>
      <w:tr w:rsidR="001058CB" w:rsidRPr="001058CB" w14:paraId="66468C2A" w14:textId="77777777" w:rsidTr="00475EFF">
        <w:tc>
          <w:tcPr>
            <w:tcW w:w="9057" w:type="dxa"/>
          </w:tcPr>
          <w:p w14:paraId="6FCADBB7"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на развитие инфраструктуры дорожного хозяйства, обеспечивающей транспортную связанность между центрами экономического роста</w:t>
            </w:r>
          </w:p>
        </w:tc>
        <w:tc>
          <w:tcPr>
            <w:tcW w:w="850" w:type="dxa"/>
          </w:tcPr>
          <w:p w14:paraId="545BF157"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5,0</w:t>
            </w:r>
          </w:p>
        </w:tc>
      </w:tr>
      <w:tr w:rsidR="001058CB" w:rsidRPr="001058CB" w14:paraId="27A868DA" w14:textId="77777777" w:rsidTr="00065739">
        <w:tc>
          <w:tcPr>
            <w:tcW w:w="9057" w:type="dxa"/>
            <w:shd w:val="clear" w:color="auto" w:fill="DEEAF6" w:themeFill="accent1" w:themeFillTint="33"/>
          </w:tcPr>
          <w:p w14:paraId="3B7C273C"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i/>
              </w:rPr>
              <w:t>Прочие остатки субсидий, субвенций и иных МБТ, из них:</w:t>
            </w:r>
          </w:p>
        </w:tc>
        <w:tc>
          <w:tcPr>
            <w:tcW w:w="850" w:type="dxa"/>
            <w:shd w:val="clear" w:color="auto" w:fill="DEEAF6" w:themeFill="accent1" w:themeFillTint="33"/>
          </w:tcPr>
          <w:p w14:paraId="24FA0BEE" w14:textId="77777777" w:rsidR="00D358C7" w:rsidRPr="001058CB" w:rsidRDefault="00D358C7" w:rsidP="00D358C7">
            <w:pPr>
              <w:spacing w:after="0" w:line="240" w:lineRule="auto"/>
              <w:jc w:val="right"/>
              <w:rPr>
                <w:rFonts w:ascii="Times New Roman" w:hAnsi="Times New Roman"/>
              </w:rPr>
            </w:pPr>
            <w:r w:rsidRPr="001058CB">
              <w:rPr>
                <w:rFonts w:ascii="Times New Roman" w:hAnsi="Times New Roman"/>
              </w:rPr>
              <w:t>51,9</w:t>
            </w:r>
          </w:p>
        </w:tc>
      </w:tr>
      <w:tr w:rsidR="001058CB" w:rsidRPr="001058CB" w14:paraId="0B485C89" w14:textId="77777777" w:rsidTr="00475EFF">
        <w:tc>
          <w:tcPr>
            <w:tcW w:w="9057" w:type="dxa"/>
          </w:tcPr>
          <w:p w14:paraId="02CB404D" w14:textId="77777777" w:rsidR="00D358C7" w:rsidRPr="001058CB" w:rsidRDefault="00D358C7" w:rsidP="00065739">
            <w:pPr>
              <w:spacing w:after="0" w:line="240" w:lineRule="auto"/>
              <w:rPr>
                <w:rFonts w:ascii="Times New Roman" w:hAnsi="Times New Roman"/>
                <w:i/>
              </w:rPr>
            </w:pPr>
            <w:r w:rsidRPr="001058CB">
              <w:rPr>
                <w:rFonts w:ascii="Times New Roman" w:hAnsi="Times New Roman"/>
              </w:rPr>
              <w:t>на проведения углубленной диспансеризации населения, перенесших COVID-19, при отсутствии обращений граждан</w:t>
            </w:r>
          </w:p>
        </w:tc>
        <w:tc>
          <w:tcPr>
            <w:tcW w:w="850" w:type="dxa"/>
          </w:tcPr>
          <w:p w14:paraId="4A6E79ED" w14:textId="77777777" w:rsidR="00D358C7" w:rsidRPr="001058CB" w:rsidRDefault="00D358C7" w:rsidP="00475EFF">
            <w:pPr>
              <w:spacing w:after="0" w:line="240" w:lineRule="auto"/>
              <w:jc w:val="right"/>
              <w:rPr>
                <w:rFonts w:ascii="Times New Roman" w:hAnsi="Times New Roman"/>
              </w:rPr>
            </w:pPr>
            <w:r w:rsidRPr="001058CB">
              <w:rPr>
                <w:rFonts w:ascii="Times New Roman" w:hAnsi="Times New Roman"/>
              </w:rPr>
              <w:t>50,4</w:t>
            </w:r>
          </w:p>
        </w:tc>
      </w:tr>
    </w:tbl>
    <w:p w14:paraId="39AD94AB" w14:textId="134AC2D1" w:rsidR="00925401" w:rsidRPr="001058CB" w:rsidRDefault="00CA6305"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20" w:name="_Toc215655318"/>
      <w:r w:rsidRPr="001058CB">
        <w:rPr>
          <w:rFonts w:ascii="Times New Roman" w:hAnsi="Times New Roman"/>
          <w:color w:val="auto"/>
          <w:sz w:val="28"/>
          <w:szCs w:val="28"/>
          <w:lang w:val="ru-RU" w:eastAsia="en-US"/>
        </w:rPr>
        <w:t>3</w:t>
      </w:r>
      <w:r w:rsidR="00925401" w:rsidRPr="001058CB">
        <w:rPr>
          <w:rFonts w:ascii="Times New Roman" w:hAnsi="Times New Roman"/>
          <w:color w:val="auto"/>
          <w:sz w:val="28"/>
          <w:szCs w:val="28"/>
          <w:lang w:eastAsia="en-US"/>
        </w:rPr>
        <w:t xml:space="preserve">. </w:t>
      </w:r>
      <w:r w:rsidR="0044270C" w:rsidRPr="001058CB">
        <w:rPr>
          <w:rFonts w:ascii="Times New Roman" w:hAnsi="Times New Roman"/>
          <w:color w:val="auto"/>
          <w:sz w:val="28"/>
          <w:szCs w:val="28"/>
          <w:lang w:eastAsia="en-US"/>
        </w:rPr>
        <w:t>Расходы областного бюджета</w:t>
      </w:r>
      <w:bookmarkEnd w:id="8"/>
      <w:bookmarkEnd w:id="20"/>
    </w:p>
    <w:p w14:paraId="26B4A251" w14:textId="6CF010F8" w:rsidR="00153857" w:rsidRPr="001058CB" w:rsidRDefault="00153857" w:rsidP="00153857">
      <w:pPr>
        <w:spacing w:after="0" w:line="240" w:lineRule="auto"/>
        <w:ind w:firstLine="709"/>
        <w:jc w:val="both"/>
        <w:rPr>
          <w:rFonts w:ascii="Times New Roman" w:hAnsi="Times New Roman"/>
          <w:sz w:val="28"/>
          <w:szCs w:val="28"/>
        </w:rPr>
      </w:pPr>
      <w:bookmarkStart w:id="21" w:name="_3.2._Общая_характеристика"/>
      <w:bookmarkStart w:id="22" w:name="_5._Состояние_государственного"/>
      <w:bookmarkStart w:id="23" w:name="_Toc104799130"/>
      <w:bookmarkEnd w:id="21"/>
      <w:bookmarkEnd w:id="22"/>
      <w:r w:rsidRPr="001058CB">
        <w:rPr>
          <w:rFonts w:ascii="Times New Roman" w:hAnsi="Times New Roman"/>
          <w:sz w:val="28"/>
          <w:szCs w:val="28"/>
        </w:rPr>
        <w:t>Сводная бюджетная роспись расходов областного бюджета на текущий финансовый год по состоянию на 30.09.2025 утверждена в сумме 159 827,9 млн.руб., что на 2 295,7 млн.руб. больше (+1,5 %), чем утверждено законом «Об областном бюджете…» – 157</w:t>
      </w:r>
      <w:r w:rsidR="00067531" w:rsidRPr="001058CB">
        <w:rPr>
          <w:rFonts w:ascii="Times New Roman" w:hAnsi="Times New Roman"/>
          <w:sz w:val="28"/>
          <w:szCs w:val="28"/>
        </w:rPr>
        <w:t> </w:t>
      </w:r>
      <w:r w:rsidRPr="001058CB">
        <w:rPr>
          <w:rFonts w:ascii="Times New Roman" w:hAnsi="Times New Roman"/>
          <w:sz w:val="28"/>
          <w:szCs w:val="28"/>
        </w:rPr>
        <w:t>532,1 млн.руб.), который действовал на конец отчётного периода.</w:t>
      </w:r>
    </w:p>
    <w:p w14:paraId="7AC3D4CA" w14:textId="77777777" w:rsidR="00153857" w:rsidRPr="001058CB" w:rsidRDefault="00153857" w:rsidP="00067531">
      <w:pPr>
        <w:spacing w:after="0" w:line="240" w:lineRule="auto"/>
        <w:ind w:firstLine="709"/>
        <w:jc w:val="both"/>
        <w:rPr>
          <w:rFonts w:ascii="Times New Roman" w:hAnsi="Times New Roman"/>
          <w:sz w:val="28"/>
          <w:szCs w:val="28"/>
        </w:rPr>
      </w:pPr>
      <w:r w:rsidRPr="001058CB">
        <w:rPr>
          <w:rFonts w:ascii="Times New Roman" w:hAnsi="Times New Roman"/>
          <w:sz w:val="28"/>
          <w:szCs w:val="28"/>
        </w:rPr>
        <w:t>Расходы областного бюджета за отчетный период произведены на общую сумму 116 302,4 млн.руб. или на 72,8 % к утвержденным показателям сводной бюджетной росписи на 2025 год. По сравнению с 9 месяцами 2024 года расходы за отчетный период увеличились на 6 878,9 млн.руб. или на 6,3 %.</w:t>
      </w:r>
    </w:p>
    <w:p w14:paraId="45C741A5" w14:textId="10DAA6AF" w:rsidR="00153857" w:rsidRPr="001058CB" w:rsidRDefault="00153857" w:rsidP="00067531">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Группировка основных расходов областного бюджета за 9 месяцев 2024 и 2025 годов представлена на рисунке </w:t>
      </w:r>
      <w:r w:rsidR="00317402" w:rsidRPr="001058CB">
        <w:rPr>
          <w:rFonts w:ascii="Times New Roman" w:hAnsi="Times New Roman"/>
          <w:sz w:val="28"/>
          <w:szCs w:val="28"/>
        </w:rPr>
        <w:t>6</w:t>
      </w:r>
      <w:r w:rsidRPr="001058CB">
        <w:rPr>
          <w:rFonts w:ascii="Times New Roman" w:hAnsi="Times New Roman"/>
          <w:sz w:val="28"/>
          <w:szCs w:val="28"/>
        </w:rPr>
        <w:t>.</w:t>
      </w:r>
    </w:p>
    <w:p w14:paraId="082E1EF4" w14:textId="77777777" w:rsidR="00153857" w:rsidRPr="001058CB" w:rsidRDefault="00153857" w:rsidP="00067531">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2CF299A5" wp14:editId="71FD13B9">
            <wp:extent cx="6164512" cy="1619885"/>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80729" cy="1624147"/>
                    </a:xfrm>
                    <a:prstGeom prst="rect">
                      <a:avLst/>
                    </a:prstGeom>
                    <a:noFill/>
                  </pic:spPr>
                </pic:pic>
              </a:graphicData>
            </a:graphic>
          </wp:inline>
        </w:drawing>
      </w:r>
    </w:p>
    <w:p w14:paraId="6C66191B" w14:textId="77777777" w:rsidR="00153857" w:rsidRPr="001058CB" w:rsidRDefault="00153857" w:rsidP="00067531">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317402" w:rsidRPr="001058CB">
        <w:rPr>
          <w:rFonts w:ascii="Times New Roman" w:hAnsi="Times New Roman"/>
          <w:b w:val="0"/>
          <w:noProof/>
          <w:sz w:val="24"/>
          <w:szCs w:val="24"/>
        </w:rPr>
        <w:t>6</w:t>
      </w:r>
      <w:r w:rsidRPr="001058CB">
        <w:rPr>
          <w:rFonts w:ascii="Times New Roman" w:hAnsi="Times New Roman"/>
          <w:b w:val="0"/>
          <w:sz w:val="24"/>
          <w:szCs w:val="24"/>
        </w:rPr>
        <w:fldChar w:fldCharType="end"/>
      </w:r>
      <w:r w:rsidRPr="001058CB">
        <w:rPr>
          <w:rFonts w:ascii="Times New Roman" w:hAnsi="Times New Roman"/>
          <w:b w:val="0"/>
          <w:sz w:val="24"/>
          <w:szCs w:val="24"/>
        </w:rPr>
        <w:t>. Группировка расходов областного бюджета за 9 месяцев 2024 и 2025 годов, млн.руб.</w:t>
      </w:r>
    </w:p>
    <w:p w14:paraId="23DE0FEE" w14:textId="77777777" w:rsidR="00153857" w:rsidRPr="001058CB" w:rsidRDefault="00153857" w:rsidP="00285D5A">
      <w:pPr>
        <w:spacing w:after="0" w:line="240" w:lineRule="auto"/>
        <w:ind w:firstLine="709"/>
        <w:jc w:val="both"/>
        <w:rPr>
          <w:rFonts w:ascii="Times New Roman" w:hAnsi="Times New Roman"/>
          <w:sz w:val="28"/>
          <w:szCs w:val="28"/>
        </w:rPr>
      </w:pPr>
    </w:p>
    <w:p w14:paraId="1915DF53" w14:textId="601ECB2E" w:rsidR="00153857" w:rsidRPr="001058CB" w:rsidRDefault="00153857" w:rsidP="00285D5A">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Сведения о расходах областного бюджета за 9 месяцев 2025 года и сравнение с расходами за соответствующий период 2024 года представлены в приложении № </w:t>
      </w:r>
      <w:r w:rsidR="00317402" w:rsidRPr="001058CB">
        <w:rPr>
          <w:rFonts w:ascii="Times New Roman" w:hAnsi="Times New Roman"/>
          <w:sz w:val="28"/>
          <w:szCs w:val="28"/>
        </w:rPr>
        <w:t>1</w:t>
      </w:r>
      <w:r w:rsidRPr="001058CB">
        <w:rPr>
          <w:rFonts w:ascii="Times New Roman" w:hAnsi="Times New Roman"/>
          <w:sz w:val="28"/>
          <w:szCs w:val="28"/>
        </w:rPr>
        <w:t xml:space="preserve"> к настоящему заключению.</w:t>
      </w:r>
    </w:p>
    <w:p w14:paraId="77254007" w14:textId="77777777" w:rsidR="00153857" w:rsidRPr="001058CB" w:rsidRDefault="00153857" w:rsidP="00285D5A">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Основные расходы за отчетный период приходятся на социальную сферу (образование, культура, здравоохранение, социальная политика, физическая культура и спорт), сумма которых составила 64 669,1 млн.руб. или 55,6 % всех расходов областного бюджета. Расходы в сфере национальной экономики и жилищно-коммунального хозяйства произведены в сумме 32 124,5 млн.руб. или 27,6 % от общего объема расходов за отчетный период. В совокупности указанные расходы составляют 83,2 % всех произведенных расходов за 9 месяцев 2025 года.</w:t>
      </w:r>
    </w:p>
    <w:p w14:paraId="6B163451" w14:textId="053EBD04" w:rsidR="00153857" w:rsidRPr="001058CB" w:rsidRDefault="00153857" w:rsidP="009E1C77">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Сведения об изменении отдельных расходов бюджета в разрезе подразделов бюджетной классификации за 9 месяцев текущего года в сравнении с расходами аналогичного периода 2024 года представлены в таблице </w:t>
      </w:r>
      <w:r w:rsidR="00317402" w:rsidRPr="001058CB">
        <w:rPr>
          <w:rFonts w:ascii="Times New Roman" w:hAnsi="Times New Roman"/>
          <w:sz w:val="28"/>
          <w:szCs w:val="28"/>
        </w:rPr>
        <w:t>21</w:t>
      </w:r>
      <w:r w:rsidRPr="001058CB">
        <w:rPr>
          <w:rFonts w:ascii="Times New Roman" w:hAnsi="Times New Roman"/>
          <w:sz w:val="28"/>
          <w:szCs w:val="28"/>
        </w:rPr>
        <w:t>.</w:t>
      </w:r>
    </w:p>
    <w:p w14:paraId="4DE1F74B" w14:textId="77777777" w:rsidR="00153857" w:rsidRPr="001058CB" w:rsidRDefault="00153857" w:rsidP="009E1C77">
      <w:pPr>
        <w:pStyle w:val="aff0"/>
        <w:spacing w:after="0" w:line="240" w:lineRule="auto"/>
        <w:rPr>
          <w:rFonts w:ascii="Times New Roman" w:hAnsi="Times New Roman"/>
          <w:b w:val="0"/>
          <w:sz w:val="24"/>
          <w:szCs w:val="24"/>
        </w:rPr>
      </w:pPr>
    </w:p>
    <w:p w14:paraId="70D8D96D" w14:textId="77777777" w:rsidR="00153857" w:rsidRPr="001058CB" w:rsidRDefault="00153857" w:rsidP="009E1C7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317402" w:rsidRPr="001058CB">
        <w:rPr>
          <w:rFonts w:ascii="Times New Roman" w:hAnsi="Times New Roman"/>
          <w:b w:val="0"/>
          <w:noProof/>
          <w:sz w:val="24"/>
          <w:szCs w:val="24"/>
        </w:rPr>
        <w:t>21</w:t>
      </w:r>
      <w:r w:rsidRPr="001058CB">
        <w:rPr>
          <w:rFonts w:ascii="Times New Roman" w:hAnsi="Times New Roman"/>
          <w:b w:val="0"/>
          <w:sz w:val="24"/>
          <w:szCs w:val="24"/>
        </w:rPr>
        <w:fldChar w:fldCharType="end"/>
      </w:r>
      <w:r w:rsidRPr="001058CB">
        <w:rPr>
          <w:rFonts w:ascii="Times New Roman" w:hAnsi="Times New Roman"/>
          <w:b w:val="0"/>
          <w:sz w:val="24"/>
          <w:szCs w:val="24"/>
        </w:rPr>
        <w:t>. Изменение отдельных расходов областного бюджета по отдельным подразделам бюджетной классификации за 9 месяцев 2025 года к 9 месяцам 2024 года, млн.руб.</w:t>
      </w:r>
    </w:p>
    <w:tbl>
      <w:tblPr>
        <w:tblW w:w="9901" w:type="dxa"/>
        <w:tblLayout w:type="fixed"/>
        <w:tblLook w:val="04A0" w:firstRow="1" w:lastRow="0" w:firstColumn="1" w:lastColumn="0" w:noHBand="0" w:noVBand="1"/>
      </w:tblPr>
      <w:tblGrid>
        <w:gridCol w:w="6073"/>
        <w:gridCol w:w="993"/>
        <w:gridCol w:w="992"/>
        <w:gridCol w:w="992"/>
        <w:gridCol w:w="851"/>
      </w:tblGrid>
      <w:tr w:rsidR="001058CB" w:rsidRPr="001058CB" w14:paraId="65311ED2" w14:textId="77777777" w:rsidTr="001B2C0C">
        <w:trPr>
          <w:trHeight w:val="35"/>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A1A1AFD" w14:textId="77777777" w:rsidR="00153857" w:rsidRPr="001058CB" w:rsidRDefault="00153857" w:rsidP="009E1C7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 мероприятия (направления расходов)</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668A476E" w14:textId="77777777" w:rsidR="00153857" w:rsidRPr="001058CB" w:rsidRDefault="00153857" w:rsidP="009E1C7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Исполнение</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61E339E6" w14:textId="77777777" w:rsidR="00153857" w:rsidRPr="001058CB" w:rsidRDefault="00153857" w:rsidP="009E1C7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6DB46A76" w14:textId="77777777" w:rsidTr="001B2C0C">
        <w:trPr>
          <w:trHeight w:val="58"/>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28783834" w14:textId="77777777" w:rsidR="00153857" w:rsidRPr="001058CB" w:rsidRDefault="00153857" w:rsidP="009E1C77">
            <w:pPr>
              <w:spacing w:after="0" w:line="240" w:lineRule="auto"/>
              <w:rPr>
                <w:rFonts w:ascii="Times New Roman" w:eastAsia="Times New Roman" w:hAnsi="Times New Roman"/>
                <w:bCs/>
                <w:sz w:val="21"/>
                <w:szCs w:val="21"/>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2710FB88" w14:textId="4305B1E1" w:rsidR="00153857" w:rsidRPr="001058CB" w:rsidRDefault="00153857" w:rsidP="000068F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w:t>
            </w:r>
            <w:r w:rsidR="000068F3" w:rsidRPr="001058CB">
              <w:rPr>
                <w:rFonts w:ascii="Times New Roman" w:eastAsia="Times New Roman" w:hAnsi="Times New Roman"/>
                <w:bCs/>
                <w:sz w:val="21"/>
                <w:szCs w:val="21"/>
                <w:lang w:eastAsia="ru-RU"/>
              </w:rPr>
              <w:t>4</w:t>
            </w:r>
            <w:r w:rsidR="003F7A1B" w:rsidRPr="001058CB">
              <w:rPr>
                <w:rFonts w:ascii="Times New Roman" w:eastAsia="Times New Roman" w:hAnsi="Times New Roman"/>
                <w:bCs/>
                <w:sz w:val="21"/>
                <w:szCs w:val="21"/>
                <w:lang w:eastAsia="ru-RU"/>
              </w:rPr>
              <w:t xml:space="preserve"> </w:t>
            </w:r>
            <w:r w:rsidRPr="001058CB">
              <w:rPr>
                <w:rFonts w:ascii="Times New Roman" w:eastAsia="Times New Roman" w:hAnsi="Times New Roman"/>
                <w:bCs/>
                <w:sz w:val="21"/>
                <w:szCs w:val="21"/>
                <w:lang w:eastAsia="ru-RU"/>
              </w:rPr>
              <w:t>г.</w:t>
            </w:r>
          </w:p>
        </w:tc>
        <w:tc>
          <w:tcPr>
            <w:tcW w:w="992" w:type="dxa"/>
            <w:tcBorders>
              <w:top w:val="nil"/>
              <w:left w:val="nil"/>
              <w:bottom w:val="single" w:sz="4" w:space="0" w:color="auto"/>
              <w:right w:val="single" w:sz="4" w:space="0" w:color="auto"/>
            </w:tcBorders>
            <w:shd w:val="clear" w:color="auto" w:fill="auto"/>
            <w:vAlign w:val="center"/>
            <w:hideMark/>
          </w:tcPr>
          <w:p w14:paraId="518E65AD" w14:textId="451D97EE" w:rsidR="00153857" w:rsidRPr="001058CB" w:rsidRDefault="00153857" w:rsidP="000068F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w:t>
            </w:r>
            <w:r w:rsidR="000068F3" w:rsidRPr="001058CB">
              <w:rPr>
                <w:rFonts w:ascii="Times New Roman" w:eastAsia="Times New Roman" w:hAnsi="Times New Roman"/>
                <w:bCs/>
                <w:sz w:val="21"/>
                <w:szCs w:val="21"/>
                <w:lang w:eastAsia="ru-RU"/>
              </w:rPr>
              <w:t>5</w:t>
            </w:r>
            <w:r w:rsidR="003F7A1B" w:rsidRPr="001058CB">
              <w:rPr>
                <w:rFonts w:ascii="Times New Roman" w:eastAsia="Times New Roman" w:hAnsi="Times New Roman"/>
                <w:bCs/>
                <w:sz w:val="21"/>
                <w:szCs w:val="21"/>
                <w:lang w:eastAsia="ru-RU"/>
              </w:rPr>
              <w:t xml:space="preserve"> </w:t>
            </w:r>
            <w:r w:rsidRPr="001058CB">
              <w:rPr>
                <w:rFonts w:ascii="Times New Roman" w:eastAsia="Times New Roman" w:hAnsi="Times New Roman"/>
                <w:bCs/>
                <w:sz w:val="21"/>
                <w:szCs w:val="21"/>
                <w:lang w:eastAsia="ru-RU"/>
              </w:rPr>
              <w:t>г.</w:t>
            </w:r>
          </w:p>
        </w:tc>
        <w:tc>
          <w:tcPr>
            <w:tcW w:w="992" w:type="dxa"/>
            <w:tcBorders>
              <w:top w:val="nil"/>
              <w:left w:val="nil"/>
              <w:bottom w:val="single" w:sz="4" w:space="0" w:color="auto"/>
              <w:right w:val="single" w:sz="4" w:space="0" w:color="auto"/>
            </w:tcBorders>
            <w:shd w:val="clear" w:color="auto" w:fill="auto"/>
            <w:vAlign w:val="center"/>
            <w:hideMark/>
          </w:tcPr>
          <w:p w14:paraId="5EDF6C72" w14:textId="77777777" w:rsidR="00153857" w:rsidRPr="001058CB" w:rsidRDefault="00153857" w:rsidP="009E1C7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851" w:type="dxa"/>
            <w:tcBorders>
              <w:top w:val="nil"/>
              <w:left w:val="nil"/>
              <w:bottom w:val="single" w:sz="4" w:space="0" w:color="auto"/>
              <w:right w:val="double" w:sz="6" w:space="0" w:color="auto"/>
            </w:tcBorders>
            <w:shd w:val="clear" w:color="auto" w:fill="auto"/>
            <w:vAlign w:val="center"/>
            <w:hideMark/>
          </w:tcPr>
          <w:p w14:paraId="3C504002" w14:textId="77777777" w:rsidR="00153857" w:rsidRPr="001058CB" w:rsidRDefault="00153857" w:rsidP="009E1C7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5897730C"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3D6513A0"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0113 " Другие общегосударственные вопросы", ВСЕГО, из них:</w:t>
            </w:r>
          </w:p>
        </w:tc>
        <w:tc>
          <w:tcPr>
            <w:tcW w:w="993" w:type="dxa"/>
            <w:tcBorders>
              <w:top w:val="nil"/>
              <w:left w:val="nil"/>
              <w:bottom w:val="single" w:sz="4" w:space="0" w:color="auto"/>
              <w:right w:val="single" w:sz="4" w:space="0" w:color="auto"/>
            </w:tcBorders>
            <w:shd w:val="clear" w:color="000000" w:fill="E1F7FF"/>
            <w:hideMark/>
          </w:tcPr>
          <w:p w14:paraId="69AEA42F"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2 438,3 </w:t>
            </w:r>
          </w:p>
        </w:tc>
        <w:tc>
          <w:tcPr>
            <w:tcW w:w="992" w:type="dxa"/>
            <w:tcBorders>
              <w:top w:val="nil"/>
              <w:left w:val="nil"/>
              <w:bottom w:val="single" w:sz="4" w:space="0" w:color="auto"/>
              <w:right w:val="single" w:sz="4" w:space="0" w:color="auto"/>
            </w:tcBorders>
            <w:shd w:val="clear" w:color="000000" w:fill="E1F7FF"/>
            <w:hideMark/>
          </w:tcPr>
          <w:p w14:paraId="6BDD8EB7"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1 766,4 </w:t>
            </w:r>
          </w:p>
        </w:tc>
        <w:tc>
          <w:tcPr>
            <w:tcW w:w="992" w:type="dxa"/>
            <w:tcBorders>
              <w:top w:val="nil"/>
              <w:left w:val="nil"/>
              <w:bottom w:val="single" w:sz="4" w:space="0" w:color="auto"/>
              <w:right w:val="single" w:sz="4" w:space="0" w:color="auto"/>
            </w:tcBorders>
            <w:shd w:val="clear" w:color="000000" w:fill="E1F7FF"/>
            <w:hideMark/>
          </w:tcPr>
          <w:p w14:paraId="2DB8F50C"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-672,0 </w:t>
            </w:r>
          </w:p>
        </w:tc>
        <w:tc>
          <w:tcPr>
            <w:tcW w:w="851" w:type="dxa"/>
            <w:tcBorders>
              <w:top w:val="nil"/>
              <w:left w:val="nil"/>
              <w:bottom w:val="single" w:sz="4" w:space="0" w:color="auto"/>
              <w:right w:val="double" w:sz="6" w:space="0" w:color="auto"/>
            </w:tcBorders>
            <w:shd w:val="clear" w:color="000000" w:fill="E1F7FF"/>
            <w:hideMark/>
          </w:tcPr>
          <w:p w14:paraId="2B9D9CDC"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-27,6 </w:t>
            </w:r>
          </w:p>
        </w:tc>
      </w:tr>
      <w:tr w:rsidR="001058CB" w:rsidRPr="001058CB" w14:paraId="62846A33"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5256601"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иные межбюджетные трансферты бюджетам муниципальных округов Архангельской области на реализацию мероприятий по социально-экономическому развитию</w:t>
            </w:r>
          </w:p>
        </w:tc>
        <w:tc>
          <w:tcPr>
            <w:tcW w:w="993" w:type="dxa"/>
            <w:tcBorders>
              <w:top w:val="nil"/>
              <w:left w:val="nil"/>
              <w:bottom w:val="single" w:sz="4" w:space="0" w:color="auto"/>
              <w:right w:val="single" w:sz="4" w:space="0" w:color="auto"/>
            </w:tcBorders>
            <w:shd w:val="clear" w:color="auto" w:fill="auto"/>
            <w:hideMark/>
          </w:tcPr>
          <w:p w14:paraId="46C71B9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268,2 </w:t>
            </w:r>
          </w:p>
        </w:tc>
        <w:tc>
          <w:tcPr>
            <w:tcW w:w="992" w:type="dxa"/>
            <w:tcBorders>
              <w:top w:val="nil"/>
              <w:left w:val="nil"/>
              <w:bottom w:val="single" w:sz="4" w:space="0" w:color="auto"/>
              <w:right w:val="single" w:sz="4" w:space="0" w:color="auto"/>
            </w:tcBorders>
            <w:shd w:val="clear" w:color="auto" w:fill="auto"/>
            <w:hideMark/>
          </w:tcPr>
          <w:p w14:paraId="5F7B3B6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15,3 </w:t>
            </w:r>
          </w:p>
        </w:tc>
        <w:tc>
          <w:tcPr>
            <w:tcW w:w="992" w:type="dxa"/>
            <w:tcBorders>
              <w:top w:val="nil"/>
              <w:left w:val="nil"/>
              <w:bottom w:val="single" w:sz="4" w:space="0" w:color="auto"/>
              <w:right w:val="single" w:sz="4" w:space="0" w:color="auto"/>
            </w:tcBorders>
            <w:shd w:val="clear" w:color="auto" w:fill="auto"/>
            <w:hideMark/>
          </w:tcPr>
          <w:p w14:paraId="15A32222"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-252,9 </w:t>
            </w:r>
          </w:p>
        </w:tc>
        <w:tc>
          <w:tcPr>
            <w:tcW w:w="851" w:type="dxa"/>
            <w:tcBorders>
              <w:top w:val="nil"/>
              <w:left w:val="nil"/>
              <w:bottom w:val="single" w:sz="4" w:space="0" w:color="auto"/>
              <w:right w:val="double" w:sz="6" w:space="0" w:color="auto"/>
            </w:tcBorders>
            <w:shd w:val="clear" w:color="auto" w:fill="auto"/>
            <w:hideMark/>
          </w:tcPr>
          <w:p w14:paraId="2E6136EA"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-94,3 </w:t>
            </w:r>
          </w:p>
        </w:tc>
      </w:tr>
      <w:tr w:rsidR="001058CB" w:rsidRPr="001058CB" w14:paraId="5A907601"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CEB1367"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единая субвенция бюджетам муниципальных районов, муниципальных округов и городских округов Архангельской области</w:t>
            </w:r>
          </w:p>
        </w:tc>
        <w:tc>
          <w:tcPr>
            <w:tcW w:w="993" w:type="dxa"/>
            <w:tcBorders>
              <w:top w:val="nil"/>
              <w:left w:val="nil"/>
              <w:bottom w:val="single" w:sz="4" w:space="0" w:color="auto"/>
              <w:right w:val="single" w:sz="4" w:space="0" w:color="auto"/>
            </w:tcBorders>
            <w:shd w:val="clear" w:color="auto" w:fill="auto"/>
            <w:hideMark/>
          </w:tcPr>
          <w:p w14:paraId="315406F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210,0 </w:t>
            </w:r>
          </w:p>
        </w:tc>
        <w:tc>
          <w:tcPr>
            <w:tcW w:w="992" w:type="dxa"/>
            <w:tcBorders>
              <w:top w:val="nil"/>
              <w:left w:val="nil"/>
              <w:bottom w:val="single" w:sz="4" w:space="0" w:color="auto"/>
              <w:right w:val="single" w:sz="4" w:space="0" w:color="auto"/>
            </w:tcBorders>
            <w:shd w:val="clear" w:color="auto" w:fill="auto"/>
            <w:hideMark/>
          </w:tcPr>
          <w:p w14:paraId="7F9C4CE7"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67,5 </w:t>
            </w:r>
          </w:p>
        </w:tc>
        <w:tc>
          <w:tcPr>
            <w:tcW w:w="992" w:type="dxa"/>
            <w:tcBorders>
              <w:top w:val="nil"/>
              <w:left w:val="nil"/>
              <w:bottom w:val="single" w:sz="4" w:space="0" w:color="auto"/>
              <w:right w:val="single" w:sz="4" w:space="0" w:color="auto"/>
            </w:tcBorders>
            <w:shd w:val="clear" w:color="auto" w:fill="auto"/>
            <w:hideMark/>
          </w:tcPr>
          <w:p w14:paraId="2A3F40F1"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-142,5 </w:t>
            </w:r>
          </w:p>
        </w:tc>
        <w:tc>
          <w:tcPr>
            <w:tcW w:w="851" w:type="dxa"/>
            <w:tcBorders>
              <w:top w:val="nil"/>
              <w:left w:val="nil"/>
              <w:bottom w:val="single" w:sz="4" w:space="0" w:color="auto"/>
              <w:right w:val="double" w:sz="6" w:space="0" w:color="auto"/>
            </w:tcBorders>
            <w:shd w:val="clear" w:color="auto" w:fill="auto"/>
            <w:hideMark/>
          </w:tcPr>
          <w:p w14:paraId="57AB1D5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-67,9 </w:t>
            </w:r>
          </w:p>
        </w:tc>
      </w:tr>
      <w:tr w:rsidR="001058CB" w:rsidRPr="001058CB" w14:paraId="0DC4835F"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30BEC70"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расходы на обеспечение деятельности подведомственных учреждений</w:t>
            </w:r>
          </w:p>
        </w:tc>
        <w:tc>
          <w:tcPr>
            <w:tcW w:w="993" w:type="dxa"/>
            <w:tcBorders>
              <w:top w:val="nil"/>
              <w:left w:val="nil"/>
              <w:bottom w:val="single" w:sz="4" w:space="0" w:color="auto"/>
              <w:right w:val="single" w:sz="4" w:space="0" w:color="auto"/>
            </w:tcBorders>
            <w:shd w:val="clear" w:color="auto" w:fill="auto"/>
            <w:hideMark/>
          </w:tcPr>
          <w:p w14:paraId="2B7A69F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874,1 </w:t>
            </w:r>
          </w:p>
        </w:tc>
        <w:tc>
          <w:tcPr>
            <w:tcW w:w="992" w:type="dxa"/>
            <w:tcBorders>
              <w:top w:val="nil"/>
              <w:left w:val="nil"/>
              <w:bottom w:val="single" w:sz="4" w:space="0" w:color="auto"/>
              <w:right w:val="single" w:sz="4" w:space="0" w:color="auto"/>
            </w:tcBorders>
            <w:shd w:val="clear" w:color="auto" w:fill="auto"/>
            <w:hideMark/>
          </w:tcPr>
          <w:p w14:paraId="1240FEE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741,6 </w:t>
            </w:r>
          </w:p>
        </w:tc>
        <w:tc>
          <w:tcPr>
            <w:tcW w:w="992" w:type="dxa"/>
            <w:tcBorders>
              <w:top w:val="nil"/>
              <w:left w:val="nil"/>
              <w:bottom w:val="single" w:sz="4" w:space="0" w:color="auto"/>
              <w:right w:val="single" w:sz="4" w:space="0" w:color="auto"/>
            </w:tcBorders>
            <w:shd w:val="clear" w:color="auto" w:fill="auto"/>
            <w:hideMark/>
          </w:tcPr>
          <w:p w14:paraId="6280B924"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-132,5 </w:t>
            </w:r>
          </w:p>
        </w:tc>
        <w:tc>
          <w:tcPr>
            <w:tcW w:w="851" w:type="dxa"/>
            <w:tcBorders>
              <w:top w:val="nil"/>
              <w:left w:val="nil"/>
              <w:bottom w:val="single" w:sz="4" w:space="0" w:color="auto"/>
              <w:right w:val="double" w:sz="6" w:space="0" w:color="auto"/>
            </w:tcBorders>
            <w:shd w:val="clear" w:color="auto" w:fill="auto"/>
            <w:hideMark/>
          </w:tcPr>
          <w:p w14:paraId="7F4B7B42"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-15,2 </w:t>
            </w:r>
          </w:p>
        </w:tc>
      </w:tr>
      <w:tr w:rsidR="001058CB" w:rsidRPr="001058CB" w14:paraId="68666725"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46F098AC"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0402 "Топливно-энергетический комплекс", ВСЕГО, из них:</w:t>
            </w:r>
          </w:p>
        </w:tc>
        <w:tc>
          <w:tcPr>
            <w:tcW w:w="993" w:type="dxa"/>
            <w:tcBorders>
              <w:top w:val="nil"/>
              <w:left w:val="nil"/>
              <w:bottom w:val="single" w:sz="4" w:space="0" w:color="auto"/>
              <w:right w:val="single" w:sz="4" w:space="0" w:color="auto"/>
            </w:tcBorders>
            <w:shd w:val="clear" w:color="000000" w:fill="E1F7FF"/>
            <w:hideMark/>
          </w:tcPr>
          <w:p w14:paraId="171DCB10"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4 043,4 </w:t>
            </w:r>
          </w:p>
        </w:tc>
        <w:tc>
          <w:tcPr>
            <w:tcW w:w="992" w:type="dxa"/>
            <w:tcBorders>
              <w:top w:val="nil"/>
              <w:left w:val="nil"/>
              <w:bottom w:val="single" w:sz="4" w:space="0" w:color="auto"/>
              <w:right w:val="single" w:sz="4" w:space="0" w:color="auto"/>
            </w:tcBorders>
            <w:shd w:val="clear" w:color="000000" w:fill="E1F7FF"/>
            <w:hideMark/>
          </w:tcPr>
          <w:p w14:paraId="6D03F0B6"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6 486,2 </w:t>
            </w:r>
          </w:p>
        </w:tc>
        <w:tc>
          <w:tcPr>
            <w:tcW w:w="992" w:type="dxa"/>
            <w:tcBorders>
              <w:top w:val="nil"/>
              <w:left w:val="nil"/>
              <w:bottom w:val="single" w:sz="4" w:space="0" w:color="auto"/>
              <w:right w:val="single" w:sz="4" w:space="0" w:color="auto"/>
            </w:tcBorders>
            <w:shd w:val="clear" w:color="000000" w:fill="E1F7FF"/>
            <w:hideMark/>
          </w:tcPr>
          <w:p w14:paraId="4B367665"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2 442,8 </w:t>
            </w:r>
          </w:p>
        </w:tc>
        <w:tc>
          <w:tcPr>
            <w:tcW w:w="851" w:type="dxa"/>
            <w:tcBorders>
              <w:top w:val="nil"/>
              <w:left w:val="nil"/>
              <w:bottom w:val="single" w:sz="4" w:space="0" w:color="auto"/>
              <w:right w:val="double" w:sz="6" w:space="0" w:color="auto"/>
            </w:tcBorders>
            <w:shd w:val="clear" w:color="000000" w:fill="E1F7FF"/>
            <w:hideMark/>
          </w:tcPr>
          <w:p w14:paraId="0368D956"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60,4 </w:t>
            </w:r>
          </w:p>
        </w:tc>
      </w:tr>
      <w:tr w:rsidR="001058CB" w:rsidRPr="001058CB" w14:paraId="57FF43CB"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B8FEB68"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субсидии и гранты в форме субсидий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w:t>
            </w:r>
          </w:p>
        </w:tc>
        <w:tc>
          <w:tcPr>
            <w:tcW w:w="993" w:type="dxa"/>
            <w:tcBorders>
              <w:top w:val="nil"/>
              <w:left w:val="nil"/>
              <w:bottom w:val="single" w:sz="4" w:space="0" w:color="auto"/>
              <w:right w:val="single" w:sz="4" w:space="0" w:color="auto"/>
            </w:tcBorders>
            <w:shd w:val="clear" w:color="auto" w:fill="auto"/>
            <w:hideMark/>
          </w:tcPr>
          <w:p w14:paraId="1B46BD04"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3 972,3 </w:t>
            </w:r>
          </w:p>
        </w:tc>
        <w:tc>
          <w:tcPr>
            <w:tcW w:w="992" w:type="dxa"/>
            <w:tcBorders>
              <w:top w:val="nil"/>
              <w:left w:val="nil"/>
              <w:bottom w:val="single" w:sz="4" w:space="0" w:color="auto"/>
              <w:right w:val="single" w:sz="4" w:space="0" w:color="auto"/>
            </w:tcBorders>
            <w:shd w:val="clear" w:color="auto" w:fill="auto"/>
            <w:hideMark/>
          </w:tcPr>
          <w:p w14:paraId="03CDF9D4"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6 418,3 </w:t>
            </w:r>
          </w:p>
        </w:tc>
        <w:tc>
          <w:tcPr>
            <w:tcW w:w="992" w:type="dxa"/>
            <w:tcBorders>
              <w:top w:val="nil"/>
              <w:left w:val="nil"/>
              <w:bottom w:val="single" w:sz="4" w:space="0" w:color="auto"/>
              <w:right w:val="single" w:sz="4" w:space="0" w:color="auto"/>
            </w:tcBorders>
            <w:shd w:val="clear" w:color="auto" w:fill="auto"/>
            <w:hideMark/>
          </w:tcPr>
          <w:p w14:paraId="0FF5F66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2 446,0 </w:t>
            </w:r>
          </w:p>
        </w:tc>
        <w:tc>
          <w:tcPr>
            <w:tcW w:w="851" w:type="dxa"/>
            <w:tcBorders>
              <w:top w:val="nil"/>
              <w:left w:val="nil"/>
              <w:bottom w:val="single" w:sz="4" w:space="0" w:color="auto"/>
              <w:right w:val="double" w:sz="6" w:space="0" w:color="auto"/>
            </w:tcBorders>
            <w:shd w:val="clear" w:color="auto" w:fill="auto"/>
            <w:hideMark/>
          </w:tcPr>
          <w:p w14:paraId="69FADD0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61,6 </w:t>
            </w:r>
          </w:p>
        </w:tc>
      </w:tr>
      <w:tr w:rsidR="001058CB" w:rsidRPr="001058CB" w14:paraId="12F34CE8"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76D89730"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0409 "Дорожное хозяйство (дорожные фонды)", ВСЕГО, из них:</w:t>
            </w:r>
          </w:p>
        </w:tc>
        <w:tc>
          <w:tcPr>
            <w:tcW w:w="993" w:type="dxa"/>
            <w:tcBorders>
              <w:top w:val="nil"/>
              <w:left w:val="nil"/>
              <w:bottom w:val="single" w:sz="4" w:space="0" w:color="auto"/>
              <w:right w:val="single" w:sz="4" w:space="0" w:color="auto"/>
            </w:tcBorders>
            <w:shd w:val="clear" w:color="000000" w:fill="E1F7FF"/>
            <w:hideMark/>
          </w:tcPr>
          <w:p w14:paraId="6E2D0179"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8 793,6 </w:t>
            </w:r>
          </w:p>
        </w:tc>
        <w:tc>
          <w:tcPr>
            <w:tcW w:w="992" w:type="dxa"/>
            <w:tcBorders>
              <w:top w:val="nil"/>
              <w:left w:val="nil"/>
              <w:bottom w:val="single" w:sz="4" w:space="0" w:color="auto"/>
              <w:right w:val="single" w:sz="4" w:space="0" w:color="auto"/>
            </w:tcBorders>
            <w:shd w:val="clear" w:color="000000" w:fill="E1F7FF"/>
            <w:hideMark/>
          </w:tcPr>
          <w:p w14:paraId="4F9E74AB"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9 879,5 </w:t>
            </w:r>
          </w:p>
        </w:tc>
        <w:tc>
          <w:tcPr>
            <w:tcW w:w="992" w:type="dxa"/>
            <w:tcBorders>
              <w:top w:val="nil"/>
              <w:left w:val="nil"/>
              <w:bottom w:val="single" w:sz="4" w:space="0" w:color="auto"/>
              <w:right w:val="single" w:sz="4" w:space="0" w:color="auto"/>
            </w:tcBorders>
            <w:shd w:val="clear" w:color="000000" w:fill="E1F7FF"/>
            <w:hideMark/>
          </w:tcPr>
          <w:p w14:paraId="0CEEABC0"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1 085,9 </w:t>
            </w:r>
          </w:p>
        </w:tc>
        <w:tc>
          <w:tcPr>
            <w:tcW w:w="851" w:type="dxa"/>
            <w:tcBorders>
              <w:top w:val="nil"/>
              <w:left w:val="nil"/>
              <w:bottom w:val="single" w:sz="4" w:space="0" w:color="auto"/>
              <w:right w:val="double" w:sz="6" w:space="0" w:color="auto"/>
            </w:tcBorders>
            <w:shd w:val="clear" w:color="000000" w:fill="E1F7FF"/>
            <w:hideMark/>
          </w:tcPr>
          <w:p w14:paraId="3B3FA03E"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12,3 </w:t>
            </w:r>
          </w:p>
        </w:tc>
      </w:tr>
      <w:tr w:rsidR="001058CB" w:rsidRPr="001058CB" w14:paraId="1CB1B6CF"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ADA26B7"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Региональный проект "Региональная и местная дорожная сеть", из них:</w:t>
            </w:r>
          </w:p>
        </w:tc>
        <w:tc>
          <w:tcPr>
            <w:tcW w:w="993" w:type="dxa"/>
            <w:tcBorders>
              <w:top w:val="nil"/>
              <w:left w:val="nil"/>
              <w:bottom w:val="single" w:sz="4" w:space="0" w:color="auto"/>
              <w:right w:val="single" w:sz="4" w:space="0" w:color="auto"/>
            </w:tcBorders>
            <w:shd w:val="clear" w:color="auto" w:fill="auto"/>
            <w:hideMark/>
          </w:tcPr>
          <w:p w14:paraId="3E0C0A6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4 468,9 </w:t>
            </w:r>
          </w:p>
        </w:tc>
        <w:tc>
          <w:tcPr>
            <w:tcW w:w="992" w:type="dxa"/>
            <w:tcBorders>
              <w:top w:val="nil"/>
              <w:left w:val="nil"/>
              <w:bottom w:val="single" w:sz="4" w:space="0" w:color="auto"/>
              <w:right w:val="single" w:sz="4" w:space="0" w:color="auto"/>
            </w:tcBorders>
            <w:shd w:val="clear" w:color="auto" w:fill="auto"/>
            <w:hideMark/>
          </w:tcPr>
          <w:p w14:paraId="6EF8F088"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5 467,1 </w:t>
            </w:r>
          </w:p>
        </w:tc>
        <w:tc>
          <w:tcPr>
            <w:tcW w:w="992" w:type="dxa"/>
            <w:tcBorders>
              <w:top w:val="nil"/>
              <w:left w:val="nil"/>
              <w:bottom w:val="single" w:sz="4" w:space="0" w:color="auto"/>
              <w:right w:val="single" w:sz="4" w:space="0" w:color="auto"/>
            </w:tcBorders>
            <w:shd w:val="clear" w:color="auto" w:fill="auto"/>
            <w:hideMark/>
          </w:tcPr>
          <w:p w14:paraId="5F3071B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998,2 </w:t>
            </w:r>
          </w:p>
        </w:tc>
        <w:tc>
          <w:tcPr>
            <w:tcW w:w="851" w:type="dxa"/>
            <w:tcBorders>
              <w:top w:val="nil"/>
              <w:left w:val="nil"/>
              <w:bottom w:val="single" w:sz="4" w:space="0" w:color="auto"/>
              <w:right w:val="double" w:sz="6" w:space="0" w:color="auto"/>
            </w:tcBorders>
            <w:shd w:val="clear" w:color="auto" w:fill="auto"/>
            <w:hideMark/>
          </w:tcPr>
          <w:p w14:paraId="60865683"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22,3 </w:t>
            </w:r>
          </w:p>
        </w:tc>
      </w:tr>
      <w:tr w:rsidR="001058CB" w:rsidRPr="001058CB" w14:paraId="786DA878"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8BEE728"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w:t>
            </w:r>
          </w:p>
        </w:tc>
        <w:tc>
          <w:tcPr>
            <w:tcW w:w="993" w:type="dxa"/>
            <w:tcBorders>
              <w:top w:val="nil"/>
              <w:left w:val="nil"/>
              <w:bottom w:val="single" w:sz="4" w:space="0" w:color="auto"/>
              <w:right w:val="single" w:sz="4" w:space="0" w:color="auto"/>
            </w:tcBorders>
            <w:shd w:val="clear" w:color="auto" w:fill="auto"/>
            <w:hideMark/>
          </w:tcPr>
          <w:p w14:paraId="7EB6E01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1 789,3 </w:t>
            </w:r>
          </w:p>
        </w:tc>
        <w:tc>
          <w:tcPr>
            <w:tcW w:w="992" w:type="dxa"/>
            <w:tcBorders>
              <w:top w:val="nil"/>
              <w:left w:val="nil"/>
              <w:bottom w:val="single" w:sz="4" w:space="0" w:color="auto"/>
              <w:right w:val="single" w:sz="4" w:space="0" w:color="auto"/>
            </w:tcBorders>
            <w:shd w:val="clear" w:color="auto" w:fill="auto"/>
            <w:hideMark/>
          </w:tcPr>
          <w:p w14:paraId="48BED3A7"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3 800,8 </w:t>
            </w:r>
          </w:p>
        </w:tc>
        <w:tc>
          <w:tcPr>
            <w:tcW w:w="992" w:type="dxa"/>
            <w:tcBorders>
              <w:top w:val="nil"/>
              <w:left w:val="nil"/>
              <w:bottom w:val="single" w:sz="4" w:space="0" w:color="auto"/>
              <w:right w:val="single" w:sz="4" w:space="0" w:color="auto"/>
            </w:tcBorders>
            <w:shd w:val="clear" w:color="auto" w:fill="auto"/>
            <w:hideMark/>
          </w:tcPr>
          <w:p w14:paraId="5BCA81A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2 011,6 </w:t>
            </w:r>
          </w:p>
        </w:tc>
        <w:tc>
          <w:tcPr>
            <w:tcW w:w="851" w:type="dxa"/>
            <w:tcBorders>
              <w:top w:val="nil"/>
              <w:left w:val="nil"/>
              <w:bottom w:val="single" w:sz="4" w:space="0" w:color="auto"/>
              <w:right w:val="double" w:sz="6" w:space="0" w:color="auto"/>
            </w:tcBorders>
            <w:shd w:val="clear" w:color="auto" w:fill="auto"/>
            <w:hideMark/>
          </w:tcPr>
          <w:p w14:paraId="02DD21F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2,1 раза</w:t>
            </w:r>
          </w:p>
        </w:tc>
      </w:tr>
      <w:tr w:rsidR="001058CB" w:rsidRPr="001058CB" w14:paraId="7226C699" w14:textId="77777777" w:rsidTr="00D62336">
        <w:trPr>
          <w:trHeight w:val="102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1E50154"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приведение в нормативное состояние региональных автомобильных дорог и искусственных дорожных сооружений, осуществляемое ГКУ "Дорожное агентство "Архангельскавтодор"</w:t>
            </w:r>
          </w:p>
        </w:tc>
        <w:tc>
          <w:tcPr>
            <w:tcW w:w="993" w:type="dxa"/>
            <w:tcBorders>
              <w:top w:val="nil"/>
              <w:left w:val="nil"/>
              <w:bottom w:val="single" w:sz="4" w:space="0" w:color="auto"/>
              <w:right w:val="single" w:sz="4" w:space="0" w:color="auto"/>
            </w:tcBorders>
            <w:shd w:val="clear" w:color="auto" w:fill="auto"/>
            <w:hideMark/>
          </w:tcPr>
          <w:p w14:paraId="6970B62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2 461,1 </w:t>
            </w:r>
          </w:p>
        </w:tc>
        <w:tc>
          <w:tcPr>
            <w:tcW w:w="992" w:type="dxa"/>
            <w:tcBorders>
              <w:top w:val="nil"/>
              <w:left w:val="nil"/>
              <w:bottom w:val="single" w:sz="4" w:space="0" w:color="auto"/>
              <w:right w:val="single" w:sz="4" w:space="0" w:color="auto"/>
            </w:tcBorders>
            <w:shd w:val="clear" w:color="auto" w:fill="auto"/>
            <w:hideMark/>
          </w:tcPr>
          <w:p w14:paraId="2407D5D3"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1 648,1 </w:t>
            </w:r>
          </w:p>
        </w:tc>
        <w:tc>
          <w:tcPr>
            <w:tcW w:w="992" w:type="dxa"/>
            <w:tcBorders>
              <w:top w:val="nil"/>
              <w:left w:val="nil"/>
              <w:bottom w:val="single" w:sz="4" w:space="0" w:color="auto"/>
              <w:right w:val="single" w:sz="4" w:space="0" w:color="auto"/>
            </w:tcBorders>
            <w:shd w:val="clear" w:color="auto" w:fill="auto"/>
            <w:hideMark/>
          </w:tcPr>
          <w:p w14:paraId="5BA2BE37"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-813,0 </w:t>
            </w:r>
          </w:p>
        </w:tc>
        <w:tc>
          <w:tcPr>
            <w:tcW w:w="851" w:type="dxa"/>
            <w:tcBorders>
              <w:top w:val="nil"/>
              <w:left w:val="nil"/>
              <w:bottom w:val="single" w:sz="4" w:space="0" w:color="auto"/>
              <w:right w:val="double" w:sz="6" w:space="0" w:color="auto"/>
            </w:tcBorders>
            <w:shd w:val="clear" w:color="auto" w:fill="auto"/>
            <w:hideMark/>
          </w:tcPr>
          <w:p w14:paraId="0D683786"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-33,0 </w:t>
            </w:r>
          </w:p>
        </w:tc>
      </w:tr>
      <w:tr w:rsidR="001058CB" w:rsidRPr="001058CB" w14:paraId="31AF1E42"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549DE141"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0501 "Жилищное хозяйство", ВСЕГО, из них:</w:t>
            </w:r>
          </w:p>
        </w:tc>
        <w:tc>
          <w:tcPr>
            <w:tcW w:w="993" w:type="dxa"/>
            <w:tcBorders>
              <w:top w:val="nil"/>
              <w:left w:val="nil"/>
              <w:bottom w:val="single" w:sz="4" w:space="0" w:color="auto"/>
              <w:right w:val="single" w:sz="4" w:space="0" w:color="auto"/>
            </w:tcBorders>
            <w:shd w:val="clear" w:color="000000" w:fill="E1F7FF"/>
            <w:hideMark/>
          </w:tcPr>
          <w:p w14:paraId="47D75640"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3 232,2 </w:t>
            </w:r>
          </w:p>
        </w:tc>
        <w:tc>
          <w:tcPr>
            <w:tcW w:w="992" w:type="dxa"/>
            <w:tcBorders>
              <w:top w:val="nil"/>
              <w:left w:val="nil"/>
              <w:bottom w:val="single" w:sz="4" w:space="0" w:color="auto"/>
              <w:right w:val="single" w:sz="4" w:space="0" w:color="auto"/>
            </w:tcBorders>
            <w:shd w:val="clear" w:color="000000" w:fill="E1F7FF"/>
            <w:hideMark/>
          </w:tcPr>
          <w:p w14:paraId="2B14B4B6"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337,7 </w:t>
            </w:r>
          </w:p>
        </w:tc>
        <w:tc>
          <w:tcPr>
            <w:tcW w:w="992" w:type="dxa"/>
            <w:tcBorders>
              <w:top w:val="nil"/>
              <w:left w:val="nil"/>
              <w:bottom w:val="single" w:sz="4" w:space="0" w:color="auto"/>
              <w:right w:val="single" w:sz="4" w:space="0" w:color="auto"/>
            </w:tcBorders>
            <w:shd w:val="clear" w:color="000000" w:fill="E1F7FF"/>
            <w:hideMark/>
          </w:tcPr>
          <w:p w14:paraId="54656D54"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-2 894,5 </w:t>
            </w:r>
          </w:p>
        </w:tc>
        <w:tc>
          <w:tcPr>
            <w:tcW w:w="851" w:type="dxa"/>
            <w:tcBorders>
              <w:top w:val="nil"/>
              <w:left w:val="nil"/>
              <w:bottom w:val="single" w:sz="4" w:space="0" w:color="auto"/>
              <w:right w:val="double" w:sz="6" w:space="0" w:color="auto"/>
            </w:tcBorders>
            <w:shd w:val="clear" w:color="000000" w:fill="E1F7FF"/>
            <w:hideMark/>
          </w:tcPr>
          <w:p w14:paraId="522006BB"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-89,6 </w:t>
            </w:r>
          </w:p>
        </w:tc>
      </w:tr>
      <w:tr w:rsidR="001058CB" w:rsidRPr="001058CB" w14:paraId="76CF62B5"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6289A27"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обеспечение мероприятий по переселению граждан из аварийного жилищного фонда</w:t>
            </w:r>
          </w:p>
        </w:tc>
        <w:tc>
          <w:tcPr>
            <w:tcW w:w="993" w:type="dxa"/>
            <w:tcBorders>
              <w:top w:val="nil"/>
              <w:left w:val="nil"/>
              <w:bottom w:val="single" w:sz="4" w:space="0" w:color="auto"/>
              <w:right w:val="single" w:sz="4" w:space="0" w:color="auto"/>
            </w:tcBorders>
            <w:shd w:val="clear" w:color="auto" w:fill="auto"/>
            <w:hideMark/>
          </w:tcPr>
          <w:p w14:paraId="7EAE8B47"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2 929,1 </w:t>
            </w:r>
          </w:p>
        </w:tc>
        <w:tc>
          <w:tcPr>
            <w:tcW w:w="992" w:type="dxa"/>
            <w:tcBorders>
              <w:top w:val="nil"/>
              <w:left w:val="nil"/>
              <w:bottom w:val="single" w:sz="4" w:space="0" w:color="auto"/>
              <w:right w:val="single" w:sz="4" w:space="0" w:color="auto"/>
            </w:tcBorders>
            <w:shd w:val="clear" w:color="auto" w:fill="auto"/>
            <w:hideMark/>
          </w:tcPr>
          <w:p w14:paraId="09221D14"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204,4 </w:t>
            </w:r>
          </w:p>
        </w:tc>
        <w:tc>
          <w:tcPr>
            <w:tcW w:w="992" w:type="dxa"/>
            <w:tcBorders>
              <w:top w:val="nil"/>
              <w:left w:val="nil"/>
              <w:bottom w:val="single" w:sz="4" w:space="0" w:color="auto"/>
              <w:right w:val="single" w:sz="4" w:space="0" w:color="auto"/>
            </w:tcBorders>
            <w:shd w:val="clear" w:color="auto" w:fill="auto"/>
            <w:hideMark/>
          </w:tcPr>
          <w:p w14:paraId="7CC24C86"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-2 724,6 </w:t>
            </w:r>
          </w:p>
        </w:tc>
        <w:tc>
          <w:tcPr>
            <w:tcW w:w="851" w:type="dxa"/>
            <w:tcBorders>
              <w:top w:val="nil"/>
              <w:left w:val="nil"/>
              <w:bottom w:val="single" w:sz="4" w:space="0" w:color="auto"/>
              <w:right w:val="double" w:sz="6" w:space="0" w:color="auto"/>
            </w:tcBorders>
            <w:shd w:val="clear" w:color="auto" w:fill="auto"/>
            <w:hideMark/>
          </w:tcPr>
          <w:p w14:paraId="44FE9CBA"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-93,0 </w:t>
            </w:r>
          </w:p>
        </w:tc>
      </w:tr>
      <w:tr w:rsidR="001058CB" w:rsidRPr="001058CB" w14:paraId="3EE9BC75"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0D0AC37A"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0502 "Коммунальное хозяйство", ВСЕГО, из них:</w:t>
            </w:r>
          </w:p>
        </w:tc>
        <w:tc>
          <w:tcPr>
            <w:tcW w:w="993" w:type="dxa"/>
            <w:tcBorders>
              <w:top w:val="nil"/>
              <w:left w:val="nil"/>
              <w:bottom w:val="single" w:sz="4" w:space="0" w:color="auto"/>
              <w:right w:val="single" w:sz="4" w:space="0" w:color="auto"/>
            </w:tcBorders>
            <w:shd w:val="clear" w:color="000000" w:fill="E1F7FF"/>
            <w:hideMark/>
          </w:tcPr>
          <w:p w14:paraId="70F9CD66"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5 424,6 </w:t>
            </w:r>
          </w:p>
        </w:tc>
        <w:tc>
          <w:tcPr>
            <w:tcW w:w="992" w:type="dxa"/>
            <w:tcBorders>
              <w:top w:val="nil"/>
              <w:left w:val="nil"/>
              <w:bottom w:val="single" w:sz="4" w:space="0" w:color="auto"/>
              <w:right w:val="single" w:sz="4" w:space="0" w:color="auto"/>
            </w:tcBorders>
            <w:shd w:val="clear" w:color="000000" w:fill="E1F7FF"/>
            <w:hideMark/>
          </w:tcPr>
          <w:p w14:paraId="3A49B718"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8 406,6 </w:t>
            </w:r>
          </w:p>
        </w:tc>
        <w:tc>
          <w:tcPr>
            <w:tcW w:w="992" w:type="dxa"/>
            <w:tcBorders>
              <w:top w:val="nil"/>
              <w:left w:val="nil"/>
              <w:bottom w:val="single" w:sz="4" w:space="0" w:color="auto"/>
              <w:right w:val="single" w:sz="4" w:space="0" w:color="auto"/>
            </w:tcBorders>
            <w:shd w:val="clear" w:color="000000" w:fill="E1F7FF"/>
            <w:hideMark/>
          </w:tcPr>
          <w:p w14:paraId="3901E312"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2 982,1 </w:t>
            </w:r>
          </w:p>
        </w:tc>
        <w:tc>
          <w:tcPr>
            <w:tcW w:w="851" w:type="dxa"/>
            <w:tcBorders>
              <w:top w:val="nil"/>
              <w:left w:val="nil"/>
              <w:bottom w:val="single" w:sz="4" w:space="0" w:color="auto"/>
              <w:right w:val="double" w:sz="6" w:space="0" w:color="auto"/>
            </w:tcBorders>
            <w:shd w:val="clear" w:color="000000" w:fill="E1F7FF"/>
            <w:hideMark/>
          </w:tcPr>
          <w:p w14:paraId="1870EABB"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55,0 </w:t>
            </w:r>
          </w:p>
        </w:tc>
      </w:tr>
      <w:tr w:rsidR="001058CB" w:rsidRPr="001058CB" w14:paraId="7D9B27A9" w14:textId="77777777" w:rsidTr="00D62336">
        <w:trPr>
          <w:trHeight w:val="198"/>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7EFBB02"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субсидии региональным операторам по обращению с твердыми коммунальными отходами на возмещение </w:t>
            </w:r>
            <w:r w:rsidRPr="001058CB">
              <w:rPr>
                <w:rFonts w:ascii="Times New Roman" w:eastAsia="Times New Roman" w:hAnsi="Times New Roman"/>
                <w:sz w:val="21"/>
                <w:szCs w:val="21"/>
                <w:lang w:eastAsia="ru-RU"/>
              </w:rPr>
              <w:lastRenderedPageBreak/>
              <w:t>недополученных доходов, возникающих в результате государственного регулирования тарифов в сфере обращения с твердыми коммунальными отходами</w:t>
            </w:r>
          </w:p>
        </w:tc>
        <w:tc>
          <w:tcPr>
            <w:tcW w:w="993" w:type="dxa"/>
            <w:tcBorders>
              <w:top w:val="nil"/>
              <w:left w:val="nil"/>
              <w:bottom w:val="single" w:sz="4" w:space="0" w:color="auto"/>
              <w:right w:val="single" w:sz="4" w:space="0" w:color="auto"/>
            </w:tcBorders>
            <w:shd w:val="clear" w:color="auto" w:fill="auto"/>
            <w:hideMark/>
          </w:tcPr>
          <w:p w14:paraId="32E601C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 xml:space="preserve">870,3 </w:t>
            </w:r>
          </w:p>
        </w:tc>
        <w:tc>
          <w:tcPr>
            <w:tcW w:w="992" w:type="dxa"/>
            <w:tcBorders>
              <w:top w:val="nil"/>
              <w:left w:val="nil"/>
              <w:bottom w:val="single" w:sz="4" w:space="0" w:color="auto"/>
              <w:right w:val="single" w:sz="4" w:space="0" w:color="auto"/>
            </w:tcBorders>
            <w:shd w:val="clear" w:color="auto" w:fill="auto"/>
            <w:hideMark/>
          </w:tcPr>
          <w:p w14:paraId="3CDF4F7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1 096,2 </w:t>
            </w:r>
          </w:p>
        </w:tc>
        <w:tc>
          <w:tcPr>
            <w:tcW w:w="992" w:type="dxa"/>
            <w:tcBorders>
              <w:top w:val="nil"/>
              <w:left w:val="nil"/>
              <w:bottom w:val="single" w:sz="4" w:space="0" w:color="auto"/>
              <w:right w:val="single" w:sz="4" w:space="0" w:color="auto"/>
            </w:tcBorders>
            <w:shd w:val="clear" w:color="auto" w:fill="auto"/>
            <w:hideMark/>
          </w:tcPr>
          <w:p w14:paraId="5DF95596"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225,8 </w:t>
            </w:r>
          </w:p>
        </w:tc>
        <w:tc>
          <w:tcPr>
            <w:tcW w:w="851" w:type="dxa"/>
            <w:tcBorders>
              <w:top w:val="nil"/>
              <w:left w:val="nil"/>
              <w:bottom w:val="single" w:sz="4" w:space="0" w:color="auto"/>
              <w:right w:val="double" w:sz="6" w:space="0" w:color="auto"/>
            </w:tcBorders>
            <w:shd w:val="clear" w:color="auto" w:fill="auto"/>
            <w:hideMark/>
          </w:tcPr>
          <w:p w14:paraId="415539E7"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25,9 </w:t>
            </w:r>
          </w:p>
        </w:tc>
      </w:tr>
      <w:tr w:rsidR="001058CB" w:rsidRPr="001058CB" w14:paraId="38E0AB6D" w14:textId="77777777" w:rsidTr="00D62336">
        <w:trPr>
          <w:trHeight w:val="257"/>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44D68F1"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субсидии ресурсоснабжающим организациям на 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93" w:type="dxa"/>
            <w:tcBorders>
              <w:top w:val="nil"/>
              <w:left w:val="nil"/>
              <w:bottom w:val="single" w:sz="4" w:space="0" w:color="auto"/>
              <w:right w:val="single" w:sz="4" w:space="0" w:color="auto"/>
            </w:tcBorders>
            <w:shd w:val="clear" w:color="auto" w:fill="auto"/>
            <w:hideMark/>
          </w:tcPr>
          <w:p w14:paraId="68BFCAC7"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1 335,0 </w:t>
            </w:r>
          </w:p>
        </w:tc>
        <w:tc>
          <w:tcPr>
            <w:tcW w:w="992" w:type="dxa"/>
            <w:tcBorders>
              <w:top w:val="nil"/>
              <w:left w:val="nil"/>
              <w:bottom w:val="single" w:sz="4" w:space="0" w:color="auto"/>
              <w:right w:val="single" w:sz="4" w:space="0" w:color="auto"/>
            </w:tcBorders>
            <w:shd w:val="clear" w:color="auto" w:fill="auto"/>
            <w:hideMark/>
          </w:tcPr>
          <w:p w14:paraId="20D31D58"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2 965,9 </w:t>
            </w:r>
          </w:p>
        </w:tc>
        <w:tc>
          <w:tcPr>
            <w:tcW w:w="992" w:type="dxa"/>
            <w:tcBorders>
              <w:top w:val="nil"/>
              <w:left w:val="nil"/>
              <w:bottom w:val="single" w:sz="4" w:space="0" w:color="auto"/>
              <w:right w:val="single" w:sz="4" w:space="0" w:color="auto"/>
            </w:tcBorders>
            <w:shd w:val="clear" w:color="auto" w:fill="auto"/>
            <w:hideMark/>
          </w:tcPr>
          <w:p w14:paraId="5E1985C5"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1 630,9 </w:t>
            </w:r>
          </w:p>
        </w:tc>
        <w:tc>
          <w:tcPr>
            <w:tcW w:w="851" w:type="dxa"/>
            <w:tcBorders>
              <w:top w:val="nil"/>
              <w:left w:val="nil"/>
              <w:bottom w:val="single" w:sz="4" w:space="0" w:color="auto"/>
              <w:right w:val="double" w:sz="6" w:space="0" w:color="auto"/>
            </w:tcBorders>
            <w:shd w:val="clear" w:color="auto" w:fill="auto"/>
            <w:hideMark/>
          </w:tcPr>
          <w:p w14:paraId="142DB76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2,2 раза</w:t>
            </w:r>
          </w:p>
        </w:tc>
      </w:tr>
      <w:tr w:rsidR="001058CB" w:rsidRPr="001058CB" w14:paraId="3BD18FC9" w14:textId="77777777" w:rsidTr="00D62336">
        <w:trPr>
          <w:trHeight w:val="317"/>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E1D4E5D"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субсидии и гранты в форме субсидий на возмещение недополученных доходов, возникающих в результате государственного регулирования тарифов на горячую воду в закрытой системе, питьевую воду и (или) услуги водоотведения для населения и потребителей, приравненных к населению</w:t>
            </w:r>
          </w:p>
        </w:tc>
        <w:tc>
          <w:tcPr>
            <w:tcW w:w="993" w:type="dxa"/>
            <w:tcBorders>
              <w:top w:val="nil"/>
              <w:left w:val="nil"/>
              <w:bottom w:val="single" w:sz="4" w:space="0" w:color="auto"/>
              <w:right w:val="single" w:sz="4" w:space="0" w:color="auto"/>
            </w:tcBorders>
            <w:shd w:val="clear" w:color="auto" w:fill="auto"/>
            <w:hideMark/>
          </w:tcPr>
          <w:p w14:paraId="6554107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1 163,4 </w:t>
            </w:r>
          </w:p>
        </w:tc>
        <w:tc>
          <w:tcPr>
            <w:tcW w:w="992" w:type="dxa"/>
            <w:tcBorders>
              <w:top w:val="nil"/>
              <w:left w:val="nil"/>
              <w:bottom w:val="single" w:sz="4" w:space="0" w:color="auto"/>
              <w:right w:val="single" w:sz="4" w:space="0" w:color="auto"/>
            </w:tcBorders>
            <w:shd w:val="clear" w:color="auto" w:fill="auto"/>
            <w:hideMark/>
          </w:tcPr>
          <w:p w14:paraId="650968EB"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2 480,2 </w:t>
            </w:r>
          </w:p>
        </w:tc>
        <w:tc>
          <w:tcPr>
            <w:tcW w:w="992" w:type="dxa"/>
            <w:tcBorders>
              <w:top w:val="nil"/>
              <w:left w:val="nil"/>
              <w:bottom w:val="single" w:sz="4" w:space="0" w:color="auto"/>
              <w:right w:val="single" w:sz="4" w:space="0" w:color="auto"/>
            </w:tcBorders>
            <w:shd w:val="clear" w:color="auto" w:fill="auto"/>
            <w:hideMark/>
          </w:tcPr>
          <w:p w14:paraId="350AF396"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1 316,9 </w:t>
            </w:r>
          </w:p>
        </w:tc>
        <w:tc>
          <w:tcPr>
            <w:tcW w:w="851" w:type="dxa"/>
            <w:tcBorders>
              <w:top w:val="nil"/>
              <w:left w:val="nil"/>
              <w:bottom w:val="single" w:sz="4" w:space="0" w:color="auto"/>
              <w:right w:val="double" w:sz="6" w:space="0" w:color="auto"/>
            </w:tcBorders>
            <w:shd w:val="clear" w:color="auto" w:fill="auto"/>
            <w:hideMark/>
          </w:tcPr>
          <w:p w14:paraId="002F90C5"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2,1 раза</w:t>
            </w:r>
          </w:p>
        </w:tc>
      </w:tr>
      <w:tr w:rsidR="001058CB" w:rsidRPr="001058CB" w14:paraId="7A92BF58"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7185F107"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0707 "Молодежная политика", ВСЕГО, из них:</w:t>
            </w:r>
          </w:p>
        </w:tc>
        <w:tc>
          <w:tcPr>
            <w:tcW w:w="993" w:type="dxa"/>
            <w:tcBorders>
              <w:top w:val="nil"/>
              <w:left w:val="nil"/>
              <w:bottom w:val="single" w:sz="4" w:space="0" w:color="auto"/>
              <w:right w:val="single" w:sz="4" w:space="0" w:color="auto"/>
            </w:tcBorders>
            <w:shd w:val="clear" w:color="000000" w:fill="E1F7FF"/>
            <w:hideMark/>
          </w:tcPr>
          <w:p w14:paraId="3A7C8E0F"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732,6 </w:t>
            </w:r>
          </w:p>
        </w:tc>
        <w:tc>
          <w:tcPr>
            <w:tcW w:w="992" w:type="dxa"/>
            <w:tcBorders>
              <w:top w:val="nil"/>
              <w:left w:val="nil"/>
              <w:bottom w:val="single" w:sz="4" w:space="0" w:color="auto"/>
              <w:right w:val="single" w:sz="4" w:space="0" w:color="auto"/>
            </w:tcBorders>
            <w:shd w:val="clear" w:color="000000" w:fill="E1F7FF"/>
            <w:hideMark/>
          </w:tcPr>
          <w:p w14:paraId="57629A4F"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213,0 </w:t>
            </w:r>
          </w:p>
        </w:tc>
        <w:tc>
          <w:tcPr>
            <w:tcW w:w="992" w:type="dxa"/>
            <w:tcBorders>
              <w:top w:val="nil"/>
              <w:left w:val="nil"/>
              <w:bottom w:val="single" w:sz="4" w:space="0" w:color="auto"/>
              <w:right w:val="single" w:sz="4" w:space="0" w:color="auto"/>
            </w:tcBorders>
            <w:shd w:val="clear" w:color="000000" w:fill="E1F7FF"/>
            <w:hideMark/>
          </w:tcPr>
          <w:p w14:paraId="7CC69FC3"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-519,7 </w:t>
            </w:r>
          </w:p>
        </w:tc>
        <w:tc>
          <w:tcPr>
            <w:tcW w:w="851" w:type="dxa"/>
            <w:tcBorders>
              <w:top w:val="nil"/>
              <w:left w:val="nil"/>
              <w:bottom w:val="single" w:sz="4" w:space="0" w:color="auto"/>
              <w:right w:val="double" w:sz="6" w:space="0" w:color="auto"/>
            </w:tcBorders>
            <w:shd w:val="clear" w:color="000000" w:fill="E1F7FF"/>
            <w:hideMark/>
          </w:tcPr>
          <w:p w14:paraId="6AEBFE96"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-70,9 </w:t>
            </w:r>
          </w:p>
        </w:tc>
      </w:tr>
      <w:tr w:rsidR="001058CB" w:rsidRPr="001058CB" w14:paraId="7CC4111F"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AC380BD"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реализация программы комплексного развития молодежной политики в регионах РФ "Регион для молодых"</w:t>
            </w:r>
          </w:p>
        </w:tc>
        <w:tc>
          <w:tcPr>
            <w:tcW w:w="993" w:type="dxa"/>
            <w:tcBorders>
              <w:top w:val="nil"/>
              <w:left w:val="nil"/>
              <w:bottom w:val="single" w:sz="4" w:space="0" w:color="auto"/>
              <w:right w:val="single" w:sz="4" w:space="0" w:color="auto"/>
            </w:tcBorders>
            <w:shd w:val="clear" w:color="auto" w:fill="auto"/>
            <w:hideMark/>
          </w:tcPr>
          <w:p w14:paraId="692EB08B"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141,3 </w:t>
            </w:r>
          </w:p>
        </w:tc>
        <w:tc>
          <w:tcPr>
            <w:tcW w:w="992" w:type="dxa"/>
            <w:tcBorders>
              <w:top w:val="nil"/>
              <w:left w:val="nil"/>
              <w:bottom w:val="single" w:sz="4" w:space="0" w:color="auto"/>
              <w:right w:val="single" w:sz="4" w:space="0" w:color="auto"/>
            </w:tcBorders>
            <w:shd w:val="clear" w:color="auto" w:fill="auto"/>
            <w:hideMark/>
          </w:tcPr>
          <w:p w14:paraId="3F37B53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572ED378"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-141,3 </w:t>
            </w:r>
          </w:p>
        </w:tc>
        <w:tc>
          <w:tcPr>
            <w:tcW w:w="851" w:type="dxa"/>
            <w:tcBorders>
              <w:top w:val="nil"/>
              <w:left w:val="nil"/>
              <w:bottom w:val="single" w:sz="4" w:space="0" w:color="auto"/>
              <w:right w:val="double" w:sz="6" w:space="0" w:color="auto"/>
            </w:tcBorders>
            <w:shd w:val="clear" w:color="auto" w:fill="auto"/>
            <w:hideMark/>
          </w:tcPr>
          <w:p w14:paraId="3A73850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5BEA0552"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8D1C475"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расходы на обеспечение деятельности подведомственных учреждений</w:t>
            </w:r>
          </w:p>
        </w:tc>
        <w:tc>
          <w:tcPr>
            <w:tcW w:w="993" w:type="dxa"/>
            <w:tcBorders>
              <w:top w:val="nil"/>
              <w:left w:val="nil"/>
              <w:bottom w:val="single" w:sz="4" w:space="0" w:color="auto"/>
              <w:right w:val="single" w:sz="4" w:space="0" w:color="auto"/>
            </w:tcBorders>
            <w:shd w:val="clear" w:color="auto" w:fill="auto"/>
            <w:hideMark/>
          </w:tcPr>
          <w:p w14:paraId="726A6915"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254,7 </w:t>
            </w:r>
          </w:p>
        </w:tc>
        <w:tc>
          <w:tcPr>
            <w:tcW w:w="992" w:type="dxa"/>
            <w:tcBorders>
              <w:top w:val="nil"/>
              <w:left w:val="nil"/>
              <w:bottom w:val="single" w:sz="4" w:space="0" w:color="auto"/>
              <w:right w:val="single" w:sz="4" w:space="0" w:color="auto"/>
            </w:tcBorders>
            <w:shd w:val="clear" w:color="auto" w:fill="auto"/>
            <w:hideMark/>
          </w:tcPr>
          <w:p w14:paraId="774E4DC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94,2 </w:t>
            </w:r>
          </w:p>
        </w:tc>
        <w:tc>
          <w:tcPr>
            <w:tcW w:w="992" w:type="dxa"/>
            <w:tcBorders>
              <w:top w:val="nil"/>
              <w:left w:val="nil"/>
              <w:bottom w:val="single" w:sz="4" w:space="0" w:color="auto"/>
              <w:right w:val="single" w:sz="4" w:space="0" w:color="auto"/>
            </w:tcBorders>
            <w:shd w:val="clear" w:color="auto" w:fill="auto"/>
            <w:hideMark/>
          </w:tcPr>
          <w:p w14:paraId="1209BA2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-160,5 </w:t>
            </w:r>
          </w:p>
        </w:tc>
        <w:tc>
          <w:tcPr>
            <w:tcW w:w="851" w:type="dxa"/>
            <w:tcBorders>
              <w:top w:val="nil"/>
              <w:left w:val="nil"/>
              <w:bottom w:val="single" w:sz="4" w:space="0" w:color="auto"/>
              <w:right w:val="double" w:sz="6" w:space="0" w:color="auto"/>
            </w:tcBorders>
            <w:shd w:val="clear" w:color="auto" w:fill="auto"/>
            <w:hideMark/>
          </w:tcPr>
          <w:p w14:paraId="1A3770AB"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-63,0 </w:t>
            </w:r>
          </w:p>
        </w:tc>
      </w:tr>
      <w:tr w:rsidR="001058CB" w:rsidRPr="001058CB" w14:paraId="21F3F5BE"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BDAF348"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993" w:type="dxa"/>
            <w:tcBorders>
              <w:top w:val="nil"/>
              <w:left w:val="nil"/>
              <w:bottom w:val="single" w:sz="4" w:space="0" w:color="auto"/>
              <w:right w:val="single" w:sz="4" w:space="0" w:color="auto"/>
            </w:tcBorders>
            <w:shd w:val="clear" w:color="auto" w:fill="auto"/>
            <w:hideMark/>
          </w:tcPr>
          <w:p w14:paraId="59B3D87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81,3 </w:t>
            </w:r>
          </w:p>
        </w:tc>
        <w:tc>
          <w:tcPr>
            <w:tcW w:w="992" w:type="dxa"/>
            <w:tcBorders>
              <w:top w:val="nil"/>
              <w:left w:val="nil"/>
              <w:bottom w:val="single" w:sz="4" w:space="0" w:color="auto"/>
              <w:right w:val="single" w:sz="4" w:space="0" w:color="auto"/>
            </w:tcBorders>
            <w:shd w:val="clear" w:color="auto" w:fill="auto"/>
            <w:hideMark/>
          </w:tcPr>
          <w:p w14:paraId="63850A4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01E7271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-81,3 </w:t>
            </w:r>
          </w:p>
        </w:tc>
        <w:tc>
          <w:tcPr>
            <w:tcW w:w="851" w:type="dxa"/>
            <w:tcBorders>
              <w:top w:val="nil"/>
              <w:left w:val="nil"/>
              <w:bottom w:val="single" w:sz="4" w:space="0" w:color="auto"/>
              <w:right w:val="double" w:sz="6" w:space="0" w:color="auto"/>
            </w:tcBorders>
            <w:shd w:val="clear" w:color="auto" w:fill="auto"/>
            <w:hideMark/>
          </w:tcPr>
          <w:p w14:paraId="1BD3A88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3FFE1630"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27275031"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0902 "Амбулаторная помощь", ВСЕГО, из них:</w:t>
            </w:r>
          </w:p>
        </w:tc>
        <w:tc>
          <w:tcPr>
            <w:tcW w:w="993" w:type="dxa"/>
            <w:tcBorders>
              <w:top w:val="nil"/>
              <w:left w:val="nil"/>
              <w:bottom w:val="single" w:sz="4" w:space="0" w:color="auto"/>
              <w:right w:val="single" w:sz="4" w:space="0" w:color="auto"/>
            </w:tcBorders>
            <w:shd w:val="clear" w:color="000000" w:fill="E1F7FF"/>
            <w:hideMark/>
          </w:tcPr>
          <w:p w14:paraId="2A3C3D4C"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4 197,6 </w:t>
            </w:r>
          </w:p>
        </w:tc>
        <w:tc>
          <w:tcPr>
            <w:tcW w:w="992" w:type="dxa"/>
            <w:tcBorders>
              <w:top w:val="nil"/>
              <w:left w:val="nil"/>
              <w:bottom w:val="single" w:sz="4" w:space="0" w:color="auto"/>
              <w:right w:val="single" w:sz="4" w:space="0" w:color="auto"/>
            </w:tcBorders>
            <w:shd w:val="clear" w:color="000000" w:fill="E1F7FF"/>
            <w:hideMark/>
          </w:tcPr>
          <w:p w14:paraId="640849C0"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4 835,6 </w:t>
            </w:r>
          </w:p>
        </w:tc>
        <w:tc>
          <w:tcPr>
            <w:tcW w:w="992" w:type="dxa"/>
            <w:tcBorders>
              <w:top w:val="nil"/>
              <w:left w:val="nil"/>
              <w:bottom w:val="single" w:sz="4" w:space="0" w:color="auto"/>
              <w:right w:val="single" w:sz="4" w:space="0" w:color="auto"/>
            </w:tcBorders>
            <w:shd w:val="clear" w:color="000000" w:fill="E1F7FF"/>
            <w:hideMark/>
          </w:tcPr>
          <w:p w14:paraId="2D022CFC"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638,0 </w:t>
            </w:r>
          </w:p>
        </w:tc>
        <w:tc>
          <w:tcPr>
            <w:tcW w:w="851" w:type="dxa"/>
            <w:tcBorders>
              <w:top w:val="nil"/>
              <w:left w:val="nil"/>
              <w:bottom w:val="single" w:sz="4" w:space="0" w:color="auto"/>
              <w:right w:val="double" w:sz="6" w:space="0" w:color="auto"/>
            </w:tcBorders>
            <w:shd w:val="clear" w:color="000000" w:fill="E1F7FF"/>
            <w:hideMark/>
          </w:tcPr>
          <w:p w14:paraId="4784780B"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15,2 </w:t>
            </w:r>
          </w:p>
        </w:tc>
      </w:tr>
      <w:tr w:rsidR="001058CB" w:rsidRPr="001058CB" w14:paraId="356998B1"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1A60143"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обеспечение лекарственными препаратами, медицинскими изделиями и специализированными продуктами лечебного питания отдельных групп населения</w:t>
            </w:r>
          </w:p>
        </w:tc>
        <w:tc>
          <w:tcPr>
            <w:tcW w:w="993" w:type="dxa"/>
            <w:tcBorders>
              <w:top w:val="nil"/>
              <w:left w:val="nil"/>
              <w:bottom w:val="single" w:sz="4" w:space="0" w:color="auto"/>
              <w:right w:val="single" w:sz="4" w:space="0" w:color="auto"/>
            </w:tcBorders>
            <w:shd w:val="clear" w:color="auto" w:fill="auto"/>
            <w:hideMark/>
          </w:tcPr>
          <w:p w14:paraId="288B284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2 550,7 </w:t>
            </w:r>
          </w:p>
        </w:tc>
        <w:tc>
          <w:tcPr>
            <w:tcW w:w="992" w:type="dxa"/>
            <w:tcBorders>
              <w:top w:val="nil"/>
              <w:left w:val="nil"/>
              <w:bottom w:val="single" w:sz="4" w:space="0" w:color="auto"/>
              <w:right w:val="single" w:sz="4" w:space="0" w:color="auto"/>
            </w:tcBorders>
            <w:shd w:val="clear" w:color="auto" w:fill="auto"/>
            <w:hideMark/>
          </w:tcPr>
          <w:p w14:paraId="7D95FE51"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2 944,2 </w:t>
            </w:r>
          </w:p>
        </w:tc>
        <w:tc>
          <w:tcPr>
            <w:tcW w:w="992" w:type="dxa"/>
            <w:tcBorders>
              <w:top w:val="nil"/>
              <w:left w:val="nil"/>
              <w:bottom w:val="single" w:sz="4" w:space="0" w:color="auto"/>
              <w:right w:val="single" w:sz="4" w:space="0" w:color="auto"/>
            </w:tcBorders>
            <w:shd w:val="clear" w:color="auto" w:fill="auto"/>
            <w:hideMark/>
          </w:tcPr>
          <w:p w14:paraId="7E4A5C4A"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393,5 </w:t>
            </w:r>
          </w:p>
        </w:tc>
        <w:tc>
          <w:tcPr>
            <w:tcW w:w="851" w:type="dxa"/>
            <w:tcBorders>
              <w:top w:val="nil"/>
              <w:left w:val="nil"/>
              <w:bottom w:val="single" w:sz="4" w:space="0" w:color="auto"/>
              <w:right w:val="double" w:sz="6" w:space="0" w:color="auto"/>
            </w:tcBorders>
            <w:shd w:val="clear" w:color="auto" w:fill="auto"/>
            <w:hideMark/>
          </w:tcPr>
          <w:p w14:paraId="05C36E42"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15,4 </w:t>
            </w:r>
          </w:p>
        </w:tc>
      </w:tr>
      <w:tr w:rsidR="001058CB" w:rsidRPr="001058CB" w14:paraId="317CAFBE"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F13996A"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реализация региональных программ модернизации первичного звена здравоохранения </w:t>
            </w:r>
          </w:p>
        </w:tc>
        <w:tc>
          <w:tcPr>
            <w:tcW w:w="993" w:type="dxa"/>
            <w:tcBorders>
              <w:top w:val="nil"/>
              <w:left w:val="nil"/>
              <w:bottom w:val="single" w:sz="4" w:space="0" w:color="auto"/>
              <w:right w:val="single" w:sz="4" w:space="0" w:color="auto"/>
            </w:tcBorders>
            <w:shd w:val="clear" w:color="auto" w:fill="auto"/>
            <w:hideMark/>
          </w:tcPr>
          <w:p w14:paraId="1DF14C8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288,0 </w:t>
            </w:r>
          </w:p>
        </w:tc>
        <w:tc>
          <w:tcPr>
            <w:tcW w:w="992" w:type="dxa"/>
            <w:tcBorders>
              <w:top w:val="nil"/>
              <w:left w:val="nil"/>
              <w:bottom w:val="single" w:sz="4" w:space="0" w:color="auto"/>
              <w:right w:val="single" w:sz="4" w:space="0" w:color="auto"/>
            </w:tcBorders>
            <w:shd w:val="clear" w:color="auto" w:fill="auto"/>
            <w:hideMark/>
          </w:tcPr>
          <w:p w14:paraId="4D129D48"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481,1 </w:t>
            </w:r>
          </w:p>
        </w:tc>
        <w:tc>
          <w:tcPr>
            <w:tcW w:w="992" w:type="dxa"/>
            <w:tcBorders>
              <w:top w:val="nil"/>
              <w:left w:val="nil"/>
              <w:bottom w:val="single" w:sz="4" w:space="0" w:color="auto"/>
              <w:right w:val="single" w:sz="4" w:space="0" w:color="auto"/>
            </w:tcBorders>
            <w:shd w:val="clear" w:color="auto" w:fill="auto"/>
            <w:hideMark/>
          </w:tcPr>
          <w:p w14:paraId="5E28A7C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193,1 </w:t>
            </w:r>
          </w:p>
        </w:tc>
        <w:tc>
          <w:tcPr>
            <w:tcW w:w="851" w:type="dxa"/>
            <w:tcBorders>
              <w:top w:val="nil"/>
              <w:left w:val="nil"/>
              <w:bottom w:val="single" w:sz="4" w:space="0" w:color="auto"/>
              <w:right w:val="double" w:sz="6" w:space="0" w:color="auto"/>
            </w:tcBorders>
            <w:shd w:val="clear" w:color="auto" w:fill="auto"/>
            <w:hideMark/>
          </w:tcPr>
          <w:p w14:paraId="58B84D5C"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67,0 </w:t>
            </w:r>
          </w:p>
        </w:tc>
      </w:tr>
      <w:tr w:rsidR="001058CB" w:rsidRPr="001058CB" w14:paraId="53D9C2D1"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176EE664"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1003 "Социальное обеспечение населения", ВСЕГО, из них:</w:t>
            </w:r>
          </w:p>
        </w:tc>
        <w:tc>
          <w:tcPr>
            <w:tcW w:w="993" w:type="dxa"/>
            <w:tcBorders>
              <w:top w:val="nil"/>
              <w:left w:val="nil"/>
              <w:bottom w:val="single" w:sz="4" w:space="0" w:color="auto"/>
              <w:right w:val="single" w:sz="4" w:space="0" w:color="auto"/>
            </w:tcBorders>
            <w:shd w:val="clear" w:color="000000" w:fill="E1F7FF"/>
            <w:hideMark/>
          </w:tcPr>
          <w:p w14:paraId="1489400E"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15 198,6 </w:t>
            </w:r>
          </w:p>
        </w:tc>
        <w:tc>
          <w:tcPr>
            <w:tcW w:w="992" w:type="dxa"/>
            <w:tcBorders>
              <w:top w:val="nil"/>
              <w:left w:val="nil"/>
              <w:bottom w:val="single" w:sz="4" w:space="0" w:color="auto"/>
              <w:right w:val="single" w:sz="4" w:space="0" w:color="auto"/>
            </w:tcBorders>
            <w:shd w:val="clear" w:color="000000" w:fill="E1F7FF"/>
            <w:hideMark/>
          </w:tcPr>
          <w:p w14:paraId="706B15A0"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17 365,3 </w:t>
            </w:r>
          </w:p>
        </w:tc>
        <w:tc>
          <w:tcPr>
            <w:tcW w:w="992" w:type="dxa"/>
            <w:tcBorders>
              <w:top w:val="nil"/>
              <w:left w:val="nil"/>
              <w:bottom w:val="single" w:sz="4" w:space="0" w:color="auto"/>
              <w:right w:val="single" w:sz="4" w:space="0" w:color="auto"/>
            </w:tcBorders>
            <w:shd w:val="clear" w:color="000000" w:fill="E1F7FF"/>
            <w:hideMark/>
          </w:tcPr>
          <w:p w14:paraId="57299256"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2 166,7 </w:t>
            </w:r>
          </w:p>
        </w:tc>
        <w:tc>
          <w:tcPr>
            <w:tcW w:w="851" w:type="dxa"/>
            <w:tcBorders>
              <w:top w:val="nil"/>
              <w:left w:val="nil"/>
              <w:bottom w:val="single" w:sz="4" w:space="0" w:color="auto"/>
              <w:right w:val="double" w:sz="6" w:space="0" w:color="auto"/>
            </w:tcBorders>
            <w:shd w:val="clear" w:color="000000" w:fill="E1F7FF"/>
            <w:hideMark/>
          </w:tcPr>
          <w:p w14:paraId="70DFC6C7"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14,3 </w:t>
            </w:r>
          </w:p>
        </w:tc>
      </w:tr>
      <w:tr w:rsidR="001058CB" w:rsidRPr="001058CB" w14:paraId="76C8CF3F"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413B5F3"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обязательное медицинское страхование неработающего населения Архангельской области</w:t>
            </w:r>
          </w:p>
        </w:tc>
        <w:tc>
          <w:tcPr>
            <w:tcW w:w="993" w:type="dxa"/>
            <w:tcBorders>
              <w:top w:val="nil"/>
              <w:left w:val="nil"/>
              <w:bottom w:val="single" w:sz="4" w:space="0" w:color="auto"/>
              <w:right w:val="single" w:sz="4" w:space="0" w:color="auto"/>
            </w:tcBorders>
            <w:shd w:val="clear" w:color="auto" w:fill="auto"/>
            <w:hideMark/>
          </w:tcPr>
          <w:p w14:paraId="633805F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7 493,2 </w:t>
            </w:r>
          </w:p>
        </w:tc>
        <w:tc>
          <w:tcPr>
            <w:tcW w:w="992" w:type="dxa"/>
            <w:tcBorders>
              <w:top w:val="nil"/>
              <w:left w:val="nil"/>
              <w:bottom w:val="single" w:sz="4" w:space="0" w:color="auto"/>
              <w:right w:val="single" w:sz="4" w:space="0" w:color="auto"/>
            </w:tcBorders>
            <w:shd w:val="clear" w:color="auto" w:fill="auto"/>
            <w:hideMark/>
          </w:tcPr>
          <w:p w14:paraId="7748C025"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8 291,8 </w:t>
            </w:r>
          </w:p>
        </w:tc>
        <w:tc>
          <w:tcPr>
            <w:tcW w:w="992" w:type="dxa"/>
            <w:tcBorders>
              <w:top w:val="nil"/>
              <w:left w:val="nil"/>
              <w:bottom w:val="single" w:sz="4" w:space="0" w:color="auto"/>
              <w:right w:val="single" w:sz="4" w:space="0" w:color="auto"/>
            </w:tcBorders>
            <w:shd w:val="clear" w:color="auto" w:fill="auto"/>
            <w:hideMark/>
          </w:tcPr>
          <w:p w14:paraId="3D00443A"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798,6 </w:t>
            </w:r>
          </w:p>
        </w:tc>
        <w:tc>
          <w:tcPr>
            <w:tcW w:w="851" w:type="dxa"/>
            <w:tcBorders>
              <w:top w:val="nil"/>
              <w:left w:val="nil"/>
              <w:bottom w:val="single" w:sz="4" w:space="0" w:color="auto"/>
              <w:right w:val="double" w:sz="6" w:space="0" w:color="auto"/>
            </w:tcBorders>
            <w:shd w:val="clear" w:color="auto" w:fill="auto"/>
            <w:hideMark/>
          </w:tcPr>
          <w:p w14:paraId="4E46376A"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 </w:t>
            </w:r>
          </w:p>
        </w:tc>
      </w:tr>
      <w:tr w:rsidR="001058CB" w:rsidRPr="001058CB" w14:paraId="6D1E88BA"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0C399C1"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выплата региональных социальных доплат к пенсии</w:t>
            </w:r>
          </w:p>
        </w:tc>
        <w:tc>
          <w:tcPr>
            <w:tcW w:w="993" w:type="dxa"/>
            <w:tcBorders>
              <w:top w:val="nil"/>
              <w:left w:val="nil"/>
              <w:bottom w:val="single" w:sz="4" w:space="0" w:color="auto"/>
              <w:right w:val="single" w:sz="4" w:space="0" w:color="auto"/>
            </w:tcBorders>
            <w:shd w:val="clear" w:color="auto" w:fill="auto"/>
            <w:hideMark/>
          </w:tcPr>
          <w:p w14:paraId="3AEE29F3"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982,3 </w:t>
            </w:r>
          </w:p>
        </w:tc>
        <w:tc>
          <w:tcPr>
            <w:tcW w:w="992" w:type="dxa"/>
            <w:tcBorders>
              <w:top w:val="nil"/>
              <w:left w:val="nil"/>
              <w:bottom w:val="single" w:sz="4" w:space="0" w:color="auto"/>
              <w:right w:val="single" w:sz="4" w:space="0" w:color="auto"/>
            </w:tcBorders>
            <w:shd w:val="clear" w:color="auto" w:fill="auto"/>
            <w:hideMark/>
          </w:tcPr>
          <w:p w14:paraId="5DCC28E4"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1 311,1 </w:t>
            </w:r>
          </w:p>
        </w:tc>
        <w:tc>
          <w:tcPr>
            <w:tcW w:w="992" w:type="dxa"/>
            <w:tcBorders>
              <w:top w:val="nil"/>
              <w:left w:val="nil"/>
              <w:bottom w:val="single" w:sz="4" w:space="0" w:color="auto"/>
              <w:right w:val="single" w:sz="4" w:space="0" w:color="auto"/>
            </w:tcBorders>
            <w:shd w:val="clear" w:color="auto" w:fill="auto"/>
            <w:hideMark/>
          </w:tcPr>
          <w:p w14:paraId="7C4995F4"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328,8 </w:t>
            </w:r>
          </w:p>
        </w:tc>
        <w:tc>
          <w:tcPr>
            <w:tcW w:w="851" w:type="dxa"/>
            <w:tcBorders>
              <w:top w:val="nil"/>
              <w:left w:val="nil"/>
              <w:bottom w:val="single" w:sz="4" w:space="0" w:color="auto"/>
              <w:right w:val="double" w:sz="6" w:space="0" w:color="auto"/>
            </w:tcBorders>
            <w:shd w:val="clear" w:color="auto" w:fill="auto"/>
            <w:hideMark/>
          </w:tcPr>
          <w:p w14:paraId="2E0ABDC2"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33,5 </w:t>
            </w:r>
          </w:p>
        </w:tc>
      </w:tr>
      <w:tr w:rsidR="001058CB" w:rsidRPr="001058CB" w14:paraId="13DA01F3" w14:textId="77777777" w:rsidTr="00D62336">
        <w:trPr>
          <w:trHeight w:val="23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7702BD3"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единовременная денежная выплата гражданам, проживающим на территории Архангельской области и поступающим на военную службу по контракту для участия в СВО..., либо заключившим контракт о пребывании в добровольческом формировании для участия в указанной СВО, либо призванным на военную службу по мобилизации в соответствии с Указом Президента РФ от 21.09.2022 №647 "Об объявлении частичной мобилизации..."</w:t>
            </w:r>
          </w:p>
        </w:tc>
        <w:tc>
          <w:tcPr>
            <w:tcW w:w="993" w:type="dxa"/>
            <w:tcBorders>
              <w:top w:val="nil"/>
              <w:left w:val="nil"/>
              <w:bottom w:val="single" w:sz="4" w:space="0" w:color="auto"/>
              <w:right w:val="single" w:sz="4" w:space="0" w:color="auto"/>
            </w:tcBorders>
            <w:shd w:val="clear" w:color="auto" w:fill="auto"/>
            <w:hideMark/>
          </w:tcPr>
          <w:p w14:paraId="354E18F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333,5 </w:t>
            </w:r>
          </w:p>
        </w:tc>
        <w:tc>
          <w:tcPr>
            <w:tcW w:w="992" w:type="dxa"/>
            <w:tcBorders>
              <w:top w:val="nil"/>
              <w:left w:val="nil"/>
              <w:bottom w:val="single" w:sz="4" w:space="0" w:color="auto"/>
              <w:right w:val="single" w:sz="4" w:space="0" w:color="auto"/>
            </w:tcBorders>
            <w:shd w:val="clear" w:color="auto" w:fill="auto"/>
            <w:hideMark/>
          </w:tcPr>
          <w:p w14:paraId="10218BD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724,8 </w:t>
            </w:r>
          </w:p>
        </w:tc>
        <w:tc>
          <w:tcPr>
            <w:tcW w:w="992" w:type="dxa"/>
            <w:tcBorders>
              <w:top w:val="nil"/>
              <w:left w:val="nil"/>
              <w:bottom w:val="single" w:sz="4" w:space="0" w:color="auto"/>
              <w:right w:val="single" w:sz="4" w:space="0" w:color="auto"/>
            </w:tcBorders>
            <w:shd w:val="clear" w:color="auto" w:fill="auto"/>
            <w:hideMark/>
          </w:tcPr>
          <w:p w14:paraId="71FF4A9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391,3 </w:t>
            </w:r>
          </w:p>
        </w:tc>
        <w:tc>
          <w:tcPr>
            <w:tcW w:w="851" w:type="dxa"/>
            <w:tcBorders>
              <w:top w:val="nil"/>
              <w:left w:val="nil"/>
              <w:bottom w:val="single" w:sz="4" w:space="0" w:color="auto"/>
              <w:right w:val="double" w:sz="6" w:space="0" w:color="auto"/>
            </w:tcBorders>
            <w:shd w:val="clear" w:color="auto" w:fill="auto"/>
            <w:hideMark/>
          </w:tcPr>
          <w:p w14:paraId="69DE651D"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2,2 раза</w:t>
            </w:r>
          </w:p>
        </w:tc>
      </w:tr>
      <w:tr w:rsidR="001058CB" w:rsidRPr="001058CB" w14:paraId="6ECA7BA3" w14:textId="77777777" w:rsidTr="00D62336">
        <w:trPr>
          <w:trHeight w:val="555"/>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D8976C9"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единовременная денежная выплата военнослужащим и лицам, проходящим службу в войсках нац. гвардии РФ и имеющим специальное звание полиции, либо призванным на военную службу по мобилизации в соответствии с Указом Президента РФ от 21.09.2022 №647, либо заключившим контракт о пребывании в добровольческом формировании, принимающим участие в СВО..., а также членам их семей</w:t>
            </w:r>
          </w:p>
        </w:tc>
        <w:tc>
          <w:tcPr>
            <w:tcW w:w="993" w:type="dxa"/>
            <w:tcBorders>
              <w:top w:val="nil"/>
              <w:left w:val="nil"/>
              <w:bottom w:val="single" w:sz="4" w:space="0" w:color="auto"/>
              <w:right w:val="single" w:sz="4" w:space="0" w:color="auto"/>
            </w:tcBorders>
            <w:shd w:val="clear" w:color="auto" w:fill="auto"/>
            <w:hideMark/>
          </w:tcPr>
          <w:p w14:paraId="0D9EB6A5"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1 290,9 </w:t>
            </w:r>
          </w:p>
        </w:tc>
        <w:tc>
          <w:tcPr>
            <w:tcW w:w="992" w:type="dxa"/>
            <w:tcBorders>
              <w:top w:val="nil"/>
              <w:left w:val="nil"/>
              <w:bottom w:val="single" w:sz="4" w:space="0" w:color="auto"/>
              <w:right w:val="single" w:sz="4" w:space="0" w:color="auto"/>
            </w:tcBorders>
            <w:shd w:val="clear" w:color="auto" w:fill="auto"/>
            <w:hideMark/>
          </w:tcPr>
          <w:p w14:paraId="1CD17F35"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1 431,4 </w:t>
            </w:r>
          </w:p>
        </w:tc>
        <w:tc>
          <w:tcPr>
            <w:tcW w:w="992" w:type="dxa"/>
            <w:tcBorders>
              <w:top w:val="nil"/>
              <w:left w:val="nil"/>
              <w:bottom w:val="single" w:sz="4" w:space="0" w:color="auto"/>
              <w:right w:val="single" w:sz="4" w:space="0" w:color="auto"/>
            </w:tcBorders>
            <w:shd w:val="clear" w:color="auto" w:fill="auto"/>
            <w:hideMark/>
          </w:tcPr>
          <w:p w14:paraId="2C09CEA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140,5 </w:t>
            </w:r>
          </w:p>
        </w:tc>
        <w:tc>
          <w:tcPr>
            <w:tcW w:w="851" w:type="dxa"/>
            <w:tcBorders>
              <w:top w:val="nil"/>
              <w:left w:val="nil"/>
              <w:bottom w:val="single" w:sz="4" w:space="0" w:color="auto"/>
              <w:right w:val="double" w:sz="6" w:space="0" w:color="auto"/>
            </w:tcBorders>
            <w:shd w:val="clear" w:color="auto" w:fill="auto"/>
            <w:hideMark/>
          </w:tcPr>
          <w:p w14:paraId="0F4896B6"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10,9 </w:t>
            </w:r>
          </w:p>
        </w:tc>
      </w:tr>
      <w:tr w:rsidR="001058CB" w:rsidRPr="001058CB" w14:paraId="371CBE6E" w14:textId="77777777" w:rsidTr="00D62336">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8F60CE8"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ежемесячные денежные выплаты ветеранам труда</w:t>
            </w:r>
          </w:p>
        </w:tc>
        <w:tc>
          <w:tcPr>
            <w:tcW w:w="993" w:type="dxa"/>
            <w:tcBorders>
              <w:top w:val="nil"/>
              <w:left w:val="nil"/>
              <w:bottom w:val="single" w:sz="4" w:space="0" w:color="auto"/>
              <w:right w:val="single" w:sz="4" w:space="0" w:color="auto"/>
            </w:tcBorders>
            <w:shd w:val="clear" w:color="auto" w:fill="auto"/>
            <w:hideMark/>
          </w:tcPr>
          <w:p w14:paraId="425A0150"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1 570,3 </w:t>
            </w:r>
          </w:p>
        </w:tc>
        <w:tc>
          <w:tcPr>
            <w:tcW w:w="992" w:type="dxa"/>
            <w:tcBorders>
              <w:top w:val="nil"/>
              <w:left w:val="nil"/>
              <w:bottom w:val="single" w:sz="4" w:space="0" w:color="auto"/>
              <w:right w:val="single" w:sz="4" w:space="0" w:color="auto"/>
            </w:tcBorders>
            <w:shd w:val="clear" w:color="auto" w:fill="auto"/>
            <w:hideMark/>
          </w:tcPr>
          <w:p w14:paraId="11F13C85"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1 721,0 </w:t>
            </w:r>
          </w:p>
        </w:tc>
        <w:tc>
          <w:tcPr>
            <w:tcW w:w="992" w:type="dxa"/>
            <w:tcBorders>
              <w:top w:val="nil"/>
              <w:left w:val="nil"/>
              <w:bottom w:val="single" w:sz="4" w:space="0" w:color="auto"/>
              <w:right w:val="single" w:sz="4" w:space="0" w:color="auto"/>
            </w:tcBorders>
            <w:shd w:val="clear" w:color="auto" w:fill="auto"/>
            <w:hideMark/>
          </w:tcPr>
          <w:p w14:paraId="6EAB87B7"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150,7 </w:t>
            </w:r>
          </w:p>
        </w:tc>
        <w:tc>
          <w:tcPr>
            <w:tcW w:w="851" w:type="dxa"/>
            <w:tcBorders>
              <w:top w:val="nil"/>
              <w:left w:val="nil"/>
              <w:bottom w:val="single" w:sz="4" w:space="0" w:color="auto"/>
              <w:right w:val="double" w:sz="6" w:space="0" w:color="auto"/>
            </w:tcBorders>
            <w:shd w:val="clear" w:color="auto" w:fill="auto"/>
            <w:hideMark/>
          </w:tcPr>
          <w:p w14:paraId="458269AC"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9,6 </w:t>
            </w:r>
          </w:p>
        </w:tc>
      </w:tr>
      <w:tr w:rsidR="001058CB" w:rsidRPr="001058CB" w14:paraId="5A9FAF4A" w14:textId="77777777" w:rsidTr="00D62336">
        <w:trPr>
          <w:trHeight w:val="70"/>
        </w:trPr>
        <w:tc>
          <w:tcPr>
            <w:tcW w:w="6073" w:type="dxa"/>
            <w:tcBorders>
              <w:top w:val="nil"/>
              <w:left w:val="double" w:sz="6" w:space="0" w:color="auto"/>
              <w:bottom w:val="single" w:sz="4" w:space="0" w:color="auto"/>
              <w:right w:val="single" w:sz="4" w:space="0" w:color="auto"/>
            </w:tcBorders>
            <w:shd w:val="clear" w:color="000000" w:fill="E1F7FF"/>
            <w:vAlign w:val="center"/>
            <w:hideMark/>
          </w:tcPr>
          <w:p w14:paraId="64C25EB8" w14:textId="77777777" w:rsidR="00153857" w:rsidRPr="001058CB" w:rsidRDefault="00153857" w:rsidP="009E1C7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Подраздел 1301 "Обслуживание государственного (муниципального) внутреннего долга", ВСЕГО, из них:</w:t>
            </w:r>
          </w:p>
        </w:tc>
        <w:tc>
          <w:tcPr>
            <w:tcW w:w="993" w:type="dxa"/>
            <w:tcBorders>
              <w:top w:val="nil"/>
              <w:left w:val="nil"/>
              <w:bottom w:val="single" w:sz="4" w:space="0" w:color="auto"/>
              <w:right w:val="single" w:sz="4" w:space="0" w:color="auto"/>
            </w:tcBorders>
            <w:shd w:val="clear" w:color="000000" w:fill="E1F7FF"/>
            <w:hideMark/>
          </w:tcPr>
          <w:p w14:paraId="0FB8B41B"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2 234,7 </w:t>
            </w:r>
          </w:p>
        </w:tc>
        <w:tc>
          <w:tcPr>
            <w:tcW w:w="992" w:type="dxa"/>
            <w:tcBorders>
              <w:top w:val="nil"/>
              <w:left w:val="nil"/>
              <w:bottom w:val="single" w:sz="4" w:space="0" w:color="auto"/>
              <w:right w:val="single" w:sz="4" w:space="0" w:color="auto"/>
            </w:tcBorders>
            <w:shd w:val="clear" w:color="000000" w:fill="E1F7FF"/>
            <w:hideMark/>
          </w:tcPr>
          <w:p w14:paraId="3BE21B91"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6 564,9 </w:t>
            </w:r>
          </w:p>
        </w:tc>
        <w:tc>
          <w:tcPr>
            <w:tcW w:w="992" w:type="dxa"/>
            <w:tcBorders>
              <w:top w:val="nil"/>
              <w:left w:val="nil"/>
              <w:bottom w:val="single" w:sz="4" w:space="0" w:color="auto"/>
              <w:right w:val="single" w:sz="4" w:space="0" w:color="auto"/>
            </w:tcBorders>
            <w:shd w:val="clear" w:color="000000" w:fill="E1F7FF"/>
            <w:hideMark/>
          </w:tcPr>
          <w:p w14:paraId="6C486682"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4 330,2 </w:t>
            </w:r>
          </w:p>
        </w:tc>
        <w:tc>
          <w:tcPr>
            <w:tcW w:w="851" w:type="dxa"/>
            <w:tcBorders>
              <w:top w:val="nil"/>
              <w:left w:val="nil"/>
              <w:bottom w:val="single" w:sz="4" w:space="0" w:color="auto"/>
              <w:right w:val="double" w:sz="6" w:space="0" w:color="auto"/>
            </w:tcBorders>
            <w:shd w:val="clear" w:color="000000" w:fill="E1F7FF"/>
            <w:hideMark/>
          </w:tcPr>
          <w:p w14:paraId="30918B74" w14:textId="77777777" w:rsidR="00153857" w:rsidRPr="001058CB" w:rsidRDefault="00153857" w:rsidP="00D62336">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2,9 раза</w:t>
            </w:r>
          </w:p>
        </w:tc>
      </w:tr>
      <w:tr w:rsidR="00153857" w:rsidRPr="001058CB" w14:paraId="751A22A9" w14:textId="77777777" w:rsidTr="00D62336">
        <w:trPr>
          <w:trHeight w:val="70"/>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3B149508" w14:textId="77777777" w:rsidR="00153857" w:rsidRPr="001058CB" w:rsidRDefault="00153857" w:rsidP="009E1C7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обслуживание государственного долга</w:t>
            </w:r>
          </w:p>
        </w:tc>
        <w:tc>
          <w:tcPr>
            <w:tcW w:w="993" w:type="dxa"/>
            <w:tcBorders>
              <w:top w:val="nil"/>
              <w:left w:val="nil"/>
              <w:bottom w:val="double" w:sz="6" w:space="0" w:color="auto"/>
              <w:right w:val="single" w:sz="4" w:space="0" w:color="auto"/>
            </w:tcBorders>
            <w:shd w:val="clear" w:color="auto" w:fill="auto"/>
            <w:hideMark/>
          </w:tcPr>
          <w:p w14:paraId="1FA62402"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2 234,7 </w:t>
            </w:r>
          </w:p>
        </w:tc>
        <w:tc>
          <w:tcPr>
            <w:tcW w:w="992" w:type="dxa"/>
            <w:tcBorders>
              <w:top w:val="nil"/>
              <w:left w:val="nil"/>
              <w:bottom w:val="double" w:sz="6" w:space="0" w:color="auto"/>
              <w:right w:val="single" w:sz="4" w:space="0" w:color="auto"/>
            </w:tcBorders>
            <w:shd w:val="clear" w:color="auto" w:fill="auto"/>
            <w:hideMark/>
          </w:tcPr>
          <w:p w14:paraId="43C01ADF"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6 564,9 </w:t>
            </w:r>
          </w:p>
        </w:tc>
        <w:tc>
          <w:tcPr>
            <w:tcW w:w="992" w:type="dxa"/>
            <w:tcBorders>
              <w:top w:val="nil"/>
              <w:left w:val="nil"/>
              <w:bottom w:val="double" w:sz="6" w:space="0" w:color="auto"/>
              <w:right w:val="single" w:sz="4" w:space="0" w:color="auto"/>
            </w:tcBorders>
            <w:shd w:val="clear" w:color="auto" w:fill="auto"/>
            <w:hideMark/>
          </w:tcPr>
          <w:p w14:paraId="3BD3B50E"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4 330,2 </w:t>
            </w:r>
          </w:p>
        </w:tc>
        <w:tc>
          <w:tcPr>
            <w:tcW w:w="851" w:type="dxa"/>
            <w:tcBorders>
              <w:top w:val="nil"/>
              <w:left w:val="nil"/>
              <w:bottom w:val="double" w:sz="6" w:space="0" w:color="auto"/>
              <w:right w:val="double" w:sz="6" w:space="0" w:color="auto"/>
            </w:tcBorders>
            <w:shd w:val="clear" w:color="auto" w:fill="auto"/>
            <w:hideMark/>
          </w:tcPr>
          <w:p w14:paraId="43D59DF9" w14:textId="77777777" w:rsidR="00153857" w:rsidRPr="001058CB" w:rsidRDefault="00153857"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2,9 раза</w:t>
            </w:r>
          </w:p>
        </w:tc>
      </w:tr>
    </w:tbl>
    <w:p w14:paraId="06B098FF" w14:textId="77777777" w:rsidR="00153857" w:rsidRPr="001058CB" w:rsidRDefault="00153857" w:rsidP="00DC1D5C">
      <w:pPr>
        <w:spacing w:after="0" w:line="240" w:lineRule="auto"/>
        <w:ind w:firstLine="709"/>
        <w:jc w:val="both"/>
        <w:rPr>
          <w:rFonts w:ascii="Times New Roman" w:hAnsi="Times New Roman"/>
          <w:sz w:val="28"/>
          <w:szCs w:val="28"/>
        </w:rPr>
      </w:pPr>
    </w:p>
    <w:p w14:paraId="3FEA1BD2" w14:textId="77777777" w:rsidR="00153857" w:rsidRPr="001058CB" w:rsidRDefault="00153857" w:rsidP="00DC1D5C">
      <w:pPr>
        <w:spacing w:after="0" w:line="240" w:lineRule="auto"/>
        <w:ind w:firstLine="709"/>
        <w:jc w:val="both"/>
        <w:rPr>
          <w:rFonts w:ascii="Times New Roman" w:hAnsi="Times New Roman"/>
          <w:sz w:val="28"/>
          <w:szCs w:val="28"/>
        </w:rPr>
      </w:pPr>
      <w:r w:rsidRPr="001058CB">
        <w:rPr>
          <w:rFonts w:ascii="Times New Roman" w:hAnsi="Times New Roman"/>
          <w:sz w:val="28"/>
          <w:szCs w:val="28"/>
        </w:rPr>
        <w:t>Изменение расходов областного бюджета в отчетном периоде обусловлено:</w:t>
      </w:r>
    </w:p>
    <w:p w14:paraId="133A0F13" w14:textId="0602E412" w:rsidR="00153857" w:rsidRPr="001058CB" w:rsidRDefault="00153857" w:rsidP="00DC1D5C">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А) </w:t>
      </w:r>
      <w:r w:rsidR="00DC1D5C" w:rsidRPr="001058CB">
        <w:rPr>
          <w:rFonts w:ascii="Times New Roman" w:hAnsi="Times New Roman"/>
          <w:sz w:val="28"/>
          <w:szCs w:val="28"/>
        </w:rPr>
        <w:t>увеличением</w:t>
      </w:r>
      <w:r w:rsidRPr="001058CB">
        <w:rPr>
          <w:rFonts w:ascii="Times New Roman" w:hAnsi="Times New Roman"/>
          <w:sz w:val="28"/>
          <w:szCs w:val="28"/>
        </w:rPr>
        <w:t xml:space="preserve"> расходов к 9 месяцам 2024 года:</w:t>
      </w:r>
    </w:p>
    <w:p w14:paraId="3560FFD4" w14:textId="77777777" w:rsidR="00153857" w:rsidRPr="001058CB" w:rsidRDefault="00153857" w:rsidP="00153857">
      <w:pPr>
        <w:pStyle w:val="a0"/>
        <w:ind w:firstLine="697"/>
      </w:pPr>
      <w:r w:rsidRPr="001058CB">
        <w:t>топливно-энергетический комплекс – на 2 442,8 млн.руб. (+60,4 %), из них по грантам и субсидиям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 – на 2 446,0 млн.руб. (+61,6 %);</w:t>
      </w:r>
    </w:p>
    <w:p w14:paraId="65433D22" w14:textId="77777777" w:rsidR="00153857" w:rsidRPr="001058CB" w:rsidRDefault="00153857" w:rsidP="00153857">
      <w:pPr>
        <w:pStyle w:val="a0"/>
        <w:ind w:firstLine="697"/>
      </w:pPr>
      <w:r w:rsidRPr="001058CB">
        <w:t>дорожное хозяйство (дорожные фонды) – на 1 085,9 млн.руб. (+12,3 %), из них на 2 011,6 млн.руб. (в 2,1 раза) на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w:t>
      </w:r>
    </w:p>
    <w:p w14:paraId="5F8D2860" w14:textId="77777777" w:rsidR="00153857" w:rsidRPr="001058CB" w:rsidRDefault="00153857" w:rsidP="00153857">
      <w:pPr>
        <w:pStyle w:val="a0"/>
        <w:ind w:firstLine="697"/>
      </w:pPr>
      <w:r w:rsidRPr="001058CB">
        <w:t xml:space="preserve">коммунальное хозяйство – на </w:t>
      </w:r>
      <w:r w:rsidRPr="001058CB">
        <w:rPr>
          <w:rFonts w:eastAsia="Times New Roman"/>
        </w:rPr>
        <w:t xml:space="preserve">2 982,1 </w:t>
      </w:r>
      <w:r w:rsidRPr="001058CB">
        <w:t>млн.руб.(+55,0 %), из них за счет субсидий на возмещение недополученных доходов, возникающих в результате государственного регулирования тарифов на электрическую энергию, водоснабжение и водоотведение – на общую сумму 2 947,7 млн.руб. или в 2,2 раза;</w:t>
      </w:r>
    </w:p>
    <w:p w14:paraId="4552E1B6" w14:textId="77777777" w:rsidR="00153857" w:rsidRPr="001058CB" w:rsidRDefault="00153857" w:rsidP="00153857">
      <w:pPr>
        <w:pStyle w:val="a0"/>
        <w:ind w:firstLine="697"/>
      </w:pPr>
      <w:r w:rsidRPr="001058CB">
        <w:t>амбулаторная помощь – на 638,0 млн.руб. (+15,2 %), из них на обеспечение лекарственными препаратами, медицинскими изделиями и специализированными продуктами лечебного питания отдельных групп населения – 393,5 млн.руб. (+15,4 млн.руб.);</w:t>
      </w:r>
    </w:p>
    <w:p w14:paraId="17A9E01B" w14:textId="77777777" w:rsidR="00153857" w:rsidRPr="001058CB" w:rsidRDefault="00153857" w:rsidP="00153857">
      <w:pPr>
        <w:pStyle w:val="a0"/>
        <w:ind w:firstLine="697"/>
      </w:pPr>
      <w:r w:rsidRPr="001058CB">
        <w:t xml:space="preserve">социальное обеспечение населения – на </w:t>
      </w:r>
      <w:r w:rsidRPr="001058CB">
        <w:rPr>
          <w:rFonts w:eastAsia="Times New Roman"/>
        </w:rPr>
        <w:t xml:space="preserve">2 166,7 </w:t>
      </w:r>
      <w:r w:rsidRPr="001058CB">
        <w:t>млн.руб. (+14,3 %), из них на единовременные выплаты участникам СВО и членам их семей – на общую сумму 531,8 млн.руб. (+32,7 %), ростом на 798,6 млн.руб. (+10,7 %) перечислено в Федеральный фонд ОМС на обязательное медицинское страхование неработающего населения, а также ростом на выплаты региональных социальных доплат к пенсии – на 328,8 млн.руб. (+33,5 %);</w:t>
      </w:r>
    </w:p>
    <w:p w14:paraId="6B072F3E" w14:textId="5D8E7EFF" w:rsidR="00153857" w:rsidRPr="001058CB" w:rsidRDefault="00153857" w:rsidP="00153857">
      <w:pPr>
        <w:pStyle w:val="a0"/>
        <w:ind w:firstLine="697"/>
      </w:pPr>
      <w:r w:rsidRPr="001058CB">
        <w:t xml:space="preserve">обслуживание государственного долга – на </w:t>
      </w:r>
      <w:r w:rsidRPr="001058CB">
        <w:rPr>
          <w:rFonts w:eastAsia="Times New Roman"/>
        </w:rPr>
        <w:t xml:space="preserve">4 330,2 </w:t>
      </w:r>
      <w:r w:rsidRPr="001058CB">
        <w:t>млн.руб. (в 2,9 раза), что обусловлено увеличением задолженности по коммерческим кредитам и ростом процентных ставок за пользование займами. Более подробно отражено в разделе «</w:t>
      </w:r>
      <w:hyperlink w:anchor="_5._Состояние_государственного_1" w:history="1">
        <w:r w:rsidRPr="001058CB">
          <w:rPr>
            <w:rStyle w:val="afb"/>
            <w:color w:val="auto"/>
          </w:rPr>
          <w:t>Состояние государственного внутреннего долга Архангельской области</w:t>
        </w:r>
      </w:hyperlink>
      <w:r w:rsidRPr="001058CB">
        <w:t>» настоящего заключения.</w:t>
      </w:r>
    </w:p>
    <w:p w14:paraId="0DAC49A6" w14:textId="77777777" w:rsidR="00153857" w:rsidRPr="001058CB" w:rsidRDefault="00153857" w:rsidP="00610F2E">
      <w:pPr>
        <w:spacing w:after="0" w:line="240" w:lineRule="auto"/>
        <w:ind w:firstLine="709"/>
        <w:jc w:val="both"/>
        <w:rPr>
          <w:rFonts w:ascii="Times New Roman" w:hAnsi="Times New Roman"/>
          <w:sz w:val="28"/>
          <w:szCs w:val="28"/>
        </w:rPr>
      </w:pPr>
      <w:r w:rsidRPr="001058CB">
        <w:rPr>
          <w:rFonts w:ascii="Times New Roman" w:hAnsi="Times New Roman"/>
          <w:sz w:val="28"/>
          <w:szCs w:val="28"/>
        </w:rPr>
        <w:t>Б) сокращением расходов к 9 месяцам 2024 года:</w:t>
      </w:r>
    </w:p>
    <w:p w14:paraId="25921CFA" w14:textId="77777777" w:rsidR="00153857" w:rsidRPr="001058CB" w:rsidRDefault="00153857" w:rsidP="00153857">
      <w:pPr>
        <w:pStyle w:val="a0"/>
        <w:ind w:firstLine="697"/>
      </w:pPr>
      <w:r w:rsidRPr="001058CB">
        <w:t xml:space="preserve">другие общегосударственные вопросы – на 672,0 млн.руб. (-27,6 %), из них межбюджетные трансферты местным бюджетам на реализацию мероприятий по социально-экономическому развитию – на 252,9 млн.руб. </w:t>
      </w:r>
      <w:r w:rsidRPr="001058CB">
        <w:br/>
        <w:t>(-94,3 %) и единая субвенция местным бюджетам – на 142,5 млн.руб. (-67,9 %);</w:t>
      </w:r>
    </w:p>
    <w:p w14:paraId="716E7B15" w14:textId="77777777" w:rsidR="00153857" w:rsidRPr="001058CB" w:rsidRDefault="00153857" w:rsidP="00153857">
      <w:pPr>
        <w:pStyle w:val="a0"/>
        <w:ind w:firstLine="697"/>
      </w:pPr>
      <w:r w:rsidRPr="001058CB">
        <w:t>жилищное хозяйство – на 2 894,5 (-89,6 %), из них за счет расходов на обеспечение мероприятий по переселению граждан из аварийного жилищного фонда –2 724,6 млн.руб. (-93,0 %);</w:t>
      </w:r>
    </w:p>
    <w:p w14:paraId="3674D3C8" w14:textId="77777777" w:rsidR="00153857" w:rsidRPr="001058CB" w:rsidRDefault="00153857" w:rsidP="00153857">
      <w:pPr>
        <w:pStyle w:val="a0"/>
        <w:ind w:firstLine="697"/>
      </w:pPr>
      <w:r w:rsidRPr="001058CB">
        <w:t>молодежная политика – на 519,7 млн.руб. (-70,9 %), из них на реализацию программы комплексного развития молодежной политики в регионах РФ «Регион для молодых» расходы не предусмотрены (план на 2025 год – 141,3 млн.руб.).</w:t>
      </w:r>
    </w:p>
    <w:p w14:paraId="3AED82F0" w14:textId="576C3ECE" w:rsidR="00153857" w:rsidRPr="001058CB" w:rsidRDefault="00153857" w:rsidP="00B433C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317402" w:rsidRPr="001058CB">
        <w:rPr>
          <w:rFonts w:ascii="Times New Roman" w:hAnsi="Times New Roman"/>
          <w:sz w:val="28"/>
          <w:szCs w:val="28"/>
        </w:rPr>
        <w:t>7</w:t>
      </w:r>
      <w:r w:rsidRPr="001058CB">
        <w:rPr>
          <w:rFonts w:ascii="Times New Roman" w:hAnsi="Times New Roman"/>
          <w:sz w:val="28"/>
          <w:szCs w:val="28"/>
        </w:rPr>
        <w:t xml:space="preserve"> представлена группировка расходов областного бюджета за 9 месяцев 2024 и 2025 годов по видам расходов бюджетной классификации РФ.</w:t>
      </w:r>
    </w:p>
    <w:p w14:paraId="57AD51EB" w14:textId="5A45E007" w:rsidR="00317402" w:rsidRPr="001058CB" w:rsidRDefault="00317402" w:rsidP="00B433C4">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 xml:space="preserve">Наибольший объем расходов областного бюджета в отчетном периоде составили расходы на предоставление межбюджетных трансфертов бюджетам бюджетной системы РФ – 31 059,3 млн.руб. или 26,7 % всех произведенных расходов, из которых бюджетам муниципальных образований Архангельской области направлено 30 136,0 млн.руб. В сравнении с аналогичным периодом прошлого финансового года указанные расходы сократились на 1 696,3 млн.руб. </w:t>
      </w:r>
      <w:r w:rsidRPr="001058CB">
        <w:rPr>
          <w:rFonts w:ascii="Times New Roman" w:hAnsi="Times New Roman"/>
          <w:sz w:val="28"/>
          <w:szCs w:val="28"/>
        </w:rPr>
        <w:br/>
        <w:t>(-5,2 %), из них в местные бюджеты – на 1 786,8 млн.руб. (-5,6 %). Более подробно сведения представлены в подразделе «</w:t>
      </w:r>
      <w:hyperlink w:anchor="_3.4._Межбюджетные_трансферты_1" w:history="1">
        <w:r w:rsidRPr="001058CB">
          <w:rPr>
            <w:rStyle w:val="afb"/>
            <w:rFonts w:ascii="Times New Roman" w:hAnsi="Times New Roman"/>
            <w:color w:val="auto"/>
            <w:sz w:val="28"/>
            <w:szCs w:val="28"/>
          </w:rPr>
          <w:t>Межбюджетные трансферты из областного бюджета</w:t>
        </w:r>
      </w:hyperlink>
      <w:r w:rsidRPr="001058CB">
        <w:rPr>
          <w:rFonts w:ascii="Times New Roman" w:hAnsi="Times New Roman"/>
          <w:sz w:val="28"/>
          <w:szCs w:val="28"/>
        </w:rPr>
        <w:t>» настоящего заключения.</w:t>
      </w:r>
    </w:p>
    <w:p w14:paraId="44C4FE83" w14:textId="77777777" w:rsidR="00153857" w:rsidRPr="001058CB" w:rsidRDefault="00153857" w:rsidP="00D01269">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14EA96AC" wp14:editId="06A2FEB5">
            <wp:extent cx="6210300" cy="215963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11351" cy="2160000"/>
                    </a:xfrm>
                    <a:prstGeom prst="rect">
                      <a:avLst/>
                    </a:prstGeom>
                    <a:noFill/>
                  </pic:spPr>
                </pic:pic>
              </a:graphicData>
            </a:graphic>
          </wp:inline>
        </w:drawing>
      </w:r>
    </w:p>
    <w:p w14:paraId="5464D2D0" w14:textId="77777777" w:rsidR="00153857" w:rsidRPr="001058CB" w:rsidRDefault="00153857" w:rsidP="00D01269">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317402" w:rsidRPr="001058CB">
        <w:rPr>
          <w:rFonts w:ascii="Times New Roman" w:hAnsi="Times New Roman"/>
          <w:b w:val="0"/>
          <w:noProof/>
          <w:sz w:val="24"/>
          <w:szCs w:val="24"/>
        </w:rPr>
        <w:t>7</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по группам вида расходов бюджетной классификации РФ за 9 месяцев 2024 и 2025 годов, млн.руб.</w:t>
      </w:r>
    </w:p>
    <w:p w14:paraId="3AF84CA1" w14:textId="77777777" w:rsidR="00153857" w:rsidRPr="001058CB" w:rsidRDefault="00153857" w:rsidP="00782FFD">
      <w:pPr>
        <w:spacing w:after="0" w:line="240" w:lineRule="auto"/>
        <w:ind w:firstLine="709"/>
        <w:jc w:val="both"/>
        <w:rPr>
          <w:rFonts w:ascii="Times New Roman" w:hAnsi="Times New Roman"/>
          <w:sz w:val="28"/>
          <w:szCs w:val="28"/>
        </w:rPr>
      </w:pPr>
    </w:p>
    <w:p w14:paraId="4615A1CA" w14:textId="77777777" w:rsidR="00153857" w:rsidRPr="001058CB" w:rsidRDefault="00153857" w:rsidP="000C6458">
      <w:pPr>
        <w:spacing w:after="0" w:line="240" w:lineRule="auto"/>
        <w:ind w:firstLine="709"/>
        <w:jc w:val="both"/>
        <w:rPr>
          <w:rFonts w:ascii="Times New Roman" w:hAnsi="Times New Roman"/>
          <w:sz w:val="28"/>
          <w:szCs w:val="28"/>
        </w:rPr>
      </w:pPr>
      <w:r w:rsidRPr="001058CB">
        <w:rPr>
          <w:rFonts w:ascii="Times New Roman" w:hAnsi="Times New Roman"/>
          <w:sz w:val="28"/>
          <w:szCs w:val="28"/>
        </w:rPr>
        <w:t>Субсидии бюджетным, автономным учреждениям и иным некоммерческим организациям в отчетном периоде перечислены на общую сумму 21 431,0 млн.руб. или 18,4 % всех произведенных расходов областного бюджета. Снижение указанных расходов к аналогичному периоду 2024 года составило 1 413,0 млн.руб. (-6,2 %), из них:</w:t>
      </w:r>
    </w:p>
    <w:p w14:paraId="46ECA91C" w14:textId="77777777" w:rsidR="00153857" w:rsidRPr="001058CB" w:rsidRDefault="00153857" w:rsidP="00153857">
      <w:pPr>
        <w:pStyle w:val="a0"/>
        <w:ind w:firstLine="697"/>
      </w:pPr>
      <w:r w:rsidRPr="001058CB">
        <w:t>субсидии на выполнение государственного задания государственным бюджетным и автономным учреждениям сократились на 809,4 млн.руб. (-5,1 %), и субсидии на иные цели (целевые субсидии) указанным учреждениям также сократились на 298,9 млн.руб. (-5,6 %). Всего субсидии государственным бюджетным и автономных учреждениям (без учета грантов) снизились на 1 108,3 млн.руб. (-5,2 %) и за отчетный период составили 20 085,8 млн.руб. или 93,7 % от общей суммы субсидий всем некоммерческим организациям, включая бюджетные и автономные учреждения;</w:t>
      </w:r>
    </w:p>
    <w:p w14:paraId="00207224" w14:textId="77777777" w:rsidR="00153857" w:rsidRPr="001058CB" w:rsidRDefault="00153857" w:rsidP="00153857">
      <w:pPr>
        <w:pStyle w:val="a0"/>
        <w:ind w:firstLine="697"/>
      </w:pPr>
      <w:r w:rsidRPr="001058CB">
        <w:t>субсидии (гранты в форме субсидий) некоммерческим организациям сократились на 245,8 млн.руб. (-19,7 %), из них в рамках государственной программы Архангельской области «Экономическое развитие и инвестиционная деятельность в Архангельской области» – на 187,3 млн.руб. (-50,9 %), а на обеспечение мер социальной поддержки граждан в связи со сложной геополитической ситуацией и мероприятиям по реализации специальной меры в сфере экономики – на 86,8 млн.руб. (-28,5 %).</w:t>
      </w:r>
    </w:p>
    <w:p w14:paraId="77C76FD2" w14:textId="77777777" w:rsidR="00153857" w:rsidRPr="001058CB" w:rsidRDefault="00153857" w:rsidP="00EF33E8">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Расходы на осуществление капитальных вложений в объекты государственной собственности (вид расходов 400) составили 2 595,1 млн.руб., и к </w:t>
      </w:r>
      <w:r w:rsidRPr="001058CB">
        <w:rPr>
          <w:rFonts w:ascii="Times New Roman" w:hAnsi="Times New Roman"/>
          <w:sz w:val="28"/>
          <w:szCs w:val="28"/>
        </w:rPr>
        <w:lastRenderedPageBreak/>
        <w:t xml:space="preserve">расходам за 9 месяцев 2024 года они сократились на 2 546,5 млн.руб. </w:t>
      </w:r>
      <w:r w:rsidRPr="001058CB">
        <w:rPr>
          <w:rFonts w:ascii="Times New Roman" w:hAnsi="Times New Roman"/>
          <w:sz w:val="28"/>
          <w:szCs w:val="28"/>
        </w:rPr>
        <w:br/>
        <w:t>(-49,5 %), из них по обеспечению мероприятий по переселению граждан из аварийного жилищного фонда – на 2 425,7 млн.руб. (-92,2 %).</w:t>
      </w:r>
    </w:p>
    <w:p w14:paraId="3919B397" w14:textId="77777777" w:rsidR="00153857" w:rsidRPr="001058CB" w:rsidRDefault="00153857" w:rsidP="00EF33E8">
      <w:pPr>
        <w:spacing w:after="0" w:line="240" w:lineRule="auto"/>
        <w:ind w:firstLine="709"/>
        <w:jc w:val="both"/>
        <w:rPr>
          <w:rFonts w:ascii="Times New Roman" w:hAnsi="Times New Roman"/>
          <w:sz w:val="28"/>
          <w:szCs w:val="28"/>
        </w:rPr>
      </w:pPr>
      <w:r w:rsidRPr="001058CB">
        <w:rPr>
          <w:rFonts w:ascii="Times New Roman" w:hAnsi="Times New Roman"/>
          <w:sz w:val="28"/>
          <w:szCs w:val="28"/>
        </w:rPr>
        <w:t>Расходы на закупки товаров, работ и услуг за отчетный период составили 9 220,0 млн.руб., что на 742,7 млн.руб. или на 8,8 % превысило расходы за аналогичный период прошлого года.</w:t>
      </w:r>
    </w:p>
    <w:p w14:paraId="2A0B8A17" w14:textId="3A0FD7B2" w:rsidR="00153857" w:rsidRPr="001058CB" w:rsidRDefault="00153857" w:rsidP="00EF33E8">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Расходы на социальное обеспечение и иные выплаты населению произведены в сумме 22 573,2 млн.руб. и их удельный вес в общей сумме расходов областного бюджета за отчетный период составил 19,4 %. Расходы на указанные цели на 2 309,5 млн.руб. (+11,4 %) больше аналогичных расходов за 9 месяцев 2024 года и по элементам видов расходов отражены в таблице </w:t>
      </w:r>
      <w:r w:rsidR="004A69F5" w:rsidRPr="001058CB">
        <w:rPr>
          <w:rFonts w:ascii="Times New Roman" w:hAnsi="Times New Roman"/>
          <w:sz w:val="28"/>
          <w:szCs w:val="28"/>
        </w:rPr>
        <w:t>22</w:t>
      </w:r>
      <w:r w:rsidRPr="001058CB">
        <w:rPr>
          <w:rFonts w:ascii="Times New Roman" w:hAnsi="Times New Roman"/>
          <w:sz w:val="28"/>
          <w:szCs w:val="28"/>
        </w:rPr>
        <w:t>.</w:t>
      </w:r>
    </w:p>
    <w:p w14:paraId="17BD4CDB" w14:textId="77777777" w:rsidR="00153857" w:rsidRPr="001058CB" w:rsidRDefault="00153857" w:rsidP="00C70E1D">
      <w:pPr>
        <w:pStyle w:val="aff0"/>
        <w:spacing w:after="0" w:line="240" w:lineRule="auto"/>
        <w:rPr>
          <w:rFonts w:ascii="Times New Roman" w:hAnsi="Times New Roman"/>
          <w:b w:val="0"/>
          <w:sz w:val="24"/>
          <w:szCs w:val="24"/>
        </w:rPr>
      </w:pPr>
    </w:p>
    <w:p w14:paraId="543A1F63" w14:textId="77777777" w:rsidR="00153857" w:rsidRPr="001058CB" w:rsidRDefault="00153857" w:rsidP="00C70E1D">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A69F5" w:rsidRPr="001058CB">
        <w:rPr>
          <w:rFonts w:ascii="Times New Roman" w:hAnsi="Times New Roman"/>
          <w:b w:val="0"/>
          <w:noProof/>
          <w:sz w:val="24"/>
          <w:szCs w:val="24"/>
        </w:rPr>
        <w:t>22</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по элементам группы вида расходов 300 «Социальное обеспечение и иные выплаты населению» за 9 месяцев 2024 и 2025 годов, млн.руб.</w:t>
      </w:r>
    </w:p>
    <w:tbl>
      <w:tblPr>
        <w:tblW w:w="9899" w:type="dxa"/>
        <w:tblLayout w:type="fixed"/>
        <w:tblLook w:val="04A0" w:firstRow="1" w:lastRow="0" w:firstColumn="1" w:lastColumn="0" w:noHBand="0" w:noVBand="1"/>
      </w:tblPr>
      <w:tblGrid>
        <w:gridCol w:w="585"/>
        <w:gridCol w:w="5629"/>
        <w:gridCol w:w="992"/>
        <w:gridCol w:w="992"/>
        <w:gridCol w:w="993"/>
        <w:gridCol w:w="708"/>
      </w:tblGrid>
      <w:tr w:rsidR="001058CB" w:rsidRPr="001058CB" w14:paraId="623C0EBA" w14:textId="77777777" w:rsidTr="001B2C0C">
        <w:trPr>
          <w:trHeight w:val="35"/>
          <w:tblHeader/>
        </w:trPr>
        <w:tc>
          <w:tcPr>
            <w:tcW w:w="58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4D2EAC9" w14:textId="77777777" w:rsidR="00153857" w:rsidRPr="001058CB" w:rsidRDefault="00153857" w:rsidP="00C70E1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Код</w:t>
            </w:r>
          </w:p>
        </w:tc>
        <w:tc>
          <w:tcPr>
            <w:tcW w:w="562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A860859" w14:textId="77777777" w:rsidR="00153857" w:rsidRPr="001058CB" w:rsidRDefault="00153857" w:rsidP="00C70E1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2FB0451" w14:textId="77777777" w:rsidR="00153857" w:rsidRPr="001058CB" w:rsidRDefault="00153857" w:rsidP="00C70E1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2E163EE" w14:textId="77777777" w:rsidR="00153857" w:rsidRPr="001058CB" w:rsidRDefault="00153857" w:rsidP="00C70E1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0BC36666" w14:textId="77777777" w:rsidR="00153857" w:rsidRPr="001058CB" w:rsidRDefault="00153857" w:rsidP="00C70E1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55D1404C" w14:textId="77777777" w:rsidTr="001B2C0C">
        <w:trPr>
          <w:trHeight w:val="35"/>
          <w:tblHeader/>
        </w:trPr>
        <w:tc>
          <w:tcPr>
            <w:tcW w:w="585" w:type="dxa"/>
            <w:vMerge/>
            <w:tcBorders>
              <w:top w:val="double" w:sz="6" w:space="0" w:color="auto"/>
              <w:left w:val="double" w:sz="6" w:space="0" w:color="auto"/>
              <w:bottom w:val="single" w:sz="4" w:space="0" w:color="auto"/>
              <w:right w:val="single" w:sz="4" w:space="0" w:color="auto"/>
            </w:tcBorders>
            <w:vAlign w:val="center"/>
            <w:hideMark/>
          </w:tcPr>
          <w:p w14:paraId="350DCDD6" w14:textId="77777777" w:rsidR="00153857" w:rsidRPr="001058CB" w:rsidRDefault="00153857" w:rsidP="00C70E1D">
            <w:pPr>
              <w:spacing w:after="0" w:line="240" w:lineRule="auto"/>
              <w:rPr>
                <w:rFonts w:ascii="Times New Roman" w:eastAsia="Times New Roman" w:hAnsi="Times New Roman"/>
                <w:bCs/>
                <w:sz w:val="21"/>
                <w:szCs w:val="21"/>
                <w:lang w:eastAsia="ru-RU"/>
              </w:rPr>
            </w:pPr>
          </w:p>
        </w:tc>
        <w:tc>
          <w:tcPr>
            <w:tcW w:w="5629" w:type="dxa"/>
            <w:vMerge/>
            <w:tcBorders>
              <w:top w:val="double" w:sz="6" w:space="0" w:color="auto"/>
              <w:left w:val="single" w:sz="4" w:space="0" w:color="auto"/>
              <w:bottom w:val="single" w:sz="4" w:space="0" w:color="auto"/>
              <w:right w:val="single" w:sz="4" w:space="0" w:color="auto"/>
            </w:tcBorders>
            <w:vAlign w:val="center"/>
            <w:hideMark/>
          </w:tcPr>
          <w:p w14:paraId="6D9E6388" w14:textId="77777777" w:rsidR="00153857" w:rsidRPr="001058CB" w:rsidRDefault="00153857" w:rsidP="00C70E1D">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05D3B9C" w14:textId="77777777" w:rsidR="00153857" w:rsidRPr="001058CB" w:rsidRDefault="00153857" w:rsidP="00C70E1D">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43C4BC65" w14:textId="77777777" w:rsidR="00153857" w:rsidRPr="001058CB" w:rsidRDefault="00153857" w:rsidP="00C70E1D">
            <w:pPr>
              <w:spacing w:after="0" w:line="240" w:lineRule="auto"/>
              <w:rPr>
                <w:rFonts w:ascii="Times New Roman" w:eastAsia="Times New Roman" w:hAnsi="Times New Roman"/>
                <w:bCs/>
                <w:sz w:val="21"/>
                <w:szCs w:val="21"/>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6D7C37BE" w14:textId="77777777" w:rsidR="00153857" w:rsidRPr="001058CB" w:rsidRDefault="00153857" w:rsidP="00C70E1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08" w:type="dxa"/>
            <w:tcBorders>
              <w:top w:val="nil"/>
              <w:left w:val="nil"/>
              <w:bottom w:val="single" w:sz="4" w:space="0" w:color="auto"/>
              <w:right w:val="double" w:sz="6" w:space="0" w:color="auto"/>
            </w:tcBorders>
            <w:shd w:val="clear" w:color="auto" w:fill="auto"/>
            <w:vAlign w:val="center"/>
            <w:hideMark/>
          </w:tcPr>
          <w:p w14:paraId="5173780C" w14:textId="11E8C8D9" w:rsidR="00153857" w:rsidRPr="001058CB" w:rsidRDefault="00153857" w:rsidP="00C70E1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72AAD59A"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579C7894"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312</w:t>
            </w:r>
          </w:p>
        </w:tc>
        <w:tc>
          <w:tcPr>
            <w:tcW w:w="5629" w:type="dxa"/>
            <w:tcBorders>
              <w:top w:val="nil"/>
              <w:left w:val="nil"/>
              <w:bottom w:val="single" w:sz="4" w:space="0" w:color="auto"/>
              <w:right w:val="single" w:sz="4" w:space="0" w:color="auto"/>
            </w:tcBorders>
            <w:shd w:val="clear" w:color="auto" w:fill="auto"/>
            <w:vAlign w:val="center"/>
            <w:hideMark/>
          </w:tcPr>
          <w:p w14:paraId="28CA9EDB"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Иные пенсии, социальные доплаты к пенсиям</w:t>
            </w:r>
          </w:p>
        </w:tc>
        <w:tc>
          <w:tcPr>
            <w:tcW w:w="992" w:type="dxa"/>
            <w:tcBorders>
              <w:top w:val="nil"/>
              <w:left w:val="nil"/>
              <w:bottom w:val="single" w:sz="4" w:space="0" w:color="auto"/>
              <w:right w:val="single" w:sz="4" w:space="0" w:color="auto"/>
            </w:tcBorders>
            <w:shd w:val="clear" w:color="auto" w:fill="auto"/>
            <w:vAlign w:val="center"/>
            <w:hideMark/>
          </w:tcPr>
          <w:p w14:paraId="003D1047"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1 056,5 </w:t>
            </w:r>
          </w:p>
        </w:tc>
        <w:tc>
          <w:tcPr>
            <w:tcW w:w="992" w:type="dxa"/>
            <w:tcBorders>
              <w:top w:val="nil"/>
              <w:left w:val="nil"/>
              <w:bottom w:val="single" w:sz="4" w:space="0" w:color="auto"/>
              <w:right w:val="single" w:sz="4" w:space="0" w:color="auto"/>
            </w:tcBorders>
            <w:shd w:val="clear" w:color="auto" w:fill="auto"/>
            <w:vAlign w:val="center"/>
            <w:hideMark/>
          </w:tcPr>
          <w:p w14:paraId="41A629AB"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1 390,2 </w:t>
            </w:r>
          </w:p>
        </w:tc>
        <w:tc>
          <w:tcPr>
            <w:tcW w:w="993" w:type="dxa"/>
            <w:tcBorders>
              <w:top w:val="nil"/>
              <w:left w:val="nil"/>
              <w:bottom w:val="single" w:sz="4" w:space="0" w:color="auto"/>
              <w:right w:val="single" w:sz="4" w:space="0" w:color="auto"/>
            </w:tcBorders>
            <w:shd w:val="clear" w:color="auto" w:fill="auto"/>
            <w:vAlign w:val="center"/>
            <w:hideMark/>
          </w:tcPr>
          <w:p w14:paraId="1E994F9B"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333,7 </w:t>
            </w:r>
          </w:p>
        </w:tc>
        <w:tc>
          <w:tcPr>
            <w:tcW w:w="708" w:type="dxa"/>
            <w:tcBorders>
              <w:top w:val="nil"/>
              <w:left w:val="nil"/>
              <w:bottom w:val="single" w:sz="4" w:space="0" w:color="auto"/>
              <w:right w:val="double" w:sz="6" w:space="0" w:color="auto"/>
            </w:tcBorders>
            <w:shd w:val="clear" w:color="auto" w:fill="auto"/>
            <w:vAlign w:val="center"/>
            <w:hideMark/>
          </w:tcPr>
          <w:p w14:paraId="7A8F9DEF"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31,6 </w:t>
            </w:r>
          </w:p>
        </w:tc>
      </w:tr>
      <w:tr w:rsidR="001058CB" w:rsidRPr="001058CB" w14:paraId="1985A16D"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1ED177D9"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313</w:t>
            </w:r>
          </w:p>
        </w:tc>
        <w:tc>
          <w:tcPr>
            <w:tcW w:w="5629" w:type="dxa"/>
            <w:tcBorders>
              <w:top w:val="nil"/>
              <w:left w:val="nil"/>
              <w:bottom w:val="single" w:sz="4" w:space="0" w:color="auto"/>
              <w:right w:val="single" w:sz="4" w:space="0" w:color="auto"/>
            </w:tcBorders>
            <w:shd w:val="clear" w:color="auto" w:fill="auto"/>
            <w:vAlign w:val="center"/>
            <w:hideMark/>
          </w:tcPr>
          <w:p w14:paraId="64EF7FE5"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Пособия, компенсации, меры социальной поддержки по публичным нормативным обязательствам</w:t>
            </w:r>
          </w:p>
        </w:tc>
        <w:tc>
          <w:tcPr>
            <w:tcW w:w="992" w:type="dxa"/>
            <w:tcBorders>
              <w:top w:val="nil"/>
              <w:left w:val="nil"/>
              <w:bottom w:val="single" w:sz="4" w:space="0" w:color="auto"/>
              <w:right w:val="single" w:sz="4" w:space="0" w:color="auto"/>
            </w:tcBorders>
            <w:shd w:val="clear" w:color="auto" w:fill="auto"/>
            <w:vAlign w:val="center"/>
            <w:hideMark/>
          </w:tcPr>
          <w:p w14:paraId="530A59A5"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4 068,2 </w:t>
            </w:r>
          </w:p>
        </w:tc>
        <w:tc>
          <w:tcPr>
            <w:tcW w:w="992" w:type="dxa"/>
            <w:tcBorders>
              <w:top w:val="nil"/>
              <w:left w:val="nil"/>
              <w:bottom w:val="single" w:sz="4" w:space="0" w:color="auto"/>
              <w:right w:val="single" w:sz="4" w:space="0" w:color="auto"/>
            </w:tcBorders>
            <w:shd w:val="clear" w:color="auto" w:fill="auto"/>
            <w:vAlign w:val="center"/>
            <w:hideMark/>
          </w:tcPr>
          <w:p w14:paraId="4F1DE688"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4 228,1 </w:t>
            </w:r>
          </w:p>
        </w:tc>
        <w:tc>
          <w:tcPr>
            <w:tcW w:w="993" w:type="dxa"/>
            <w:tcBorders>
              <w:top w:val="nil"/>
              <w:left w:val="nil"/>
              <w:bottom w:val="single" w:sz="4" w:space="0" w:color="auto"/>
              <w:right w:val="single" w:sz="4" w:space="0" w:color="auto"/>
            </w:tcBorders>
            <w:shd w:val="clear" w:color="auto" w:fill="auto"/>
            <w:vAlign w:val="center"/>
            <w:hideMark/>
          </w:tcPr>
          <w:p w14:paraId="4921D635"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159,9 </w:t>
            </w:r>
          </w:p>
        </w:tc>
        <w:tc>
          <w:tcPr>
            <w:tcW w:w="708" w:type="dxa"/>
            <w:tcBorders>
              <w:top w:val="nil"/>
              <w:left w:val="nil"/>
              <w:bottom w:val="single" w:sz="4" w:space="0" w:color="auto"/>
              <w:right w:val="double" w:sz="6" w:space="0" w:color="auto"/>
            </w:tcBorders>
            <w:shd w:val="clear" w:color="auto" w:fill="auto"/>
            <w:vAlign w:val="center"/>
            <w:hideMark/>
          </w:tcPr>
          <w:p w14:paraId="32239130"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 </w:t>
            </w:r>
          </w:p>
        </w:tc>
      </w:tr>
      <w:tr w:rsidR="001058CB" w:rsidRPr="001058CB" w14:paraId="4A992EAF"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368E94E9"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321</w:t>
            </w:r>
          </w:p>
        </w:tc>
        <w:tc>
          <w:tcPr>
            <w:tcW w:w="5629" w:type="dxa"/>
            <w:tcBorders>
              <w:top w:val="nil"/>
              <w:left w:val="nil"/>
              <w:bottom w:val="single" w:sz="4" w:space="0" w:color="auto"/>
              <w:right w:val="single" w:sz="4" w:space="0" w:color="auto"/>
            </w:tcBorders>
            <w:shd w:val="clear" w:color="auto" w:fill="auto"/>
            <w:vAlign w:val="center"/>
            <w:hideMark/>
          </w:tcPr>
          <w:p w14:paraId="16F37EF8"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Пособия, компенсации и иные социальные выплаты гражданам, кроме публичных нормативных обязательств</w:t>
            </w:r>
          </w:p>
        </w:tc>
        <w:tc>
          <w:tcPr>
            <w:tcW w:w="992" w:type="dxa"/>
            <w:tcBorders>
              <w:top w:val="nil"/>
              <w:left w:val="nil"/>
              <w:bottom w:val="single" w:sz="4" w:space="0" w:color="auto"/>
              <w:right w:val="single" w:sz="4" w:space="0" w:color="auto"/>
            </w:tcBorders>
            <w:shd w:val="clear" w:color="auto" w:fill="auto"/>
            <w:vAlign w:val="center"/>
            <w:hideMark/>
          </w:tcPr>
          <w:p w14:paraId="165ABF25"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3 400,2 </w:t>
            </w:r>
          </w:p>
        </w:tc>
        <w:tc>
          <w:tcPr>
            <w:tcW w:w="992" w:type="dxa"/>
            <w:tcBorders>
              <w:top w:val="nil"/>
              <w:left w:val="nil"/>
              <w:bottom w:val="single" w:sz="4" w:space="0" w:color="auto"/>
              <w:right w:val="single" w:sz="4" w:space="0" w:color="auto"/>
            </w:tcBorders>
            <w:shd w:val="clear" w:color="auto" w:fill="auto"/>
            <w:vAlign w:val="center"/>
            <w:hideMark/>
          </w:tcPr>
          <w:p w14:paraId="3263BA1F"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3 614,2 </w:t>
            </w:r>
          </w:p>
        </w:tc>
        <w:tc>
          <w:tcPr>
            <w:tcW w:w="993" w:type="dxa"/>
            <w:tcBorders>
              <w:top w:val="nil"/>
              <w:left w:val="nil"/>
              <w:bottom w:val="single" w:sz="4" w:space="0" w:color="auto"/>
              <w:right w:val="single" w:sz="4" w:space="0" w:color="auto"/>
            </w:tcBorders>
            <w:shd w:val="clear" w:color="auto" w:fill="auto"/>
            <w:vAlign w:val="center"/>
            <w:hideMark/>
          </w:tcPr>
          <w:p w14:paraId="36E7FC46"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213,9 </w:t>
            </w:r>
          </w:p>
        </w:tc>
        <w:tc>
          <w:tcPr>
            <w:tcW w:w="708" w:type="dxa"/>
            <w:tcBorders>
              <w:top w:val="nil"/>
              <w:left w:val="nil"/>
              <w:bottom w:val="single" w:sz="4" w:space="0" w:color="auto"/>
              <w:right w:val="double" w:sz="6" w:space="0" w:color="auto"/>
            </w:tcBorders>
            <w:shd w:val="clear" w:color="auto" w:fill="auto"/>
            <w:vAlign w:val="center"/>
            <w:hideMark/>
          </w:tcPr>
          <w:p w14:paraId="7CC5C811"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 </w:t>
            </w:r>
          </w:p>
        </w:tc>
      </w:tr>
      <w:tr w:rsidR="001058CB" w:rsidRPr="001058CB" w14:paraId="38DA811A"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71A0C8D0"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322</w:t>
            </w:r>
          </w:p>
        </w:tc>
        <w:tc>
          <w:tcPr>
            <w:tcW w:w="5629" w:type="dxa"/>
            <w:tcBorders>
              <w:top w:val="nil"/>
              <w:left w:val="nil"/>
              <w:bottom w:val="single" w:sz="4" w:space="0" w:color="auto"/>
              <w:right w:val="single" w:sz="4" w:space="0" w:color="auto"/>
            </w:tcBorders>
            <w:shd w:val="clear" w:color="auto" w:fill="auto"/>
            <w:vAlign w:val="center"/>
            <w:hideMark/>
          </w:tcPr>
          <w:p w14:paraId="4044BA37"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Субсидии гражданам на приобретение жилья</w:t>
            </w:r>
          </w:p>
        </w:tc>
        <w:tc>
          <w:tcPr>
            <w:tcW w:w="992" w:type="dxa"/>
            <w:tcBorders>
              <w:top w:val="nil"/>
              <w:left w:val="nil"/>
              <w:bottom w:val="single" w:sz="4" w:space="0" w:color="auto"/>
              <w:right w:val="single" w:sz="4" w:space="0" w:color="auto"/>
            </w:tcBorders>
            <w:shd w:val="clear" w:color="auto" w:fill="auto"/>
            <w:vAlign w:val="center"/>
            <w:hideMark/>
          </w:tcPr>
          <w:p w14:paraId="27A8A420"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20,7 </w:t>
            </w:r>
          </w:p>
        </w:tc>
        <w:tc>
          <w:tcPr>
            <w:tcW w:w="992" w:type="dxa"/>
            <w:tcBorders>
              <w:top w:val="nil"/>
              <w:left w:val="nil"/>
              <w:bottom w:val="single" w:sz="4" w:space="0" w:color="auto"/>
              <w:right w:val="single" w:sz="4" w:space="0" w:color="auto"/>
            </w:tcBorders>
            <w:shd w:val="clear" w:color="auto" w:fill="auto"/>
            <w:vAlign w:val="center"/>
            <w:hideMark/>
          </w:tcPr>
          <w:p w14:paraId="0BAD38CB"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4,5 </w:t>
            </w:r>
          </w:p>
        </w:tc>
        <w:tc>
          <w:tcPr>
            <w:tcW w:w="993" w:type="dxa"/>
            <w:tcBorders>
              <w:top w:val="nil"/>
              <w:left w:val="nil"/>
              <w:bottom w:val="single" w:sz="4" w:space="0" w:color="auto"/>
              <w:right w:val="single" w:sz="4" w:space="0" w:color="auto"/>
            </w:tcBorders>
            <w:shd w:val="clear" w:color="auto" w:fill="auto"/>
            <w:vAlign w:val="center"/>
            <w:hideMark/>
          </w:tcPr>
          <w:p w14:paraId="0F687D12"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-16,3 </w:t>
            </w:r>
          </w:p>
        </w:tc>
        <w:tc>
          <w:tcPr>
            <w:tcW w:w="708" w:type="dxa"/>
            <w:tcBorders>
              <w:top w:val="nil"/>
              <w:left w:val="nil"/>
              <w:bottom w:val="single" w:sz="4" w:space="0" w:color="auto"/>
              <w:right w:val="double" w:sz="6" w:space="0" w:color="auto"/>
            </w:tcBorders>
            <w:shd w:val="clear" w:color="auto" w:fill="auto"/>
            <w:vAlign w:val="center"/>
            <w:hideMark/>
          </w:tcPr>
          <w:p w14:paraId="3692CD4B"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-78,5 </w:t>
            </w:r>
          </w:p>
        </w:tc>
      </w:tr>
      <w:tr w:rsidR="001058CB" w:rsidRPr="001058CB" w14:paraId="631B7068"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31978788"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323</w:t>
            </w:r>
          </w:p>
        </w:tc>
        <w:tc>
          <w:tcPr>
            <w:tcW w:w="5629" w:type="dxa"/>
            <w:tcBorders>
              <w:top w:val="nil"/>
              <w:left w:val="nil"/>
              <w:bottom w:val="single" w:sz="4" w:space="0" w:color="auto"/>
              <w:right w:val="single" w:sz="4" w:space="0" w:color="auto"/>
            </w:tcBorders>
            <w:shd w:val="clear" w:color="auto" w:fill="auto"/>
            <w:vAlign w:val="center"/>
            <w:hideMark/>
          </w:tcPr>
          <w:p w14:paraId="1D373204"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Приобретение товаров, работ, услуг в пользу граждан в целях их социального обеспечения</w:t>
            </w:r>
          </w:p>
        </w:tc>
        <w:tc>
          <w:tcPr>
            <w:tcW w:w="992" w:type="dxa"/>
            <w:tcBorders>
              <w:top w:val="nil"/>
              <w:left w:val="nil"/>
              <w:bottom w:val="single" w:sz="4" w:space="0" w:color="auto"/>
              <w:right w:val="single" w:sz="4" w:space="0" w:color="auto"/>
            </w:tcBorders>
            <w:shd w:val="clear" w:color="auto" w:fill="auto"/>
            <w:vAlign w:val="center"/>
            <w:hideMark/>
          </w:tcPr>
          <w:p w14:paraId="69869379"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3 692,0 </w:t>
            </w:r>
          </w:p>
        </w:tc>
        <w:tc>
          <w:tcPr>
            <w:tcW w:w="992" w:type="dxa"/>
            <w:tcBorders>
              <w:top w:val="nil"/>
              <w:left w:val="nil"/>
              <w:bottom w:val="single" w:sz="4" w:space="0" w:color="auto"/>
              <w:right w:val="single" w:sz="4" w:space="0" w:color="auto"/>
            </w:tcBorders>
            <w:shd w:val="clear" w:color="auto" w:fill="auto"/>
            <w:vAlign w:val="center"/>
            <w:hideMark/>
          </w:tcPr>
          <w:p w14:paraId="6AD488DB"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4 031,1 </w:t>
            </w:r>
          </w:p>
        </w:tc>
        <w:tc>
          <w:tcPr>
            <w:tcW w:w="993" w:type="dxa"/>
            <w:tcBorders>
              <w:top w:val="nil"/>
              <w:left w:val="nil"/>
              <w:bottom w:val="single" w:sz="4" w:space="0" w:color="auto"/>
              <w:right w:val="single" w:sz="4" w:space="0" w:color="auto"/>
            </w:tcBorders>
            <w:shd w:val="clear" w:color="auto" w:fill="auto"/>
            <w:vAlign w:val="center"/>
            <w:hideMark/>
          </w:tcPr>
          <w:p w14:paraId="76933C15"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339,1 </w:t>
            </w:r>
          </w:p>
        </w:tc>
        <w:tc>
          <w:tcPr>
            <w:tcW w:w="708" w:type="dxa"/>
            <w:tcBorders>
              <w:top w:val="nil"/>
              <w:left w:val="nil"/>
              <w:bottom w:val="single" w:sz="4" w:space="0" w:color="auto"/>
              <w:right w:val="double" w:sz="6" w:space="0" w:color="auto"/>
            </w:tcBorders>
            <w:shd w:val="clear" w:color="auto" w:fill="auto"/>
            <w:vAlign w:val="center"/>
            <w:hideMark/>
          </w:tcPr>
          <w:p w14:paraId="0974DBA8"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 </w:t>
            </w:r>
          </w:p>
        </w:tc>
      </w:tr>
      <w:tr w:rsidR="001058CB" w:rsidRPr="001058CB" w14:paraId="0A558C3A"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2EB41E59"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324</w:t>
            </w:r>
          </w:p>
        </w:tc>
        <w:tc>
          <w:tcPr>
            <w:tcW w:w="5629" w:type="dxa"/>
            <w:tcBorders>
              <w:top w:val="nil"/>
              <w:left w:val="nil"/>
              <w:bottom w:val="single" w:sz="4" w:space="0" w:color="auto"/>
              <w:right w:val="single" w:sz="4" w:space="0" w:color="auto"/>
            </w:tcBorders>
            <w:shd w:val="clear" w:color="auto" w:fill="auto"/>
            <w:vAlign w:val="center"/>
            <w:hideMark/>
          </w:tcPr>
          <w:p w14:paraId="4EFD0AA2"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Страховые взносы на обязательное медицинское страхование неработающего населения</w:t>
            </w:r>
          </w:p>
        </w:tc>
        <w:tc>
          <w:tcPr>
            <w:tcW w:w="992" w:type="dxa"/>
            <w:tcBorders>
              <w:top w:val="nil"/>
              <w:left w:val="nil"/>
              <w:bottom w:val="single" w:sz="4" w:space="0" w:color="auto"/>
              <w:right w:val="single" w:sz="4" w:space="0" w:color="auto"/>
            </w:tcBorders>
            <w:shd w:val="clear" w:color="auto" w:fill="auto"/>
            <w:vAlign w:val="center"/>
            <w:hideMark/>
          </w:tcPr>
          <w:p w14:paraId="5C8DBB92"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7 493,2 </w:t>
            </w:r>
          </w:p>
        </w:tc>
        <w:tc>
          <w:tcPr>
            <w:tcW w:w="992" w:type="dxa"/>
            <w:tcBorders>
              <w:top w:val="nil"/>
              <w:left w:val="nil"/>
              <w:bottom w:val="single" w:sz="4" w:space="0" w:color="auto"/>
              <w:right w:val="single" w:sz="4" w:space="0" w:color="auto"/>
            </w:tcBorders>
            <w:shd w:val="clear" w:color="auto" w:fill="auto"/>
            <w:vAlign w:val="center"/>
            <w:hideMark/>
          </w:tcPr>
          <w:p w14:paraId="4461BE42"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8 291,8 </w:t>
            </w:r>
          </w:p>
        </w:tc>
        <w:tc>
          <w:tcPr>
            <w:tcW w:w="993" w:type="dxa"/>
            <w:tcBorders>
              <w:top w:val="nil"/>
              <w:left w:val="nil"/>
              <w:bottom w:val="single" w:sz="4" w:space="0" w:color="auto"/>
              <w:right w:val="single" w:sz="4" w:space="0" w:color="auto"/>
            </w:tcBorders>
            <w:shd w:val="clear" w:color="auto" w:fill="auto"/>
            <w:vAlign w:val="center"/>
            <w:hideMark/>
          </w:tcPr>
          <w:p w14:paraId="74CCCB3B"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798,6 </w:t>
            </w:r>
          </w:p>
        </w:tc>
        <w:tc>
          <w:tcPr>
            <w:tcW w:w="708" w:type="dxa"/>
            <w:tcBorders>
              <w:top w:val="nil"/>
              <w:left w:val="nil"/>
              <w:bottom w:val="single" w:sz="4" w:space="0" w:color="auto"/>
              <w:right w:val="double" w:sz="6" w:space="0" w:color="auto"/>
            </w:tcBorders>
            <w:shd w:val="clear" w:color="auto" w:fill="auto"/>
            <w:vAlign w:val="center"/>
            <w:hideMark/>
          </w:tcPr>
          <w:p w14:paraId="6F9D8DCB"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 </w:t>
            </w:r>
          </w:p>
        </w:tc>
      </w:tr>
      <w:tr w:rsidR="001058CB" w:rsidRPr="001058CB" w14:paraId="1ACA5DA7"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0EF13AB4"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330</w:t>
            </w:r>
          </w:p>
        </w:tc>
        <w:tc>
          <w:tcPr>
            <w:tcW w:w="5629" w:type="dxa"/>
            <w:tcBorders>
              <w:top w:val="nil"/>
              <w:left w:val="nil"/>
              <w:bottom w:val="single" w:sz="4" w:space="0" w:color="auto"/>
              <w:right w:val="single" w:sz="4" w:space="0" w:color="auto"/>
            </w:tcBorders>
            <w:shd w:val="clear" w:color="auto" w:fill="auto"/>
            <w:vAlign w:val="center"/>
            <w:hideMark/>
          </w:tcPr>
          <w:p w14:paraId="5765D69E"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Публичные нормативные выплаты гражданам несоциального характера</w:t>
            </w:r>
          </w:p>
        </w:tc>
        <w:tc>
          <w:tcPr>
            <w:tcW w:w="992" w:type="dxa"/>
            <w:tcBorders>
              <w:top w:val="nil"/>
              <w:left w:val="nil"/>
              <w:bottom w:val="single" w:sz="4" w:space="0" w:color="auto"/>
              <w:right w:val="single" w:sz="4" w:space="0" w:color="auto"/>
            </w:tcBorders>
            <w:shd w:val="clear" w:color="auto" w:fill="auto"/>
            <w:vAlign w:val="center"/>
            <w:hideMark/>
          </w:tcPr>
          <w:p w14:paraId="78E75352"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399,6 </w:t>
            </w:r>
          </w:p>
        </w:tc>
        <w:tc>
          <w:tcPr>
            <w:tcW w:w="992" w:type="dxa"/>
            <w:tcBorders>
              <w:top w:val="nil"/>
              <w:left w:val="nil"/>
              <w:bottom w:val="single" w:sz="4" w:space="0" w:color="auto"/>
              <w:right w:val="single" w:sz="4" w:space="0" w:color="auto"/>
            </w:tcBorders>
            <w:shd w:val="clear" w:color="auto" w:fill="auto"/>
            <w:vAlign w:val="center"/>
            <w:hideMark/>
          </w:tcPr>
          <w:p w14:paraId="5D746E84"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918,7 </w:t>
            </w:r>
          </w:p>
        </w:tc>
        <w:tc>
          <w:tcPr>
            <w:tcW w:w="993" w:type="dxa"/>
            <w:tcBorders>
              <w:top w:val="nil"/>
              <w:left w:val="nil"/>
              <w:bottom w:val="single" w:sz="4" w:space="0" w:color="auto"/>
              <w:right w:val="single" w:sz="4" w:space="0" w:color="auto"/>
            </w:tcBorders>
            <w:shd w:val="clear" w:color="auto" w:fill="auto"/>
            <w:vAlign w:val="center"/>
            <w:hideMark/>
          </w:tcPr>
          <w:p w14:paraId="56C0B65D"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519,1 </w:t>
            </w:r>
          </w:p>
        </w:tc>
        <w:tc>
          <w:tcPr>
            <w:tcW w:w="708" w:type="dxa"/>
            <w:tcBorders>
              <w:top w:val="nil"/>
              <w:left w:val="nil"/>
              <w:bottom w:val="single" w:sz="4" w:space="0" w:color="auto"/>
              <w:right w:val="double" w:sz="6" w:space="0" w:color="auto"/>
            </w:tcBorders>
            <w:shd w:val="clear" w:color="auto" w:fill="auto"/>
            <w:vAlign w:val="center"/>
            <w:hideMark/>
          </w:tcPr>
          <w:p w14:paraId="3A20E3A7"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2,3 раза</w:t>
            </w:r>
          </w:p>
        </w:tc>
      </w:tr>
      <w:tr w:rsidR="001058CB" w:rsidRPr="001058CB" w14:paraId="1B8FDCD8"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60779D4B"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350</w:t>
            </w:r>
          </w:p>
        </w:tc>
        <w:tc>
          <w:tcPr>
            <w:tcW w:w="5629" w:type="dxa"/>
            <w:tcBorders>
              <w:top w:val="nil"/>
              <w:left w:val="nil"/>
              <w:bottom w:val="single" w:sz="4" w:space="0" w:color="auto"/>
              <w:right w:val="single" w:sz="4" w:space="0" w:color="auto"/>
            </w:tcBorders>
            <w:shd w:val="clear" w:color="auto" w:fill="auto"/>
            <w:vAlign w:val="center"/>
            <w:hideMark/>
          </w:tcPr>
          <w:p w14:paraId="67DA26FA"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Премии и гранты</w:t>
            </w:r>
          </w:p>
        </w:tc>
        <w:tc>
          <w:tcPr>
            <w:tcW w:w="992" w:type="dxa"/>
            <w:tcBorders>
              <w:top w:val="nil"/>
              <w:left w:val="nil"/>
              <w:bottom w:val="single" w:sz="4" w:space="0" w:color="auto"/>
              <w:right w:val="single" w:sz="4" w:space="0" w:color="auto"/>
            </w:tcBorders>
            <w:shd w:val="clear" w:color="auto" w:fill="auto"/>
            <w:vAlign w:val="center"/>
            <w:hideMark/>
          </w:tcPr>
          <w:p w14:paraId="371631C4"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 </w:t>
            </w:r>
          </w:p>
        </w:tc>
        <w:tc>
          <w:tcPr>
            <w:tcW w:w="992" w:type="dxa"/>
            <w:tcBorders>
              <w:top w:val="nil"/>
              <w:left w:val="nil"/>
              <w:bottom w:val="single" w:sz="4" w:space="0" w:color="auto"/>
              <w:right w:val="single" w:sz="4" w:space="0" w:color="auto"/>
            </w:tcBorders>
            <w:shd w:val="clear" w:color="auto" w:fill="auto"/>
            <w:vAlign w:val="center"/>
            <w:hideMark/>
          </w:tcPr>
          <w:p w14:paraId="69800A16"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0,5 </w:t>
            </w:r>
          </w:p>
        </w:tc>
        <w:tc>
          <w:tcPr>
            <w:tcW w:w="993" w:type="dxa"/>
            <w:tcBorders>
              <w:top w:val="nil"/>
              <w:left w:val="nil"/>
              <w:bottom w:val="single" w:sz="4" w:space="0" w:color="auto"/>
              <w:right w:val="single" w:sz="4" w:space="0" w:color="auto"/>
            </w:tcBorders>
            <w:shd w:val="clear" w:color="auto" w:fill="auto"/>
            <w:vAlign w:val="center"/>
            <w:hideMark/>
          </w:tcPr>
          <w:p w14:paraId="700FDEAF"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 </w:t>
            </w:r>
          </w:p>
        </w:tc>
        <w:tc>
          <w:tcPr>
            <w:tcW w:w="708" w:type="dxa"/>
            <w:tcBorders>
              <w:top w:val="nil"/>
              <w:left w:val="nil"/>
              <w:bottom w:val="single" w:sz="4" w:space="0" w:color="auto"/>
              <w:right w:val="double" w:sz="6" w:space="0" w:color="auto"/>
            </w:tcBorders>
            <w:shd w:val="clear" w:color="auto" w:fill="auto"/>
            <w:vAlign w:val="center"/>
            <w:hideMark/>
          </w:tcPr>
          <w:p w14:paraId="2BDEC09C"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-93,9 </w:t>
            </w:r>
          </w:p>
        </w:tc>
      </w:tr>
      <w:tr w:rsidR="001058CB" w:rsidRPr="001058CB" w14:paraId="31EF80F9" w14:textId="77777777" w:rsidTr="001B2C0C">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7917F879" w14:textId="77777777" w:rsidR="00153857" w:rsidRPr="001058CB" w:rsidRDefault="00153857" w:rsidP="00C70E1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360</w:t>
            </w:r>
          </w:p>
        </w:tc>
        <w:tc>
          <w:tcPr>
            <w:tcW w:w="5629" w:type="dxa"/>
            <w:tcBorders>
              <w:top w:val="nil"/>
              <w:left w:val="nil"/>
              <w:bottom w:val="single" w:sz="4" w:space="0" w:color="auto"/>
              <w:right w:val="single" w:sz="4" w:space="0" w:color="auto"/>
            </w:tcBorders>
            <w:shd w:val="clear" w:color="auto" w:fill="auto"/>
            <w:vAlign w:val="center"/>
            <w:hideMark/>
          </w:tcPr>
          <w:p w14:paraId="27A42807" w14:textId="77777777" w:rsidR="00153857" w:rsidRPr="001058CB" w:rsidRDefault="00153857" w:rsidP="00C70E1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Иные выплаты населению</w:t>
            </w:r>
          </w:p>
        </w:tc>
        <w:tc>
          <w:tcPr>
            <w:tcW w:w="992" w:type="dxa"/>
            <w:tcBorders>
              <w:top w:val="nil"/>
              <w:left w:val="nil"/>
              <w:bottom w:val="single" w:sz="4" w:space="0" w:color="auto"/>
              <w:right w:val="single" w:sz="4" w:space="0" w:color="auto"/>
            </w:tcBorders>
            <w:shd w:val="clear" w:color="auto" w:fill="auto"/>
            <w:vAlign w:val="center"/>
            <w:hideMark/>
          </w:tcPr>
          <w:p w14:paraId="5FA067F0"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125,1 </w:t>
            </w:r>
          </w:p>
        </w:tc>
        <w:tc>
          <w:tcPr>
            <w:tcW w:w="992" w:type="dxa"/>
            <w:tcBorders>
              <w:top w:val="nil"/>
              <w:left w:val="nil"/>
              <w:bottom w:val="single" w:sz="4" w:space="0" w:color="auto"/>
              <w:right w:val="single" w:sz="4" w:space="0" w:color="auto"/>
            </w:tcBorders>
            <w:shd w:val="clear" w:color="auto" w:fill="auto"/>
            <w:vAlign w:val="center"/>
            <w:hideMark/>
          </w:tcPr>
          <w:p w14:paraId="27C04266"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94,1 </w:t>
            </w:r>
          </w:p>
        </w:tc>
        <w:tc>
          <w:tcPr>
            <w:tcW w:w="993" w:type="dxa"/>
            <w:tcBorders>
              <w:top w:val="nil"/>
              <w:left w:val="nil"/>
              <w:bottom w:val="single" w:sz="4" w:space="0" w:color="auto"/>
              <w:right w:val="single" w:sz="4" w:space="0" w:color="auto"/>
            </w:tcBorders>
            <w:shd w:val="clear" w:color="auto" w:fill="auto"/>
            <w:vAlign w:val="center"/>
            <w:hideMark/>
          </w:tcPr>
          <w:p w14:paraId="15BFFF3A"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-31,0 </w:t>
            </w:r>
          </w:p>
        </w:tc>
        <w:tc>
          <w:tcPr>
            <w:tcW w:w="708" w:type="dxa"/>
            <w:tcBorders>
              <w:top w:val="nil"/>
              <w:left w:val="nil"/>
              <w:bottom w:val="single" w:sz="4" w:space="0" w:color="auto"/>
              <w:right w:val="double" w:sz="6" w:space="0" w:color="auto"/>
            </w:tcBorders>
            <w:shd w:val="clear" w:color="auto" w:fill="auto"/>
            <w:vAlign w:val="center"/>
            <w:hideMark/>
          </w:tcPr>
          <w:p w14:paraId="01AF0215" w14:textId="77777777" w:rsidR="00153857" w:rsidRPr="001058CB" w:rsidRDefault="00153857" w:rsidP="00C70E1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-24,8 </w:t>
            </w:r>
          </w:p>
        </w:tc>
      </w:tr>
      <w:tr w:rsidR="00153857" w:rsidRPr="001058CB" w14:paraId="2C5060AD" w14:textId="77777777" w:rsidTr="001B2C0C">
        <w:trPr>
          <w:trHeight w:val="70"/>
        </w:trPr>
        <w:tc>
          <w:tcPr>
            <w:tcW w:w="621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C33A3C7" w14:textId="77777777" w:rsidR="00153857" w:rsidRPr="001058CB" w:rsidRDefault="00153857" w:rsidP="00C70E1D">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по группе 300 "Социальное обеспечение и иные выплаты населению"</w:t>
            </w:r>
          </w:p>
        </w:tc>
        <w:tc>
          <w:tcPr>
            <w:tcW w:w="992" w:type="dxa"/>
            <w:tcBorders>
              <w:top w:val="nil"/>
              <w:left w:val="nil"/>
              <w:bottom w:val="double" w:sz="6" w:space="0" w:color="auto"/>
              <w:right w:val="single" w:sz="4" w:space="0" w:color="auto"/>
            </w:tcBorders>
            <w:shd w:val="clear" w:color="auto" w:fill="auto"/>
            <w:vAlign w:val="center"/>
            <w:hideMark/>
          </w:tcPr>
          <w:p w14:paraId="741EF988" w14:textId="77777777" w:rsidR="00153857" w:rsidRPr="001058CB" w:rsidRDefault="00153857" w:rsidP="00C70E1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20 263,8 </w:t>
            </w:r>
          </w:p>
        </w:tc>
        <w:tc>
          <w:tcPr>
            <w:tcW w:w="992" w:type="dxa"/>
            <w:tcBorders>
              <w:top w:val="nil"/>
              <w:left w:val="nil"/>
              <w:bottom w:val="double" w:sz="6" w:space="0" w:color="auto"/>
              <w:right w:val="single" w:sz="4" w:space="0" w:color="auto"/>
            </w:tcBorders>
            <w:shd w:val="clear" w:color="auto" w:fill="auto"/>
            <w:vAlign w:val="center"/>
            <w:hideMark/>
          </w:tcPr>
          <w:p w14:paraId="6357DA5A" w14:textId="77777777" w:rsidR="00153857" w:rsidRPr="001058CB" w:rsidRDefault="00153857" w:rsidP="00C70E1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22 573,2 </w:t>
            </w:r>
          </w:p>
        </w:tc>
        <w:tc>
          <w:tcPr>
            <w:tcW w:w="993" w:type="dxa"/>
            <w:tcBorders>
              <w:top w:val="nil"/>
              <w:left w:val="nil"/>
              <w:bottom w:val="double" w:sz="6" w:space="0" w:color="auto"/>
              <w:right w:val="single" w:sz="4" w:space="0" w:color="auto"/>
            </w:tcBorders>
            <w:shd w:val="clear" w:color="auto" w:fill="auto"/>
            <w:vAlign w:val="center"/>
            <w:hideMark/>
          </w:tcPr>
          <w:p w14:paraId="3C60A9F4" w14:textId="77777777" w:rsidR="00153857" w:rsidRPr="001058CB" w:rsidRDefault="00153857" w:rsidP="00C70E1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2 309,5 </w:t>
            </w:r>
          </w:p>
        </w:tc>
        <w:tc>
          <w:tcPr>
            <w:tcW w:w="708" w:type="dxa"/>
            <w:tcBorders>
              <w:top w:val="nil"/>
              <w:left w:val="nil"/>
              <w:bottom w:val="double" w:sz="6" w:space="0" w:color="auto"/>
              <w:right w:val="double" w:sz="6" w:space="0" w:color="auto"/>
            </w:tcBorders>
            <w:shd w:val="clear" w:color="auto" w:fill="auto"/>
            <w:vAlign w:val="center"/>
            <w:hideMark/>
          </w:tcPr>
          <w:p w14:paraId="6364C7C3" w14:textId="77777777" w:rsidR="00153857" w:rsidRPr="001058CB" w:rsidRDefault="00153857" w:rsidP="00C70E1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11,4 </w:t>
            </w:r>
          </w:p>
        </w:tc>
      </w:tr>
    </w:tbl>
    <w:p w14:paraId="2299A8B6" w14:textId="77777777" w:rsidR="00153857" w:rsidRPr="001058CB" w:rsidRDefault="00153857" w:rsidP="00011684">
      <w:pPr>
        <w:spacing w:after="0" w:line="240" w:lineRule="auto"/>
        <w:ind w:firstLine="709"/>
        <w:jc w:val="both"/>
        <w:rPr>
          <w:rFonts w:ascii="Times New Roman" w:hAnsi="Times New Roman"/>
          <w:sz w:val="28"/>
          <w:szCs w:val="28"/>
        </w:rPr>
      </w:pPr>
    </w:p>
    <w:p w14:paraId="7BEA1C1D" w14:textId="77777777" w:rsidR="00153857" w:rsidRPr="001058CB" w:rsidRDefault="00153857" w:rsidP="00011684">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Отдельные расходы по группе вида расходов 300 «Социальное обеспечение и иные выплаты населению» за отчетный период составили:</w:t>
      </w:r>
    </w:p>
    <w:p w14:paraId="5F45881C" w14:textId="0031F53B" w:rsidR="00153857" w:rsidRPr="001058CB" w:rsidRDefault="00153857" w:rsidP="00011684">
      <w:pPr>
        <w:spacing w:after="0" w:line="240" w:lineRule="auto"/>
        <w:ind w:firstLine="709"/>
        <w:jc w:val="both"/>
        <w:rPr>
          <w:rFonts w:ascii="Times New Roman" w:hAnsi="Times New Roman"/>
          <w:sz w:val="28"/>
          <w:szCs w:val="28"/>
        </w:rPr>
      </w:pPr>
      <w:r w:rsidRPr="001058CB">
        <w:rPr>
          <w:rFonts w:ascii="Times New Roman" w:hAnsi="Times New Roman"/>
          <w:sz w:val="28"/>
          <w:szCs w:val="28"/>
        </w:rPr>
        <w:t>1) По элементу вида расходов 312 «Иные пенсии, социальные доплаты к пенсиям» – 1 390,2 млн.руб. (89,1 % к плану года), что на 333,7 млн.руб. (+31,6 %) больше, чем за аналогичный период 2024 года и приведены в таблице </w:t>
      </w:r>
      <w:r w:rsidR="004A69F5" w:rsidRPr="001058CB">
        <w:rPr>
          <w:rFonts w:ascii="Times New Roman" w:hAnsi="Times New Roman"/>
          <w:sz w:val="28"/>
          <w:szCs w:val="28"/>
        </w:rPr>
        <w:t>23</w:t>
      </w:r>
      <w:r w:rsidRPr="001058CB">
        <w:rPr>
          <w:rFonts w:ascii="Times New Roman" w:hAnsi="Times New Roman"/>
          <w:sz w:val="28"/>
          <w:szCs w:val="28"/>
        </w:rPr>
        <w:t>.</w:t>
      </w:r>
    </w:p>
    <w:p w14:paraId="09837284" w14:textId="77777777" w:rsidR="00153857" w:rsidRPr="001058CB" w:rsidRDefault="00153857" w:rsidP="00011684">
      <w:pPr>
        <w:pStyle w:val="aff0"/>
        <w:spacing w:after="0" w:line="240" w:lineRule="auto"/>
        <w:rPr>
          <w:rFonts w:ascii="Times New Roman" w:hAnsi="Times New Roman"/>
          <w:b w:val="0"/>
          <w:sz w:val="24"/>
          <w:szCs w:val="24"/>
        </w:rPr>
      </w:pPr>
    </w:p>
    <w:p w14:paraId="12CCEB5A" w14:textId="77777777" w:rsidR="00153857" w:rsidRPr="001058CB" w:rsidRDefault="00153857" w:rsidP="00011684">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A69F5" w:rsidRPr="001058CB">
        <w:rPr>
          <w:rFonts w:ascii="Times New Roman" w:hAnsi="Times New Roman"/>
          <w:b w:val="0"/>
          <w:noProof/>
          <w:sz w:val="24"/>
          <w:szCs w:val="24"/>
        </w:rPr>
        <w:t>23</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по элементу вида расходов 312 «Иные пенсии, социальные доплаты к пенсиям» за 9 месяцев 2024 и 2025 годов, млн.руб.</w:t>
      </w:r>
    </w:p>
    <w:tbl>
      <w:tblPr>
        <w:tblW w:w="9899" w:type="dxa"/>
        <w:tblLayout w:type="fixed"/>
        <w:tblLook w:val="04A0" w:firstRow="1" w:lastRow="0" w:firstColumn="1" w:lastColumn="0" w:noHBand="0" w:noVBand="1"/>
      </w:tblPr>
      <w:tblGrid>
        <w:gridCol w:w="6356"/>
        <w:gridCol w:w="850"/>
        <w:gridCol w:w="992"/>
        <w:gridCol w:w="1117"/>
        <w:gridCol w:w="584"/>
      </w:tblGrid>
      <w:tr w:rsidR="001058CB" w:rsidRPr="001058CB" w14:paraId="73DBC972" w14:textId="77777777" w:rsidTr="00011684">
        <w:trPr>
          <w:trHeight w:val="35"/>
          <w:tblHeader/>
        </w:trPr>
        <w:tc>
          <w:tcPr>
            <w:tcW w:w="635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A6D946A" w14:textId="77777777" w:rsidR="00153857" w:rsidRPr="001058CB" w:rsidRDefault="00153857" w:rsidP="0001168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8E3939B" w14:textId="77777777" w:rsidR="00153857" w:rsidRPr="001058CB" w:rsidRDefault="00153857" w:rsidP="0001168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DA266C5" w14:textId="77777777" w:rsidR="00153857" w:rsidRPr="001058CB" w:rsidRDefault="00153857" w:rsidP="0001168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2A4D55A8" w14:textId="77777777" w:rsidR="00153857" w:rsidRPr="001058CB" w:rsidRDefault="00153857" w:rsidP="0001168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20A41E51" w14:textId="77777777" w:rsidTr="00011684">
        <w:trPr>
          <w:trHeight w:val="35"/>
          <w:tblHeader/>
        </w:trPr>
        <w:tc>
          <w:tcPr>
            <w:tcW w:w="6356" w:type="dxa"/>
            <w:vMerge/>
            <w:tcBorders>
              <w:top w:val="double" w:sz="6" w:space="0" w:color="auto"/>
              <w:left w:val="double" w:sz="6" w:space="0" w:color="auto"/>
              <w:bottom w:val="single" w:sz="4" w:space="0" w:color="auto"/>
              <w:right w:val="single" w:sz="4" w:space="0" w:color="auto"/>
            </w:tcBorders>
            <w:vAlign w:val="center"/>
            <w:hideMark/>
          </w:tcPr>
          <w:p w14:paraId="51CC1C30" w14:textId="77777777" w:rsidR="00153857" w:rsidRPr="001058CB" w:rsidRDefault="00153857" w:rsidP="00011684">
            <w:pPr>
              <w:spacing w:after="0" w:line="240" w:lineRule="auto"/>
              <w:rPr>
                <w:rFonts w:ascii="Times New Roman" w:eastAsia="Times New Roman" w:hAnsi="Times New Roman"/>
                <w:bCs/>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1E624E5B" w14:textId="77777777" w:rsidR="00153857" w:rsidRPr="001058CB" w:rsidRDefault="00153857" w:rsidP="00011684">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C64C8A2" w14:textId="77777777" w:rsidR="00153857" w:rsidRPr="001058CB" w:rsidRDefault="00153857" w:rsidP="00011684">
            <w:pPr>
              <w:spacing w:after="0" w:line="240" w:lineRule="auto"/>
              <w:rPr>
                <w:rFonts w:ascii="Times New Roman" w:eastAsia="Times New Roman" w:hAnsi="Times New Roman"/>
                <w:bCs/>
                <w:sz w:val="21"/>
                <w:szCs w:val="21"/>
                <w:lang w:eastAsia="ru-RU"/>
              </w:rPr>
            </w:pPr>
          </w:p>
        </w:tc>
        <w:tc>
          <w:tcPr>
            <w:tcW w:w="1117" w:type="dxa"/>
            <w:tcBorders>
              <w:top w:val="nil"/>
              <w:left w:val="nil"/>
              <w:bottom w:val="single" w:sz="4" w:space="0" w:color="auto"/>
              <w:right w:val="single" w:sz="4" w:space="0" w:color="auto"/>
            </w:tcBorders>
            <w:shd w:val="clear" w:color="auto" w:fill="auto"/>
            <w:vAlign w:val="center"/>
            <w:hideMark/>
          </w:tcPr>
          <w:p w14:paraId="0171C4F3" w14:textId="77777777" w:rsidR="00153857" w:rsidRPr="001058CB" w:rsidRDefault="00153857" w:rsidP="0001168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584" w:type="dxa"/>
            <w:tcBorders>
              <w:top w:val="nil"/>
              <w:left w:val="nil"/>
              <w:bottom w:val="single" w:sz="4" w:space="0" w:color="auto"/>
              <w:right w:val="double" w:sz="6" w:space="0" w:color="auto"/>
            </w:tcBorders>
            <w:shd w:val="clear" w:color="auto" w:fill="auto"/>
            <w:vAlign w:val="center"/>
            <w:hideMark/>
          </w:tcPr>
          <w:p w14:paraId="049D4671" w14:textId="7E17D735" w:rsidR="00153857" w:rsidRPr="001058CB" w:rsidRDefault="00153857" w:rsidP="0001168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0F862B87" w14:textId="77777777" w:rsidTr="00011684">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532BD06A" w14:textId="77777777" w:rsidR="00153857" w:rsidRPr="001058CB" w:rsidRDefault="00153857" w:rsidP="0001168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Пенсия за выслугу лет государственным служащим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52E75BE5"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74,2 </w:t>
            </w:r>
          </w:p>
        </w:tc>
        <w:tc>
          <w:tcPr>
            <w:tcW w:w="992" w:type="dxa"/>
            <w:tcBorders>
              <w:top w:val="nil"/>
              <w:left w:val="nil"/>
              <w:bottom w:val="single" w:sz="4" w:space="0" w:color="auto"/>
              <w:right w:val="single" w:sz="4" w:space="0" w:color="auto"/>
            </w:tcBorders>
            <w:shd w:val="clear" w:color="auto" w:fill="auto"/>
            <w:vAlign w:val="center"/>
            <w:hideMark/>
          </w:tcPr>
          <w:p w14:paraId="10BD3936"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79,1 </w:t>
            </w:r>
          </w:p>
        </w:tc>
        <w:tc>
          <w:tcPr>
            <w:tcW w:w="1117" w:type="dxa"/>
            <w:tcBorders>
              <w:top w:val="nil"/>
              <w:left w:val="nil"/>
              <w:bottom w:val="single" w:sz="4" w:space="0" w:color="auto"/>
              <w:right w:val="single" w:sz="4" w:space="0" w:color="auto"/>
            </w:tcBorders>
            <w:shd w:val="clear" w:color="auto" w:fill="auto"/>
            <w:vAlign w:val="center"/>
            <w:hideMark/>
          </w:tcPr>
          <w:p w14:paraId="46487800"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 </w:t>
            </w:r>
          </w:p>
        </w:tc>
        <w:tc>
          <w:tcPr>
            <w:tcW w:w="584" w:type="dxa"/>
            <w:tcBorders>
              <w:top w:val="nil"/>
              <w:left w:val="nil"/>
              <w:bottom w:val="single" w:sz="4" w:space="0" w:color="auto"/>
              <w:right w:val="double" w:sz="6" w:space="0" w:color="auto"/>
            </w:tcBorders>
            <w:shd w:val="clear" w:color="auto" w:fill="auto"/>
            <w:vAlign w:val="center"/>
            <w:hideMark/>
          </w:tcPr>
          <w:p w14:paraId="6530785B"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 </w:t>
            </w:r>
          </w:p>
        </w:tc>
      </w:tr>
      <w:tr w:rsidR="001058CB" w:rsidRPr="001058CB" w14:paraId="76DEA159" w14:textId="77777777" w:rsidTr="00011684">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940A62C" w14:textId="77777777" w:rsidR="00153857" w:rsidRPr="001058CB" w:rsidRDefault="00153857" w:rsidP="0001168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Выплата региональных социальных доплат к пенсии</w:t>
            </w:r>
          </w:p>
        </w:tc>
        <w:tc>
          <w:tcPr>
            <w:tcW w:w="850" w:type="dxa"/>
            <w:tcBorders>
              <w:top w:val="nil"/>
              <w:left w:val="nil"/>
              <w:bottom w:val="single" w:sz="4" w:space="0" w:color="auto"/>
              <w:right w:val="single" w:sz="4" w:space="0" w:color="auto"/>
            </w:tcBorders>
            <w:shd w:val="clear" w:color="auto" w:fill="auto"/>
            <w:vAlign w:val="center"/>
            <w:hideMark/>
          </w:tcPr>
          <w:p w14:paraId="3033AE71"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982,3 </w:t>
            </w:r>
          </w:p>
        </w:tc>
        <w:tc>
          <w:tcPr>
            <w:tcW w:w="992" w:type="dxa"/>
            <w:tcBorders>
              <w:top w:val="nil"/>
              <w:left w:val="nil"/>
              <w:bottom w:val="single" w:sz="4" w:space="0" w:color="auto"/>
              <w:right w:val="single" w:sz="4" w:space="0" w:color="auto"/>
            </w:tcBorders>
            <w:shd w:val="clear" w:color="auto" w:fill="auto"/>
            <w:vAlign w:val="center"/>
            <w:hideMark/>
          </w:tcPr>
          <w:p w14:paraId="49B7F154"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1 311,1 </w:t>
            </w:r>
          </w:p>
        </w:tc>
        <w:tc>
          <w:tcPr>
            <w:tcW w:w="1117" w:type="dxa"/>
            <w:tcBorders>
              <w:top w:val="nil"/>
              <w:left w:val="nil"/>
              <w:bottom w:val="single" w:sz="4" w:space="0" w:color="auto"/>
              <w:right w:val="single" w:sz="4" w:space="0" w:color="auto"/>
            </w:tcBorders>
            <w:shd w:val="clear" w:color="auto" w:fill="auto"/>
            <w:vAlign w:val="center"/>
            <w:hideMark/>
          </w:tcPr>
          <w:p w14:paraId="30B1F9E9"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328,8 </w:t>
            </w:r>
          </w:p>
        </w:tc>
        <w:tc>
          <w:tcPr>
            <w:tcW w:w="584" w:type="dxa"/>
            <w:tcBorders>
              <w:top w:val="nil"/>
              <w:left w:val="nil"/>
              <w:bottom w:val="single" w:sz="4" w:space="0" w:color="auto"/>
              <w:right w:val="double" w:sz="6" w:space="0" w:color="auto"/>
            </w:tcBorders>
            <w:shd w:val="clear" w:color="auto" w:fill="auto"/>
            <w:vAlign w:val="center"/>
            <w:hideMark/>
          </w:tcPr>
          <w:p w14:paraId="36CD23AE" w14:textId="77777777" w:rsidR="00153857" w:rsidRPr="001058CB" w:rsidRDefault="00153857" w:rsidP="0001168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33,5 </w:t>
            </w:r>
          </w:p>
        </w:tc>
      </w:tr>
      <w:tr w:rsidR="00153857" w:rsidRPr="001058CB" w14:paraId="01F626A4" w14:textId="77777777" w:rsidTr="00011684">
        <w:trPr>
          <w:trHeight w:val="70"/>
        </w:trPr>
        <w:tc>
          <w:tcPr>
            <w:tcW w:w="6356" w:type="dxa"/>
            <w:tcBorders>
              <w:top w:val="nil"/>
              <w:left w:val="double" w:sz="6" w:space="0" w:color="auto"/>
              <w:bottom w:val="double" w:sz="6" w:space="0" w:color="auto"/>
              <w:right w:val="single" w:sz="4" w:space="0" w:color="auto"/>
            </w:tcBorders>
            <w:shd w:val="clear" w:color="auto" w:fill="auto"/>
            <w:vAlign w:val="center"/>
            <w:hideMark/>
          </w:tcPr>
          <w:p w14:paraId="55E0DD0D" w14:textId="77777777" w:rsidR="00153857" w:rsidRPr="001058CB" w:rsidRDefault="00153857" w:rsidP="00011684">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по элементу 312 "Иные пенсии, социальные доплаты к пенсиям"</w:t>
            </w:r>
          </w:p>
        </w:tc>
        <w:tc>
          <w:tcPr>
            <w:tcW w:w="850" w:type="dxa"/>
            <w:tcBorders>
              <w:top w:val="nil"/>
              <w:left w:val="nil"/>
              <w:bottom w:val="double" w:sz="6" w:space="0" w:color="auto"/>
              <w:right w:val="single" w:sz="4" w:space="0" w:color="auto"/>
            </w:tcBorders>
            <w:shd w:val="clear" w:color="auto" w:fill="auto"/>
            <w:vAlign w:val="center"/>
            <w:hideMark/>
          </w:tcPr>
          <w:p w14:paraId="2E8D102B" w14:textId="77777777" w:rsidR="00153857" w:rsidRPr="001058CB" w:rsidRDefault="00153857" w:rsidP="0001168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1 056,5 </w:t>
            </w:r>
          </w:p>
        </w:tc>
        <w:tc>
          <w:tcPr>
            <w:tcW w:w="992" w:type="dxa"/>
            <w:tcBorders>
              <w:top w:val="nil"/>
              <w:left w:val="nil"/>
              <w:bottom w:val="double" w:sz="6" w:space="0" w:color="auto"/>
              <w:right w:val="single" w:sz="4" w:space="0" w:color="auto"/>
            </w:tcBorders>
            <w:shd w:val="clear" w:color="auto" w:fill="auto"/>
            <w:vAlign w:val="center"/>
            <w:hideMark/>
          </w:tcPr>
          <w:p w14:paraId="74B2104B" w14:textId="77777777" w:rsidR="00153857" w:rsidRPr="001058CB" w:rsidRDefault="00153857" w:rsidP="0001168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1 390,2 </w:t>
            </w:r>
          </w:p>
        </w:tc>
        <w:tc>
          <w:tcPr>
            <w:tcW w:w="1117" w:type="dxa"/>
            <w:tcBorders>
              <w:top w:val="nil"/>
              <w:left w:val="nil"/>
              <w:bottom w:val="double" w:sz="6" w:space="0" w:color="auto"/>
              <w:right w:val="single" w:sz="4" w:space="0" w:color="auto"/>
            </w:tcBorders>
            <w:shd w:val="clear" w:color="auto" w:fill="auto"/>
            <w:vAlign w:val="center"/>
            <w:hideMark/>
          </w:tcPr>
          <w:p w14:paraId="6E2802CE" w14:textId="77777777" w:rsidR="00153857" w:rsidRPr="001058CB" w:rsidRDefault="00153857" w:rsidP="0001168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333,7 </w:t>
            </w:r>
          </w:p>
        </w:tc>
        <w:tc>
          <w:tcPr>
            <w:tcW w:w="584" w:type="dxa"/>
            <w:tcBorders>
              <w:top w:val="nil"/>
              <w:left w:val="nil"/>
              <w:bottom w:val="double" w:sz="6" w:space="0" w:color="auto"/>
              <w:right w:val="double" w:sz="6" w:space="0" w:color="auto"/>
            </w:tcBorders>
            <w:shd w:val="clear" w:color="auto" w:fill="auto"/>
            <w:vAlign w:val="center"/>
            <w:hideMark/>
          </w:tcPr>
          <w:p w14:paraId="100098E4" w14:textId="77777777" w:rsidR="00153857" w:rsidRPr="001058CB" w:rsidRDefault="00153857" w:rsidP="0001168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31,6 </w:t>
            </w:r>
          </w:p>
        </w:tc>
      </w:tr>
    </w:tbl>
    <w:p w14:paraId="5B3523D0" w14:textId="77777777" w:rsidR="00153857" w:rsidRPr="001058CB" w:rsidRDefault="00153857" w:rsidP="008B4E72">
      <w:pPr>
        <w:spacing w:after="0" w:line="240" w:lineRule="auto"/>
        <w:ind w:firstLine="709"/>
        <w:jc w:val="both"/>
        <w:rPr>
          <w:rFonts w:ascii="Times New Roman" w:hAnsi="Times New Roman"/>
          <w:sz w:val="28"/>
          <w:szCs w:val="28"/>
        </w:rPr>
      </w:pPr>
    </w:p>
    <w:p w14:paraId="20ABD249" w14:textId="39966671" w:rsidR="00153857" w:rsidRPr="001058CB" w:rsidRDefault="00153857" w:rsidP="008B4E72">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 xml:space="preserve">2) По элементу вида расходов 313 «Пособия, компенсации, меры социальной поддержки по публичным нормативным обязательствам» – 4 228,1 млн.руб. (77,1 % к плану года), что составило 18,7 % в сумме расходов по группе вида расходов 300 «Социальное обеспечение и иные выплаты населению». По отношению к аналогичным расходам за 9 месяцев 2024 года указанные расходы увеличились на 3,9 % (+159,9 млн.руб.). Наибольшие расходы по направлениям вида расходов 313 за 9 месяцев 2024 и 2025 годов отражены в таблице </w:t>
      </w:r>
      <w:r w:rsidR="004A69F5" w:rsidRPr="001058CB">
        <w:rPr>
          <w:rFonts w:ascii="Times New Roman" w:hAnsi="Times New Roman"/>
          <w:sz w:val="28"/>
          <w:szCs w:val="28"/>
        </w:rPr>
        <w:t>24</w:t>
      </w:r>
      <w:r w:rsidRPr="001058CB">
        <w:rPr>
          <w:rFonts w:ascii="Times New Roman" w:hAnsi="Times New Roman"/>
          <w:sz w:val="28"/>
          <w:szCs w:val="28"/>
        </w:rPr>
        <w:t>.</w:t>
      </w:r>
    </w:p>
    <w:p w14:paraId="7AAEFE54" w14:textId="77777777" w:rsidR="00153857" w:rsidRPr="001058CB" w:rsidRDefault="00153857" w:rsidP="008B4E72">
      <w:pPr>
        <w:pStyle w:val="aff0"/>
        <w:spacing w:after="0" w:line="240" w:lineRule="auto"/>
        <w:rPr>
          <w:rFonts w:ascii="Times New Roman" w:hAnsi="Times New Roman"/>
          <w:b w:val="0"/>
          <w:sz w:val="24"/>
          <w:szCs w:val="24"/>
        </w:rPr>
      </w:pPr>
    </w:p>
    <w:p w14:paraId="265FC51E" w14:textId="77777777" w:rsidR="00153857" w:rsidRPr="001058CB" w:rsidRDefault="00153857" w:rsidP="008B4E72">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A69F5" w:rsidRPr="001058CB">
        <w:rPr>
          <w:rFonts w:ascii="Times New Roman" w:hAnsi="Times New Roman"/>
          <w:b w:val="0"/>
          <w:noProof/>
          <w:sz w:val="24"/>
          <w:szCs w:val="24"/>
        </w:rPr>
        <w:t>24</w:t>
      </w:r>
      <w:r w:rsidRPr="001058CB">
        <w:rPr>
          <w:rFonts w:ascii="Times New Roman" w:hAnsi="Times New Roman"/>
          <w:b w:val="0"/>
          <w:sz w:val="24"/>
          <w:szCs w:val="24"/>
        </w:rPr>
        <w:fldChar w:fldCharType="end"/>
      </w:r>
      <w:r w:rsidRPr="001058CB">
        <w:rPr>
          <w:rFonts w:ascii="Times New Roman" w:hAnsi="Times New Roman"/>
          <w:b w:val="0"/>
          <w:sz w:val="24"/>
          <w:szCs w:val="24"/>
        </w:rPr>
        <w:t>. Отдельные расходы областного бюджета по элементу вида расходов 313 «Пособия, компенсации, меры социальной поддержки по публичным нормативным обязательствам» за 9 месяцев 2024 и 2025 годов (свыше 100 млн.руб.), млн.руб.</w:t>
      </w:r>
    </w:p>
    <w:tbl>
      <w:tblPr>
        <w:tblW w:w="9900" w:type="dxa"/>
        <w:tblLayout w:type="fixed"/>
        <w:tblLook w:val="04A0" w:firstRow="1" w:lastRow="0" w:firstColumn="1" w:lastColumn="0" w:noHBand="0" w:noVBand="1"/>
      </w:tblPr>
      <w:tblGrid>
        <w:gridCol w:w="6498"/>
        <w:gridCol w:w="851"/>
        <w:gridCol w:w="850"/>
        <w:gridCol w:w="992"/>
        <w:gridCol w:w="709"/>
      </w:tblGrid>
      <w:tr w:rsidR="001058CB" w:rsidRPr="001058CB" w14:paraId="716E17D1" w14:textId="77777777" w:rsidTr="001B2C0C">
        <w:trPr>
          <w:trHeight w:val="35"/>
          <w:tblHeader/>
        </w:trPr>
        <w:tc>
          <w:tcPr>
            <w:tcW w:w="649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319D941" w14:textId="77777777" w:rsidR="00153857" w:rsidRPr="001058CB" w:rsidRDefault="00153857" w:rsidP="008B4E7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1B065C8" w14:textId="77777777" w:rsidR="00153857" w:rsidRPr="001058CB" w:rsidRDefault="00153857" w:rsidP="008B4E7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73D9B52" w14:textId="77777777" w:rsidR="00153857" w:rsidRPr="001058CB" w:rsidRDefault="00153857" w:rsidP="008B4E7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117C87B0" w14:textId="77777777" w:rsidR="00153857" w:rsidRPr="001058CB" w:rsidRDefault="00153857" w:rsidP="008B4E7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3B7EA19D" w14:textId="77777777" w:rsidTr="001B2C0C">
        <w:trPr>
          <w:trHeight w:val="35"/>
          <w:tblHeader/>
        </w:trPr>
        <w:tc>
          <w:tcPr>
            <w:tcW w:w="6498" w:type="dxa"/>
            <w:vMerge/>
            <w:tcBorders>
              <w:top w:val="double" w:sz="6" w:space="0" w:color="auto"/>
              <w:left w:val="double" w:sz="6" w:space="0" w:color="auto"/>
              <w:bottom w:val="single" w:sz="4" w:space="0" w:color="auto"/>
              <w:right w:val="single" w:sz="4" w:space="0" w:color="auto"/>
            </w:tcBorders>
            <w:vAlign w:val="center"/>
            <w:hideMark/>
          </w:tcPr>
          <w:p w14:paraId="2794A590" w14:textId="77777777" w:rsidR="00153857" w:rsidRPr="001058CB" w:rsidRDefault="00153857" w:rsidP="008B4E72">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0CA049E0" w14:textId="77777777" w:rsidR="00153857" w:rsidRPr="001058CB" w:rsidRDefault="00153857" w:rsidP="008B4E72">
            <w:pPr>
              <w:spacing w:after="0" w:line="240" w:lineRule="auto"/>
              <w:rPr>
                <w:rFonts w:ascii="Times New Roman" w:eastAsia="Times New Roman" w:hAnsi="Times New Roman"/>
                <w:bCs/>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7C3ED191" w14:textId="77777777" w:rsidR="00153857" w:rsidRPr="001058CB" w:rsidRDefault="00153857" w:rsidP="008B4E72">
            <w:pPr>
              <w:spacing w:after="0" w:line="240" w:lineRule="auto"/>
              <w:rPr>
                <w:rFonts w:ascii="Times New Roman" w:eastAsia="Times New Roman" w:hAnsi="Times New Roman"/>
                <w:bCs/>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0FA948D" w14:textId="77777777" w:rsidR="00153857" w:rsidRPr="001058CB" w:rsidRDefault="00153857" w:rsidP="008B4E7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782195D9" w14:textId="657A1FD1" w:rsidR="00153857" w:rsidRPr="001058CB" w:rsidRDefault="00153857" w:rsidP="008B4E7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72FD4602" w14:textId="77777777" w:rsidTr="004A69F5">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040AE093"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Ежемесячные денежные выплаты ветеранам труда</w:t>
            </w:r>
          </w:p>
        </w:tc>
        <w:tc>
          <w:tcPr>
            <w:tcW w:w="851" w:type="dxa"/>
            <w:tcBorders>
              <w:top w:val="nil"/>
              <w:left w:val="nil"/>
              <w:bottom w:val="single" w:sz="4" w:space="0" w:color="auto"/>
              <w:right w:val="single" w:sz="4" w:space="0" w:color="auto"/>
            </w:tcBorders>
            <w:shd w:val="clear" w:color="auto" w:fill="auto"/>
            <w:hideMark/>
          </w:tcPr>
          <w:p w14:paraId="30562764"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1 550,4 </w:t>
            </w:r>
          </w:p>
        </w:tc>
        <w:tc>
          <w:tcPr>
            <w:tcW w:w="850" w:type="dxa"/>
            <w:tcBorders>
              <w:top w:val="nil"/>
              <w:left w:val="nil"/>
              <w:bottom w:val="single" w:sz="4" w:space="0" w:color="auto"/>
              <w:right w:val="single" w:sz="4" w:space="0" w:color="auto"/>
            </w:tcBorders>
            <w:shd w:val="clear" w:color="auto" w:fill="auto"/>
            <w:hideMark/>
          </w:tcPr>
          <w:p w14:paraId="743205CF"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1 689,6 </w:t>
            </w:r>
          </w:p>
        </w:tc>
        <w:tc>
          <w:tcPr>
            <w:tcW w:w="992" w:type="dxa"/>
            <w:tcBorders>
              <w:top w:val="nil"/>
              <w:left w:val="nil"/>
              <w:bottom w:val="single" w:sz="4" w:space="0" w:color="auto"/>
              <w:right w:val="single" w:sz="4" w:space="0" w:color="auto"/>
            </w:tcBorders>
            <w:shd w:val="clear" w:color="auto" w:fill="auto"/>
            <w:hideMark/>
          </w:tcPr>
          <w:p w14:paraId="3E15D846"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139,2 </w:t>
            </w:r>
          </w:p>
        </w:tc>
        <w:tc>
          <w:tcPr>
            <w:tcW w:w="709" w:type="dxa"/>
            <w:tcBorders>
              <w:top w:val="nil"/>
              <w:left w:val="nil"/>
              <w:bottom w:val="single" w:sz="4" w:space="0" w:color="auto"/>
              <w:right w:val="double" w:sz="6" w:space="0" w:color="auto"/>
            </w:tcBorders>
            <w:shd w:val="clear" w:color="auto" w:fill="auto"/>
            <w:hideMark/>
          </w:tcPr>
          <w:p w14:paraId="6716DBDB"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 </w:t>
            </w:r>
          </w:p>
        </w:tc>
      </w:tr>
      <w:tr w:rsidR="001058CB" w:rsidRPr="001058CB" w14:paraId="547C1BB8" w14:textId="77777777" w:rsidTr="004A69F5">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7973B8AE"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851" w:type="dxa"/>
            <w:tcBorders>
              <w:top w:val="nil"/>
              <w:left w:val="nil"/>
              <w:bottom w:val="single" w:sz="4" w:space="0" w:color="auto"/>
              <w:right w:val="single" w:sz="4" w:space="0" w:color="auto"/>
            </w:tcBorders>
            <w:shd w:val="clear" w:color="auto" w:fill="auto"/>
            <w:hideMark/>
          </w:tcPr>
          <w:p w14:paraId="6780D216"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280,0 </w:t>
            </w:r>
          </w:p>
        </w:tc>
        <w:tc>
          <w:tcPr>
            <w:tcW w:w="850" w:type="dxa"/>
            <w:tcBorders>
              <w:top w:val="nil"/>
              <w:left w:val="nil"/>
              <w:bottom w:val="single" w:sz="4" w:space="0" w:color="auto"/>
              <w:right w:val="single" w:sz="4" w:space="0" w:color="auto"/>
            </w:tcBorders>
            <w:shd w:val="clear" w:color="auto" w:fill="auto"/>
            <w:hideMark/>
          </w:tcPr>
          <w:p w14:paraId="54087EF7"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110,0 </w:t>
            </w:r>
          </w:p>
        </w:tc>
        <w:tc>
          <w:tcPr>
            <w:tcW w:w="992" w:type="dxa"/>
            <w:tcBorders>
              <w:top w:val="nil"/>
              <w:left w:val="nil"/>
              <w:bottom w:val="single" w:sz="4" w:space="0" w:color="auto"/>
              <w:right w:val="single" w:sz="4" w:space="0" w:color="auto"/>
            </w:tcBorders>
            <w:shd w:val="clear" w:color="auto" w:fill="auto"/>
            <w:hideMark/>
          </w:tcPr>
          <w:p w14:paraId="64FBB5ED"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-170,0 </w:t>
            </w:r>
          </w:p>
        </w:tc>
        <w:tc>
          <w:tcPr>
            <w:tcW w:w="709" w:type="dxa"/>
            <w:tcBorders>
              <w:top w:val="nil"/>
              <w:left w:val="nil"/>
              <w:bottom w:val="single" w:sz="4" w:space="0" w:color="auto"/>
              <w:right w:val="double" w:sz="6" w:space="0" w:color="auto"/>
            </w:tcBorders>
            <w:shd w:val="clear" w:color="auto" w:fill="auto"/>
            <w:hideMark/>
          </w:tcPr>
          <w:p w14:paraId="277F2A07"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-60,7 </w:t>
            </w:r>
          </w:p>
        </w:tc>
      </w:tr>
      <w:tr w:rsidR="001058CB" w:rsidRPr="001058CB" w14:paraId="1EF9BFB7" w14:textId="77777777" w:rsidTr="004A69F5">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38403F21"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Единовременная денежная выплата военнослужащим и лицам, проходящим службу в войсках национальной гвардии РФ…, принимающих участие в СВО…и членам их семей</w:t>
            </w:r>
          </w:p>
        </w:tc>
        <w:tc>
          <w:tcPr>
            <w:tcW w:w="851" w:type="dxa"/>
            <w:tcBorders>
              <w:top w:val="nil"/>
              <w:left w:val="nil"/>
              <w:bottom w:val="single" w:sz="4" w:space="0" w:color="auto"/>
              <w:right w:val="single" w:sz="4" w:space="0" w:color="auto"/>
            </w:tcBorders>
            <w:shd w:val="clear" w:color="auto" w:fill="auto"/>
            <w:hideMark/>
          </w:tcPr>
          <w:p w14:paraId="13C2B44D"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1 290,9 </w:t>
            </w:r>
          </w:p>
        </w:tc>
        <w:tc>
          <w:tcPr>
            <w:tcW w:w="850" w:type="dxa"/>
            <w:tcBorders>
              <w:top w:val="nil"/>
              <w:left w:val="nil"/>
              <w:bottom w:val="single" w:sz="4" w:space="0" w:color="auto"/>
              <w:right w:val="single" w:sz="4" w:space="0" w:color="auto"/>
            </w:tcBorders>
            <w:shd w:val="clear" w:color="auto" w:fill="auto"/>
            <w:hideMark/>
          </w:tcPr>
          <w:p w14:paraId="2F8BA33F"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1 431,4 </w:t>
            </w:r>
          </w:p>
        </w:tc>
        <w:tc>
          <w:tcPr>
            <w:tcW w:w="992" w:type="dxa"/>
            <w:tcBorders>
              <w:top w:val="nil"/>
              <w:left w:val="nil"/>
              <w:bottom w:val="single" w:sz="4" w:space="0" w:color="auto"/>
              <w:right w:val="single" w:sz="4" w:space="0" w:color="auto"/>
            </w:tcBorders>
            <w:shd w:val="clear" w:color="auto" w:fill="auto"/>
            <w:hideMark/>
          </w:tcPr>
          <w:p w14:paraId="1B028759"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140,5 </w:t>
            </w:r>
          </w:p>
        </w:tc>
        <w:tc>
          <w:tcPr>
            <w:tcW w:w="709" w:type="dxa"/>
            <w:tcBorders>
              <w:top w:val="nil"/>
              <w:left w:val="nil"/>
              <w:bottom w:val="single" w:sz="4" w:space="0" w:color="auto"/>
              <w:right w:val="double" w:sz="6" w:space="0" w:color="auto"/>
            </w:tcBorders>
            <w:shd w:val="clear" w:color="auto" w:fill="auto"/>
            <w:hideMark/>
          </w:tcPr>
          <w:p w14:paraId="4B0F248B"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10,9 </w:t>
            </w:r>
          </w:p>
        </w:tc>
      </w:tr>
      <w:tr w:rsidR="001058CB" w:rsidRPr="001058CB" w14:paraId="518D3DA5" w14:textId="77777777" w:rsidTr="004A69F5">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6E3C9370"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мер социальной поддержки многодетных семей в денежной форме</w:t>
            </w:r>
          </w:p>
        </w:tc>
        <w:tc>
          <w:tcPr>
            <w:tcW w:w="851" w:type="dxa"/>
            <w:tcBorders>
              <w:top w:val="nil"/>
              <w:left w:val="nil"/>
              <w:bottom w:val="single" w:sz="4" w:space="0" w:color="auto"/>
              <w:right w:val="single" w:sz="4" w:space="0" w:color="auto"/>
            </w:tcBorders>
            <w:shd w:val="clear" w:color="auto" w:fill="auto"/>
            <w:hideMark/>
          </w:tcPr>
          <w:p w14:paraId="24F1263A"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269,8 </w:t>
            </w:r>
          </w:p>
        </w:tc>
        <w:tc>
          <w:tcPr>
            <w:tcW w:w="850" w:type="dxa"/>
            <w:tcBorders>
              <w:top w:val="nil"/>
              <w:left w:val="nil"/>
              <w:bottom w:val="single" w:sz="4" w:space="0" w:color="auto"/>
              <w:right w:val="single" w:sz="4" w:space="0" w:color="auto"/>
            </w:tcBorders>
            <w:shd w:val="clear" w:color="auto" w:fill="auto"/>
            <w:hideMark/>
          </w:tcPr>
          <w:p w14:paraId="52544055"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276,5 </w:t>
            </w:r>
          </w:p>
        </w:tc>
        <w:tc>
          <w:tcPr>
            <w:tcW w:w="992" w:type="dxa"/>
            <w:tcBorders>
              <w:top w:val="nil"/>
              <w:left w:val="nil"/>
              <w:bottom w:val="single" w:sz="4" w:space="0" w:color="auto"/>
              <w:right w:val="single" w:sz="4" w:space="0" w:color="auto"/>
            </w:tcBorders>
            <w:shd w:val="clear" w:color="auto" w:fill="auto"/>
            <w:hideMark/>
          </w:tcPr>
          <w:p w14:paraId="0534DEBD"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 </w:t>
            </w:r>
          </w:p>
        </w:tc>
        <w:tc>
          <w:tcPr>
            <w:tcW w:w="709" w:type="dxa"/>
            <w:tcBorders>
              <w:top w:val="nil"/>
              <w:left w:val="nil"/>
              <w:bottom w:val="single" w:sz="4" w:space="0" w:color="auto"/>
              <w:right w:val="double" w:sz="6" w:space="0" w:color="auto"/>
            </w:tcBorders>
            <w:shd w:val="clear" w:color="auto" w:fill="auto"/>
            <w:hideMark/>
          </w:tcPr>
          <w:p w14:paraId="5851B4AD"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 </w:t>
            </w:r>
          </w:p>
        </w:tc>
      </w:tr>
      <w:tr w:rsidR="001058CB" w:rsidRPr="001058CB" w14:paraId="663D1A82" w14:textId="77777777" w:rsidTr="004A69F5">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3282B2E4"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Выплаты многодетным семьям взамен предоставления им земельных участков</w:t>
            </w:r>
          </w:p>
        </w:tc>
        <w:tc>
          <w:tcPr>
            <w:tcW w:w="851" w:type="dxa"/>
            <w:tcBorders>
              <w:top w:val="nil"/>
              <w:left w:val="nil"/>
              <w:bottom w:val="single" w:sz="4" w:space="0" w:color="auto"/>
              <w:right w:val="single" w:sz="4" w:space="0" w:color="auto"/>
            </w:tcBorders>
            <w:shd w:val="clear" w:color="auto" w:fill="auto"/>
            <w:hideMark/>
          </w:tcPr>
          <w:p w14:paraId="5B15A766"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129,8 </w:t>
            </w:r>
          </w:p>
        </w:tc>
        <w:tc>
          <w:tcPr>
            <w:tcW w:w="850" w:type="dxa"/>
            <w:tcBorders>
              <w:top w:val="nil"/>
              <w:left w:val="nil"/>
              <w:bottom w:val="single" w:sz="4" w:space="0" w:color="auto"/>
              <w:right w:val="single" w:sz="4" w:space="0" w:color="auto"/>
            </w:tcBorders>
            <w:shd w:val="clear" w:color="auto" w:fill="auto"/>
            <w:hideMark/>
          </w:tcPr>
          <w:p w14:paraId="68C3D456"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98,3 </w:t>
            </w:r>
          </w:p>
        </w:tc>
        <w:tc>
          <w:tcPr>
            <w:tcW w:w="992" w:type="dxa"/>
            <w:tcBorders>
              <w:top w:val="nil"/>
              <w:left w:val="nil"/>
              <w:bottom w:val="single" w:sz="4" w:space="0" w:color="auto"/>
              <w:right w:val="single" w:sz="4" w:space="0" w:color="auto"/>
            </w:tcBorders>
            <w:shd w:val="clear" w:color="auto" w:fill="auto"/>
            <w:hideMark/>
          </w:tcPr>
          <w:p w14:paraId="3BB5D0BE"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-31,5 </w:t>
            </w:r>
          </w:p>
        </w:tc>
        <w:tc>
          <w:tcPr>
            <w:tcW w:w="709" w:type="dxa"/>
            <w:tcBorders>
              <w:top w:val="nil"/>
              <w:left w:val="nil"/>
              <w:bottom w:val="single" w:sz="4" w:space="0" w:color="auto"/>
              <w:right w:val="double" w:sz="6" w:space="0" w:color="auto"/>
            </w:tcBorders>
            <w:shd w:val="clear" w:color="auto" w:fill="auto"/>
            <w:hideMark/>
          </w:tcPr>
          <w:p w14:paraId="4915D945"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-24,3 </w:t>
            </w:r>
          </w:p>
        </w:tc>
      </w:tr>
      <w:tr w:rsidR="001058CB" w:rsidRPr="001058CB" w14:paraId="65678660" w14:textId="77777777" w:rsidTr="004A69F5">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512EE363"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Выплаты приемной семье на содержание подопечных детей</w:t>
            </w:r>
          </w:p>
        </w:tc>
        <w:tc>
          <w:tcPr>
            <w:tcW w:w="851" w:type="dxa"/>
            <w:tcBorders>
              <w:top w:val="nil"/>
              <w:left w:val="nil"/>
              <w:bottom w:val="single" w:sz="4" w:space="0" w:color="auto"/>
              <w:right w:val="single" w:sz="4" w:space="0" w:color="auto"/>
            </w:tcBorders>
            <w:shd w:val="clear" w:color="auto" w:fill="auto"/>
            <w:hideMark/>
          </w:tcPr>
          <w:p w14:paraId="0ED637F7"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123,9 </w:t>
            </w:r>
          </w:p>
        </w:tc>
        <w:tc>
          <w:tcPr>
            <w:tcW w:w="850" w:type="dxa"/>
            <w:tcBorders>
              <w:top w:val="nil"/>
              <w:left w:val="nil"/>
              <w:bottom w:val="single" w:sz="4" w:space="0" w:color="auto"/>
              <w:right w:val="single" w:sz="4" w:space="0" w:color="auto"/>
            </w:tcBorders>
            <w:shd w:val="clear" w:color="auto" w:fill="auto"/>
            <w:hideMark/>
          </w:tcPr>
          <w:p w14:paraId="4B2DC0E4"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112,3 </w:t>
            </w:r>
          </w:p>
        </w:tc>
        <w:tc>
          <w:tcPr>
            <w:tcW w:w="992" w:type="dxa"/>
            <w:tcBorders>
              <w:top w:val="nil"/>
              <w:left w:val="nil"/>
              <w:bottom w:val="single" w:sz="4" w:space="0" w:color="auto"/>
              <w:right w:val="single" w:sz="4" w:space="0" w:color="auto"/>
            </w:tcBorders>
            <w:shd w:val="clear" w:color="auto" w:fill="auto"/>
            <w:hideMark/>
          </w:tcPr>
          <w:p w14:paraId="354DD394"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-11,5 </w:t>
            </w:r>
          </w:p>
        </w:tc>
        <w:tc>
          <w:tcPr>
            <w:tcW w:w="709" w:type="dxa"/>
            <w:tcBorders>
              <w:top w:val="nil"/>
              <w:left w:val="nil"/>
              <w:bottom w:val="single" w:sz="4" w:space="0" w:color="auto"/>
              <w:right w:val="double" w:sz="6" w:space="0" w:color="auto"/>
            </w:tcBorders>
            <w:shd w:val="clear" w:color="auto" w:fill="auto"/>
            <w:hideMark/>
          </w:tcPr>
          <w:p w14:paraId="05BAAC10"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 </w:t>
            </w:r>
          </w:p>
        </w:tc>
      </w:tr>
      <w:tr w:rsidR="001058CB" w:rsidRPr="001058CB" w14:paraId="168D5DBD" w14:textId="77777777" w:rsidTr="004A69F5">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4F9B034A"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Осуществление переданного полномочия РФ по осуществлению ежегодной денежной выплаты лицам, награжденным нагрудным знаком "Почетный донор России"</w:t>
            </w:r>
          </w:p>
        </w:tc>
        <w:tc>
          <w:tcPr>
            <w:tcW w:w="851" w:type="dxa"/>
            <w:tcBorders>
              <w:top w:val="nil"/>
              <w:left w:val="nil"/>
              <w:bottom w:val="single" w:sz="4" w:space="0" w:color="auto"/>
              <w:right w:val="single" w:sz="4" w:space="0" w:color="auto"/>
            </w:tcBorders>
            <w:shd w:val="clear" w:color="auto" w:fill="auto"/>
            <w:hideMark/>
          </w:tcPr>
          <w:p w14:paraId="08DA15BD"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154,2 </w:t>
            </w:r>
          </w:p>
        </w:tc>
        <w:tc>
          <w:tcPr>
            <w:tcW w:w="850" w:type="dxa"/>
            <w:tcBorders>
              <w:top w:val="nil"/>
              <w:left w:val="nil"/>
              <w:bottom w:val="single" w:sz="4" w:space="0" w:color="auto"/>
              <w:right w:val="single" w:sz="4" w:space="0" w:color="auto"/>
            </w:tcBorders>
            <w:shd w:val="clear" w:color="auto" w:fill="auto"/>
            <w:hideMark/>
          </w:tcPr>
          <w:p w14:paraId="31809DB2"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165,3 </w:t>
            </w:r>
          </w:p>
        </w:tc>
        <w:tc>
          <w:tcPr>
            <w:tcW w:w="992" w:type="dxa"/>
            <w:tcBorders>
              <w:top w:val="nil"/>
              <w:left w:val="nil"/>
              <w:bottom w:val="single" w:sz="4" w:space="0" w:color="auto"/>
              <w:right w:val="single" w:sz="4" w:space="0" w:color="auto"/>
            </w:tcBorders>
            <w:shd w:val="clear" w:color="auto" w:fill="auto"/>
            <w:hideMark/>
          </w:tcPr>
          <w:p w14:paraId="2E2E8BAF"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11,1 </w:t>
            </w:r>
          </w:p>
        </w:tc>
        <w:tc>
          <w:tcPr>
            <w:tcW w:w="709" w:type="dxa"/>
            <w:tcBorders>
              <w:top w:val="nil"/>
              <w:left w:val="nil"/>
              <w:bottom w:val="single" w:sz="4" w:space="0" w:color="auto"/>
              <w:right w:val="double" w:sz="6" w:space="0" w:color="auto"/>
            </w:tcBorders>
            <w:shd w:val="clear" w:color="auto" w:fill="auto"/>
            <w:hideMark/>
          </w:tcPr>
          <w:p w14:paraId="4AB18021"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 </w:t>
            </w:r>
          </w:p>
        </w:tc>
      </w:tr>
      <w:tr w:rsidR="00153857" w:rsidRPr="001058CB" w14:paraId="6ABF14DD" w14:textId="77777777" w:rsidTr="004A69F5">
        <w:trPr>
          <w:trHeight w:val="70"/>
        </w:trPr>
        <w:tc>
          <w:tcPr>
            <w:tcW w:w="6498" w:type="dxa"/>
            <w:tcBorders>
              <w:top w:val="nil"/>
              <w:left w:val="double" w:sz="6" w:space="0" w:color="auto"/>
              <w:bottom w:val="double" w:sz="6" w:space="0" w:color="auto"/>
              <w:right w:val="single" w:sz="4" w:space="0" w:color="auto"/>
            </w:tcBorders>
            <w:shd w:val="clear" w:color="auto" w:fill="auto"/>
            <w:vAlign w:val="center"/>
            <w:hideMark/>
          </w:tcPr>
          <w:p w14:paraId="4851D6C7" w14:textId="77777777" w:rsidR="00153857" w:rsidRPr="001058CB" w:rsidRDefault="00153857" w:rsidP="008B4E7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Выплаты семьям опекунов на содержание подопечных детей</w:t>
            </w:r>
          </w:p>
        </w:tc>
        <w:tc>
          <w:tcPr>
            <w:tcW w:w="851" w:type="dxa"/>
            <w:tcBorders>
              <w:top w:val="nil"/>
              <w:left w:val="nil"/>
              <w:bottom w:val="double" w:sz="6" w:space="0" w:color="auto"/>
              <w:right w:val="single" w:sz="4" w:space="0" w:color="auto"/>
            </w:tcBorders>
            <w:shd w:val="clear" w:color="auto" w:fill="auto"/>
            <w:hideMark/>
          </w:tcPr>
          <w:p w14:paraId="06A97633"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110,0 </w:t>
            </w:r>
          </w:p>
        </w:tc>
        <w:tc>
          <w:tcPr>
            <w:tcW w:w="850" w:type="dxa"/>
            <w:tcBorders>
              <w:top w:val="nil"/>
              <w:left w:val="nil"/>
              <w:bottom w:val="double" w:sz="6" w:space="0" w:color="auto"/>
              <w:right w:val="single" w:sz="4" w:space="0" w:color="auto"/>
            </w:tcBorders>
            <w:shd w:val="clear" w:color="auto" w:fill="auto"/>
            <w:hideMark/>
          </w:tcPr>
          <w:p w14:paraId="2E283734"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101,6 </w:t>
            </w:r>
          </w:p>
        </w:tc>
        <w:tc>
          <w:tcPr>
            <w:tcW w:w="992" w:type="dxa"/>
            <w:tcBorders>
              <w:top w:val="nil"/>
              <w:left w:val="nil"/>
              <w:bottom w:val="double" w:sz="6" w:space="0" w:color="auto"/>
              <w:right w:val="single" w:sz="4" w:space="0" w:color="auto"/>
            </w:tcBorders>
            <w:shd w:val="clear" w:color="auto" w:fill="auto"/>
            <w:hideMark/>
          </w:tcPr>
          <w:p w14:paraId="57DA93F7"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 </w:t>
            </w:r>
          </w:p>
        </w:tc>
        <w:tc>
          <w:tcPr>
            <w:tcW w:w="709" w:type="dxa"/>
            <w:tcBorders>
              <w:top w:val="nil"/>
              <w:left w:val="nil"/>
              <w:bottom w:val="double" w:sz="6" w:space="0" w:color="auto"/>
              <w:right w:val="double" w:sz="6" w:space="0" w:color="auto"/>
            </w:tcBorders>
            <w:shd w:val="clear" w:color="auto" w:fill="auto"/>
            <w:hideMark/>
          </w:tcPr>
          <w:p w14:paraId="776B4EE8" w14:textId="77777777" w:rsidR="00153857" w:rsidRPr="001058CB" w:rsidRDefault="00153857" w:rsidP="004A69F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 </w:t>
            </w:r>
          </w:p>
        </w:tc>
      </w:tr>
    </w:tbl>
    <w:p w14:paraId="3F90426B" w14:textId="77777777" w:rsidR="00153857" w:rsidRPr="001058CB" w:rsidRDefault="00153857" w:rsidP="00DF3D92">
      <w:pPr>
        <w:spacing w:after="0" w:line="240" w:lineRule="auto"/>
        <w:ind w:firstLine="709"/>
        <w:jc w:val="both"/>
        <w:rPr>
          <w:rFonts w:ascii="Times New Roman" w:hAnsi="Times New Roman"/>
          <w:sz w:val="28"/>
          <w:szCs w:val="28"/>
        </w:rPr>
      </w:pPr>
    </w:p>
    <w:p w14:paraId="1C50DE70" w14:textId="77777777" w:rsidR="00153857" w:rsidRPr="001058CB" w:rsidRDefault="00153857" w:rsidP="00DF3D92">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отчетном периоде на 140,5 млн.руб. (+10,9 %) увеличились расходы на единовременные денежные выплаты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в соответствии с Указом Президента РФ от 21.09.2022 № 647 «Об объявлении частичной мобилизации в Российской Федерации», либо заключившим контракт о пребывании в добровольческом формировании, принимающим участие в специальной военной операции, проводимой на территориях ДНР, ЛНР, Запорожской и Херсонской областей, которые составили 1 431,4 млн.руб. и исполнены на 01.10.2025 на 100,0 % к плану 2025 года.</w:t>
      </w:r>
    </w:p>
    <w:p w14:paraId="657220D0" w14:textId="77777777" w:rsidR="00153857" w:rsidRPr="001058CB" w:rsidRDefault="00153857" w:rsidP="00DF3D92">
      <w:pPr>
        <w:spacing w:after="0" w:line="240" w:lineRule="auto"/>
        <w:ind w:firstLine="709"/>
        <w:jc w:val="both"/>
        <w:rPr>
          <w:rFonts w:ascii="Times New Roman" w:hAnsi="Times New Roman"/>
          <w:sz w:val="28"/>
          <w:szCs w:val="28"/>
        </w:rPr>
      </w:pPr>
      <w:r w:rsidRPr="001058CB">
        <w:rPr>
          <w:rFonts w:ascii="Times New Roman" w:hAnsi="Times New Roman"/>
          <w:sz w:val="28"/>
          <w:szCs w:val="28"/>
        </w:rPr>
        <w:t>Ежемесячные денежные выплаты ветеранам труда составили 1 689,6 млн.руб. (74,3 % к плану года), что на 9,0 % (+139,2 млн.руб.) больше, чем за 9 месяцев 2024 года.</w:t>
      </w:r>
    </w:p>
    <w:p w14:paraId="6661B941" w14:textId="77777777" w:rsidR="00153857" w:rsidRPr="001058CB" w:rsidRDefault="00153857" w:rsidP="00DF3D92">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 60,7 % (-170,7 млн.руб.) в отчетном периоде сократились выплаты, назначаемые в случае рождения третьего ребенка или последующих детей до достижения ребенком возраста трех лет, которые составили 110,0 млн.руб. или 46,7 % к плану года.</w:t>
      </w:r>
    </w:p>
    <w:p w14:paraId="4E0CEFD1" w14:textId="622B0994" w:rsidR="00153857" w:rsidRPr="001058CB" w:rsidRDefault="00153857" w:rsidP="00DF3D92">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3) По элементу вида расходов 321 «Пособия, компенсации и иные социальные выплаты гражданам, кроме публичных нормативных обязательств» </w:t>
      </w:r>
      <w:r w:rsidRPr="001058CB">
        <w:rPr>
          <w:rFonts w:ascii="Times New Roman" w:hAnsi="Times New Roman"/>
          <w:sz w:val="28"/>
          <w:szCs w:val="28"/>
        </w:rPr>
        <w:lastRenderedPageBreak/>
        <w:t xml:space="preserve">расходы за отчетный период составили 3 614,2 млн.руб. (76,2 % к плану года), которые к аналогичному периоду 2024 года увеличились на 213,9 млн.руб. (+6,3 %), из которых наибольшие отражены в таблице </w:t>
      </w:r>
      <w:r w:rsidR="004A69F5" w:rsidRPr="001058CB">
        <w:rPr>
          <w:rFonts w:ascii="Times New Roman" w:hAnsi="Times New Roman"/>
          <w:sz w:val="28"/>
          <w:szCs w:val="28"/>
        </w:rPr>
        <w:t>25</w:t>
      </w:r>
      <w:r w:rsidRPr="001058CB">
        <w:rPr>
          <w:rFonts w:ascii="Times New Roman" w:hAnsi="Times New Roman"/>
          <w:sz w:val="28"/>
          <w:szCs w:val="28"/>
        </w:rPr>
        <w:t>.</w:t>
      </w:r>
    </w:p>
    <w:p w14:paraId="3CDD6AE2" w14:textId="77777777" w:rsidR="004A69F5" w:rsidRPr="001058CB" w:rsidRDefault="004A69F5" w:rsidP="00DF3D92">
      <w:pPr>
        <w:pStyle w:val="aff0"/>
        <w:spacing w:after="0" w:line="240" w:lineRule="auto"/>
        <w:rPr>
          <w:rFonts w:ascii="Times New Roman" w:hAnsi="Times New Roman"/>
          <w:b w:val="0"/>
          <w:sz w:val="24"/>
          <w:szCs w:val="24"/>
        </w:rPr>
      </w:pPr>
    </w:p>
    <w:p w14:paraId="3131F459" w14:textId="77777777" w:rsidR="00153857" w:rsidRPr="001058CB" w:rsidRDefault="00153857" w:rsidP="00DF3D92">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A69F5" w:rsidRPr="001058CB">
        <w:rPr>
          <w:rFonts w:ascii="Times New Roman" w:hAnsi="Times New Roman"/>
          <w:b w:val="0"/>
          <w:noProof/>
          <w:sz w:val="24"/>
          <w:szCs w:val="24"/>
        </w:rPr>
        <w:t>25</w:t>
      </w:r>
      <w:r w:rsidRPr="001058CB">
        <w:rPr>
          <w:rFonts w:ascii="Times New Roman" w:hAnsi="Times New Roman"/>
          <w:b w:val="0"/>
          <w:sz w:val="24"/>
          <w:szCs w:val="24"/>
        </w:rPr>
        <w:fldChar w:fldCharType="end"/>
      </w:r>
      <w:r w:rsidRPr="001058CB">
        <w:rPr>
          <w:rFonts w:ascii="Times New Roman" w:hAnsi="Times New Roman"/>
          <w:b w:val="0"/>
          <w:sz w:val="24"/>
          <w:szCs w:val="24"/>
        </w:rPr>
        <w:t>. Отдельные расходы областного бюджета по элементу вида расходов 321 «Пособия, компенсации и иные социальные выплаты гражданам, кроме публичных нормативных обязательств» за 9 месяцев 2024 и 2025 годов (свыше 100 млн.руб.), млн.руб.</w:t>
      </w:r>
    </w:p>
    <w:tbl>
      <w:tblPr>
        <w:tblW w:w="9908" w:type="dxa"/>
        <w:tblLook w:val="04A0" w:firstRow="1" w:lastRow="0" w:firstColumn="1" w:lastColumn="0" w:noHBand="0" w:noVBand="1"/>
      </w:tblPr>
      <w:tblGrid>
        <w:gridCol w:w="6364"/>
        <w:gridCol w:w="851"/>
        <w:gridCol w:w="874"/>
        <w:gridCol w:w="1060"/>
        <w:gridCol w:w="759"/>
      </w:tblGrid>
      <w:tr w:rsidR="001058CB" w:rsidRPr="001058CB" w14:paraId="66FB92B3" w14:textId="77777777" w:rsidTr="008F785B">
        <w:trPr>
          <w:trHeight w:val="35"/>
          <w:tblHeader/>
        </w:trPr>
        <w:tc>
          <w:tcPr>
            <w:tcW w:w="636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477B992" w14:textId="77777777" w:rsidR="00153857" w:rsidRPr="001058CB" w:rsidRDefault="00153857" w:rsidP="008F785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016FB91" w14:textId="77777777" w:rsidR="00153857" w:rsidRPr="001058CB" w:rsidRDefault="00153857" w:rsidP="008F785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7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CBDC83C" w14:textId="77777777" w:rsidR="00153857" w:rsidRPr="001058CB" w:rsidRDefault="00153857" w:rsidP="008F785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19" w:type="dxa"/>
            <w:gridSpan w:val="2"/>
            <w:tcBorders>
              <w:top w:val="double" w:sz="4" w:space="0" w:color="auto"/>
              <w:left w:val="nil"/>
              <w:bottom w:val="single" w:sz="4" w:space="0" w:color="auto"/>
              <w:right w:val="double" w:sz="4" w:space="0" w:color="auto"/>
            </w:tcBorders>
            <w:shd w:val="clear" w:color="auto" w:fill="auto"/>
            <w:vAlign w:val="center"/>
            <w:hideMark/>
          </w:tcPr>
          <w:p w14:paraId="47B7887A" w14:textId="77777777" w:rsidR="00153857" w:rsidRPr="001058CB" w:rsidRDefault="00153857" w:rsidP="008F785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5D2F67DB" w14:textId="77777777" w:rsidTr="008F785B">
        <w:trPr>
          <w:trHeight w:val="35"/>
          <w:tblHeader/>
        </w:trPr>
        <w:tc>
          <w:tcPr>
            <w:tcW w:w="6364" w:type="dxa"/>
            <w:vMerge/>
            <w:tcBorders>
              <w:top w:val="double" w:sz="6" w:space="0" w:color="auto"/>
              <w:left w:val="double" w:sz="4" w:space="0" w:color="auto"/>
              <w:bottom w:val="single" w:sz="4" w:space="0" w:color="auto"/>
              <w:right w:val="single" w:sz="4" w:space="0" w:color="auto"/>
            </w:tcBorders>
            <w:vAlign w:val="center"/>
            <w:hideMark/>
          </w:tcPr>
          <w:p w14:paraId="5C37C9D2" w14:textId="77777777" w:rsidR="00153857" w:rsidRPr="001058CB" w:rsidRDefault="00153857" w:rsidP="008F785B">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63467399" w14:textId="77777777" w:rsidR="00153857" w:rsidRPr="001058CB" w:rsidRDefault="00153857" w:rsidP="008F785B">
            <w:pPr>
              <w:spacing w:after="0" w:line="240" w:lineRule="auto"/>
              <w:rPr>
                <w:rFonts w:ascii="Times New Roman" w:eastAsia="Times New Roman" w:hAnsi="Times New Roman"/>
                <w:bCs/>
                <w:sz w:val="21"/>
                <w:szCs w:val="21"/>
                <w:lang w:eastAsia="ru-RU"/>
              </w:rPr>
            </w:pPr>
          </w:p>
        </w:tc>
        <w:tc>
          <w:tcPr>
            <w:tcW w:w="874" w:type="dxa"/>
            <w:vMerge/>
            <w:tcBorders>
              <w:top w:val="double" w:sz="6" w:space="0" w:color="auto"/>
              <w:left w:val="single" w:sz="4" w:space="0" w:color="auto"/>
              <w:bottom w:val="single" w:sz="4" w:space="0" w:color="auto"/>
              <w:right w:val="single" w:sz="4" w:space="0" w:color="auto"/>
            </w:tcBorders>
            <w:vAlign w:val="center"/>
            <w:hideMark/>
          </w:tcPr>
          <w:p w14:paraId="20CDAD85" w14:textId="77777777" w:rsidR="00153857" w:rsidRPr="001058CB" w:rsidRDefault="00153857" w:rsidP="008F785B">
            <w:pPr>
              <w:spacing w:after="0" w:line="240" w:lineRule="auto"/>
              <w:rPr>
                <w:rFonts w:ascii="Times New Roman" w:eastAsia="Times New Roman" w:hAnsi="Times New Roman"/>
                <w:bCs/>
                <w:sz w:val="21"/>
                <w:szCs w:val="21"/>
                <w:lang w:eastAsia="ru-RU"/>
              </w:rPr>
            </w:pPr>
          </w:p>
        </w:tc>
        <w:tc>
          <w:tcPr>
            <w:tcW w:w="1060" w:type="dxa"/>
            <w:tcBorders>
              <w:top w:val="nil"/>
              <w:left w:val="nil"/>
              <w:bottom w:val="single" w:sz="4" w:space="0" w:color="auto"/>
              <w:right w:val="single" w:sz="4" w:space="0" w:color="auto"/>
            </w:tcBorders>
            <w:shd w:val="clear" w:color="auto" w:fill="auto"/>
            <w:vAlign w:val="center"/>
            <w:hideMark/>
          </w:tcPr>
          <w:p w14:paraId="0D86813D" w14:textId="77777777" w:rsidR="00153857" w:rsidRPr="001058CB" w:rsidRDefault="00153857" w:rsidP="008F785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59" w:type="dxa"/>
            <w:tcBorders>
              <w:top w:val="nil"/>
              <w:left w:val="nil"/>
              <w:bottom w:val="single" w:sz="4" w:space="0" w:color="auto"/>
              <w:right w:val="double" w:sz="4" w:space="0" w:color="auto"/>
            </w:tcBorders>
            <w:shd w:val="clear" w:color="auto" w:fill="auto"/>
            <w:vAlign w:val="center"/>
            <w:hideMark/>
          </w:tcPr>
          <w:p w14:paraId="7C18C44B" w14:textId="35731C28" w:rsidR="00153857" w:rsidRPr="001058CB" w:rsidRDefault="00153857" w:rsidP="008F785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2B005C05" w14:textId="77777777" w:rsidTr="00E94954">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7EB02B13" w14:textId="77777777" w:rsidR="00153857" w:rsidRPr="001058CB" w:rsidRDefault="00153857" w:rsidP="008F785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мер социальной поддержки ветеранов труда (за исключением публичных нормативных обязательств)</w:t>
            </w:r>
          </w:p>
        </w:tc>
        <w:tc>
          <w:tcPr>
            <w:tcW w:w="851" w:type="dxa"/>
            <w:tcBorders>
              <w:top w:val="nil"/>
              <w:left w:val="nil"/>
              <w:bottom w:val="single" w:sz="4" w:space="0" w:color="auto"/>
              <w:right w:val="single" w:sz="4" w:space="0" w:color="auto"/>
            </w:tcBorders>
            <w:shd w:val="clear" w:color="auto" w:fill="auto"/>
            <w:hideMark/>
          </w:tcPr>
          <w:p w14:paraId="47717508"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1 577,9 </w:t>
            </w:r>
          </w:p>
        </w:tc>
        <w:tc>
          <w:tcPr>
            <w:tcW w:w="874" w:type="dxa"/>
            <w:tcBorders>
              <w:top w:val="nil"/>
              <w:left w:val="nil"/>
              <w:bottom w:val="single" w:sz="4" w:space="0" w:color="auto"/>
              <w:right w:val="single" w:sz="4" w:space="0" w:color="auto"/>
            </w:tcBorders>
            <w:shd w:val="clear" w:color="auto" w:fill="auto"/>
            <w:hideMark/>
          </w:tcPr>
          <w:p w14:paraId="66A39AE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1 662,1 </w:t>
            </w:r>
          </w:p>
        </w:tc>
        <w:tc>
          <w:tcPr>
            <w:tcW w:w="1060" w:type="dxa"/>
            <w:tcBorders>
              <w:top w:val="nil"/>
              <w:left w:val="nil"/>
              <w:bottom w:val="single" w:sz="4" w:space="0" w:color="auto"/>
              <w:right w:val="single" w:sz="4" w:space="0" w:color="auto"/>
            </w:tcBorders>
            <w:shd w:val="clear" w:color="auto" w:fill="auto"/>
            <w:hideMark/>
          </w:tcPr>
          <w:p w14:paraId="2D7B934C"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84,3 </w:t>
            </w:r>
          </w:p>
        </w:tc>
        <w:tc>
          <w:tcPr>
            <w:tcW w:w="759" w:type="dxa"/>
            <w:tcBorders>
              <w:top w:val="nil"/>
              <w:left w:val="nil"/>
              <w:bottom w:val="single" w:sz="4" w:space="0" w:color="auto"/>
              <w:right w:val="double" w:sz="4" w:space="0" w:color="auto"/>
            </w:tcBorders>
            <w:shd w:val="clear" w:color="auto" w:fill="auto"/>
            <w:hideMark/>
          </w:tcPr>
          <w:p w14:paraId="78CEA798"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5,3 </w:t>
            </w:r>
          </w:p>
        </w:tc>
      </w:tr>
      <w:tr w:rsidR="001058CB" w:rsidRPr="001058CB" w14:paraId="7CB5869B" w14:textId="77777777" w:rsidTr="00E94954">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47D6F193" w14:textId="77777777" w:rsidR="00153857" w:rsidRPr="001058CB" w:rsidRDefault="00153857" w:rsidP="008F785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Предоставление гражданам субсидий на оплату жилого помещения и коммунальных услуг</w:t>
            </w:r>
          </w:p>
        </w:tc>
        <w:tc>
          <w:tcPr>
            <w:tcW w:w="851" w:type="dxa"/>
            <w:tcBorders>
              <w:top w:val="nil"/>
              <w:left w:val="nil"/>
              <w:bottom w:val="single" w:sz="4" w:space="0" w:color="auto"/>
              <w:right w:val="single" w:sz="4" w:space="0" w:color="auto"/>
            </w:tcBorders>
            <w:shd w:val="clear" w:color="auto" w:fill="auto"/>
            <w:hideMark/>
          </w:tcPr>
          <w:p w14:paraId="1BFE725D"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131,6 </w:t>
            </w:r>
          </w:p>
        </w:tc>
        <w:tc>
          <w:tcPr>
            <w:tcW w:w="874" w:type="dxa"/>
            <w:tcBorders>
              <w:top w:val="nil"/>
              <w:left w:val="nil"/>
              <w:bottom w:val="single" w:sz="4" w:space="0" w:color="auto"/>
              <w:right w:val="single" w:sz="4" w:space="0" w:color="auto"/>
            </w:tcBorders>
            <w:shd w:val="clear" w:color="auto" w:fill="auto"/>
            <w:hideMark/>
          </w:tcPr>
          <w:p w14:paraId="0B762B1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132,9 </w:t>
            </w:r>
          </w:p>
        </w:tc>
        <w:tc>
          <w:tcPr>
            <w:tcW w:w="1060" w:type="dxa"/>
            <w:tcBorders>
              <w:top w:val="nil"/>
              <w:left w:val="nil"/>
              <w:bottom w:val="single" w:sz="4" w:space="0" w:color="auto"/>
              <w:right w:val="single" w:sz="4" w:space="0" w:color="auto"/>
            </w:tcBorders>
            <w:shd w:val="clear" w:color="auto" w:fill="auto"/>
            <w:hideMark/>
          </w:tcPr>
          <w:p w14:paraId="4F5FA18A"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 </w:t>
            </w:r>
          </w:p>
        </w:tc>
        <w:tc>
          <w:tcPr>
            <w:tcW w:w="759" w:type="dxa"/>
            <w:tcBorders>
              <w:top w:val="nil"/>
              <w:left w:val="nil"/>
              <w:bottom w:val="single" w:sz="4" w:space="0" w:color="auto"/>
              <w:right w:val="double" w:sz="4" w:space="0" w:color="auto"/>
            </w:tcBorders>
            <w:shd w:val="clear" w:color="auto" w:fill="auto"/>
            <w:hideMark/>
          </w:tcPr>
          <w:p w14:paraId="22C50DF7"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 </w:t>
            </w:r>
          </w:p>
        </w:tc>
      </w:tr>
      <w:tr w:rsidR="001058CB" w:rsidRPr="001058CB" w14:paraId="141C52FA" w14:textId="77777777" w:rsidTr="00E94954">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5AF9EC42" w14:textId="77777777" w:rsidR="00153857" w:rsidRPr="001058CB" w:rsidRDefault="00153857" w:rsidP="008F785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Социальные выплаты безработным гражданам и иным категориям граждан в соответствии с законодательством о занятости населения</w:t>
            </w:r>
          </w:p>
        </w:tc>
        <w:tc>
          <w:tcPr>
            <w:tcW w:w="851" w:type="dxa"/>
            <w:tcBorders>
              <w:top w:val="nil"/>
              <w:left w:val="nil"/>
              <w:bottom w:val="single" w:sz="4" w:space="0" w:color="auto"/>
              <w:right w:val="single" w:sz="4" w:space="0" w:color="auto"/>
            </w:tcBorders>
            <w:shd w:val="clear" w:color="auto" w:fill="auto"/>
            <w:hideMark/>
          </w:tcPr>
          <w:p w14:paraId="40E974DF"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358,1 </w:t>
            </w:r>
          </w:p>
        </w:tc>
        <w:tc>
          <w:tcPr>
            <w:tcW w:w="874" w:type="dxa"/>
            <w:tcBorders>
              <w:top w:val="nil"/>
              <w:left w:val="nil"/>
              <w:bottom w:val="single" w:sz="4" w:space="0" w:color="auto"/>
              <w:right w:val="single" w:sz="4" w:space="0" w:color="auto"/>
            </w:tcBorders>
            <w:shd w:val="clear" w:color="auto" w:fill="auto"/>
            <w:hideMark/>
          </w:tcPr>
          <w:p w14:paraId="57356122"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374,5 </w:t>
            </w:r>
          </w:p>
        </w:tc>
        <w:tc>
          <w:tcPr>
            <w:tcW w:w="1060" w:type="dxa"/>
            <w:tcBorders>
              <w:top w:val="nil"/>
              <w:left w:val="nil"/>
              <w:bottom w:val="single" w:sz="4" w:space="0" w:color="auto"/>
              <w:right w:val="single" w:sz="4" w:space="0" w:color="auto"/>
            </w:tcBorders>
            <w:shd w:val="clear" w:color="auto" w:fill="auto"/>
            <w:hideMark/>
          </w:tcPr>
          <w:p w14:paraId="35DC323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16,5 </w:t>
            </w:r>
          </w:p>
        </w:tc>
        <w:tc>
          <w:tcPr>
            <w:tcW w:w="759" w:type="dxa"/>
            <w:tcBorders>
              <w:top w:val="nil"/>
              <w:left w:val="nil"/>
              <w:bottom w:val="single" w:sz="4" w:space="0" w:color="auto"/>
              <w:right w:val="double" w:sz="4" w:space="0" w:color="auto"/>
            </w:tcBorders>
            <w:shd w:val="clear" w:color="auto" w:fill="auto"/>
            <w:hideMark/>
          </w:tcPr>
          <w:p w14:paraId="5B7E374C"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4,6 </w:t>
            </w:r>
          </w:p>
        </w:tc>
      </w:tr>
      <w:tr w:rsidR="001058CB" w:rsidRPr="001058CB" w14:paraId="3AE2B228" w14:textId="77777777" w:rsidTr="00E94954">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1DA7F7AC" w14:textId="77777777" w:rsidR="00153857" w:rsidRPr="001058CB" w:rsidRDefault="00153857" w:rsidP="008F785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Оплата жилищно-коммунальных услуг отдельным категориям граждан</w:t>
            </w:r>
          </w:p>
        </w:tc>
        <w:tc>
          <w:tcPr>
            <w:tcW w:w="851" w:type="dxa"/>
            <w:tcBorders>
              <w:top w:val="nil"/>
              <w:left w:val="nil"/>
              <w:bottom w:val="single" w:sz="4" w:space="0" w:color="auto"/>
              <w:right w:val="single" w:sz="4" w:space="0" w:color="auto"/>
            </w:tcBorders>
            <w:shd w:val="clear" w:color="auto" w:fill="auto"/>
            <w:hideMark/>
          </w:tcPr>
          <w:p w14:paraId="4FD5337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728,7 </w:t>
            </w:r>
          </w:p>
        </w:tc>
        <w:tc>
          <w:tcPr>
            <w:tcW w:w="874" w:type="dxa"/>
            <w:tcBorders>
              <w:top w:val="nil"/>
              <w:left w:val="nil"/>
              <w:bottom w:val="single" w:sz="4" w:space="0" w:color="auto"/>
              <w:right w:val="single" w:sz="4" w:space="0" w:color="auto"/>
            </w:tcBorders>
            <w:shd w:val="clear" w:color="auto" w:fill="auto"/>
            <w:hideMark/>
          </w:tcPr>
          <w:p w14:paraId="412415A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794,2 </w:t>
            </w:r>
          </w:p>
        </w:tc>
        <w:tc>
          <w:tcPr>
            <w:tcW w:w="1060" w:type="dxa"/>
            <w:tcBorders>
              <w:top w:val="nil"/>
              <w:left w:val="nil"/>
              <w:bottom w:val="single" w:sz="4" w:space="0" w:color="auto"/>
              <w:right w:val="single" w:sz="4" w:space="0" w:color="auto"/>
            </w:tcBorders>
            <w:shd w:val="clear" w:color="auto" w:fill="auto"/>
            <w:hideMark/>
          </w:tcPr>
          <w:p w14:paraId="205E7A3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65,5 </w:t>
            </w:r>
          </w:p>
        </w:tc>
        <w:tc>
          <w:tcPr>
            <w:tcW w:w="759" w:type="dxa"/>
            <w:tcBorders>
              <w:top w:val="nil"/>
              <w:left w:val="nil"/>
              <w:bottom w:val="single" w:sz="4" w:space="0" w:color="auto"/>
              <w:right w:val="double" w:sz="4" w:space="0" w:color="auto"/>
            </w:tcBorders>
            <w:shd w:val="clear" w:color="auto" w:fill="auto"/>
            <w:hideMark/>
          </w:tcPr>
          <w:p w14:paraId="6383305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 </w:t>
            </w:r>
          </w:p>
        </w:tc>
      </w:tr>
      <w:tr w:rsidR="001058CB" w:rsidRPr="001058CB" w14:paraId="3868919D" w14:textId="77777777" w:rsidTr="00E94954">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25D96A9F" w14:textId="77777777" w:rsidR="00153857" w:rsidRPr="001058CB" w:rsidRDefault="00153857" w:rsidP="008F785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Оказание государственной социальной помощи на основании социального контракта отдельным категориям граждан</w:t>
            </w:r>
          </w:p>
        </w:tc>
        <w:tc>
          <w:tcPr>
            <w:tcW w:w="851" w:type="dxa"/>
            <w:tcBorders>
              <w:top w:val="nil"/>
              <w:left w:val="nil"/>
              <w:bottom w:val="single" w:sz="4" w:space="0" w:color="auto"/>
              <w:right w:val="single" w:sz="4" w:space="0" w:color="auto"/>
            </w:tcBorders>
            <w:shd w:val="clear" w:color="auto" w:fill="auto"/>
            <w:hideMark/>
          </w:tcPr>
          <w:p w14:paraId="20DC112F"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234,7 </w:t>
            </w:r>
          </w:p>
        </w:tc>
        <w:tc>
          <w:tcPr>
            <w:tcW w:w="874" w:type="dxa"/>
            <w:tcBorders>
              <w:top w:val="nil"/>
              <w:left w:val="nil"/>
              <w:bottom w:val="single" w:sz="4" w:space="0" w:color="auto"/>
              <w:right w:val="single" w:sz="4" w:space="0" w:color="auto"/>
            </w:tcBorders>
            <w:shd w:val="clear" w:color="auto" w:fill="auto"/>
            <w:hideMark/>
          </w:tcPr>
          <w:p w14:paraId="358BED2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300,4 </w:t>
            </w:r>
          </w:p>
        </w:tc>
        <w:tc>
          <w:tcPr>
            <w:tcW w:w="1060" w:type="dxa"/>
            <w:tcBorders>
              <w:top w:val="nil"/>
              <w:left w:val="nil"/>
              <w:bottom w:val="single" w:sz="4" w:space="0" w:color="auto"/>
              <w:right w:val="single" w:sz="4" w:space="0" w:color="auto"/>
            </w:tcBorders>
            <w:shd w:val="clear" w:color="auto" w:fill="auto"/>
            <w:hideMark/>
          </w:tcPr>
          <w:p w14:paraId="5414AF2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65,7 </w:t>
            </w:r>
          </w:p>
        </w:tc>
        <w:tc>
          <w:tcPr>
            <w:tcW w:w="759" w:type="dxa"/>
            <w:tcBorders>
              <w:top w:val="nil"/>
              <w:left w:val="nil"/>
              <w:bottom w:val="single" w:sz="4" w:space="0" w:color="auto"/>
              <w:right w:val="double" w:sz="4" w:space="0" w:color="auto"/>
            </w:tcBorders>
            <w:shd w:val="clear" w:color="auto" w:fill="auto"/>
            <w:hideMark/>
          </w:tcPr>
          <w:p w14:paraId="3891474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28,0 </w:t>
            </w:r>
          </w:p>
        </w:tc>
      </w:tr>
      <w:tr w:rsidR="00153857" w:rsidRPr="001058CB" w14:paraId="0625B675" w14:textId="77777777" w:rsidTr="00E94954">
        <w:trPr>
          <w:trHeight w:val="70"/>
        </w:trPr>
        <w:tc>
          <w:tcPr>
            <w:tcW w:w="6364" w:type="dxa"/>
            <w:tcBorders>
              <w:top w:val="nil"/>
              <w:left w:val="double" w:sz="4" w:space="0" w:color="auto"/>
              <w:bottom w:val="double" w:sz="4" w:space="0" w:color="auto"/>
              <w:right w:val="single" w:sz="4" w:space="0" w:color="auto"/>
            </w:tcBorders>
            <w:shd w:val="clear" w:color="auto" w:fill="auto"/>
            <w:vAlign w:val="center"/>
            <w:hideMark/>
          </w:tcPr>
          <w:p w14:paraId="1EA70290" w14:textId="77777777" w:rsidR="00153857" w:rsidRPr="001058CB" w:rsidRDefault="00153857" w:rsidP="008F785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мер социальной поддержки многодетных семей (за исключением публичных нормативных обязательств) и мер социальной поддержки семей с тремя и более детьми, в том числе до достижения возраста (21) 23 лет</w:t>
            </w:r>
          </w:p>
        </w:tc>
        <w:tc>
          <w:tcPr>
            <w:tcW w:w="851" w:type="dxa"/>
            <w:tcBorders>
              <w:top w:val="nil"/>
              <w:left w:val="nil"/>
              <w:bottom w:val="double" w:sz="4" w:space="0" w:color="auto"/>
              <w:right w:val="single" w:sz="4" w:space="0" w:color="auto"/>
            </w:tcBorders>
            <w:shd w:val="clear" w:color="auto" w:fill="auto"/>
            <w:hideMark/>
          </w:tcPr>
          <w:p w14:paraId="081A0F94"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97,3 </w:t>
            </w:r>
          </w:p>
        </w:tc>
        <w:tc>
          <w:tcPr>
            <w:tcW w:w="874" w:type="dxa"/>
            <w:tcBorders>
              <w:top w:val="nil"/>
              <w:left w:val="nil"/>
              <w:bottom w:val="double" w:sz="4" w:space="0" w:color="auto"/>
              <w:right w:val="single" w:sz="4" w:space="0" w:color="auto"/>
            </w:tcBorders>
            <w:shd w:val="clear" w:color="auto" w:fill="auto"/>
            <w:hideMark/>
          </w:tcPr>
          <w:p w14:paraId="6AD45C42"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156,7 </w:t>
            </w:r>
          </w:p>
        </w:tc>
        <w:tc>
          <w:tcPr>
            <w:tcW w:w="1060" w:type="dxa"/>
            <w:tcBorders>
              <w:top w:val="nil"/>
              <w:left w:val="nil"/>
              <w:bottom w:val="double" w:sz="4" w:space="0" w:color="auto"/>
              <w:right w:val="single" w:sz="4" w:space="0" w:color="auto"/>
            </w:tcBorders>
            <w:shd w:val="clear" w:color="auto" w:fill="auto"/>
            <w:hideMark/>
          </w:tcPr>
          <w:p w14:paraId="6FE4325B"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59,4 </w:t>
            </w:r>
          </w:p>
        </w:tc>
        <w:tc>
          <w:tcPr>
            <w:tcW w:w="759" w:type="dxa"/>
            <w:tcBorders>
              <w:top w:val="nil"/>
              <w:left w:val="nil"/>
              <w:bottom w:val="double" w:sz="4" w:space="0" w:color="auto"/>
              <w:right w:val="double" w:sz="4" w:space="0" w:color="auto"/>
            </w:tcBorders>
            <w:shd w:val="clear" w:color="auto" w:fill="auto"/>
            <w:hideMark/>
          </w:tcPr>
          <w:p w14:paraId="206CB9EF"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61,0 </w:t>
            </w:r>
          </w:p>
        </w:tc>
      </w:tr>
    </w:tbl>
    <w:p w14:paraId="6FD5558E" w14:textId="77777777" w:rsidR="00153857" w:rsidRPr="001058CB" w:rsidRDefault="00153857" w:rsidP="008F785B">
      <w:pPr>
        <w:spacing w:after="0" w:line="240" w:lineRule="auto"/>
        <w:ind w:firstLine="709"/>
        <w:jc w:val="both"/>
        <w:rPr>
          <w:rFonts w:ascii="Times New Roman" w:hAnsi="Times New Roman"/>
          <w:sz w:val="28"/>
          <w:szCs w:val="28"/>
        </w:rPr>
      </w:pPr>
    </w:p>
    <w:p w14:paraId="66402B7C" w14:textId="77777777" w:rsidR="00153857" w:rsidRPr="001058CB" w:rsidRDefault="00153857" w:rsidP="008F785B">
      <w:pPr>
        <w:spacing w:after="0" w:line="240" w:lineRule="auto"/>
        <w:ind w:firstLine="709"/>
        <w:jc w:val="both"/>
        <w:rPr>
          <w:rFonts w:ascii="Times New Roman" w:hAnsi="Times New Roman"/>
          <w:sz w:val="28"/>
          <w:szCs w:val="28"/>
        </w:rPr>
      </w:pPr>
      <w:r w:rsidRPr="001058CB">
        <w:rPr>
          <w:rFonts w:ascii="Times New Roman" w:hAnsi="Times New Roman"/>
          <w:sz w:val="28"/>
          <w:szCs w:val="28"/>
        </w:rPr>
        <w:t>Увеличение расходов отчетного периода по отношению к 9 месяцам 2024 года по элементу вида расходов 321 обеспечивается в основном за счет роста расходов на обеспечение мер социальной поддержки многодетных семей и мер социальной поддержки семей с тремя и более детьми, в том числе до достижения возраста 23 лет (+59,4 млн.руб.), на обеспечение мер социальной поддержки ветеранов труда (+84,3 млн.руб.), на оплату жилищно-коммунальных услуг отдельным категориям граждан (+65,5 млн.руб.) и на оказание государственной социальной помощи на основании социального контракта отдельным категориям граждан (+65,7 млн.руб.).</w:t>
      </w:r>
    </w:p>
    <w:p w14:paraId="46D11A79" w14:textId="0061B26C" w:rsidR="00153857" w:rsidRPr="001058CB" w:rsidRDefault="00153857" w:rsidP="0054720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4) По элементу вида расходов 323 «Приобретение товаров, работ, услуг в пользу граждан в целях их социального обеспечения» расходы за отчетный период составили 4 031,1 млн.руб. (91,4 % к плану года), и по сравнению с аналогичными расходами за 9 месяцев 2024 года они увеличились на 9,2 % (+339,1 млн.руб.), в т.ч. наибольшие расходы отражены в таблице </w:t>
      </w:r>
      <w:r w:rsidR="004A69F5" w:rsidRPr="001058CB">
        <w:rPr>
          <w:rFonts w:ascii="Times New Roman" w:hAnsi="Times New Roman"/>
          <w:sz w:val="28"/>
          <w:szCs w:val="28"/>
        </w:rPr>
        <w:t>26</w:t>
      </w:r>
      <w:r w:rsidRPr="001058CB">
        <w:rPr>
          <w:rFonts w:ascii="Times New Roman" w:hAnsi="Times New Roman"/>
          <w:sz w:val="28"/>
          <w:szCs w:val="28"/>
        </w:rPr>
        <w:t>.</w:t>
      </w:r>
    </w:p>
    <w:p w14:paraId="5EF17969" w14:textId="77777777" w:rsidR="00153857" w:rsidRPr="001058CB" w:rsidRDefault="00153857" w:rsidP="00547204">
      <w:pPr>
        <w:pStyle w:val="aff0"/>
        <w:spacing w:after="0" w:line="240" w:lineRule="auto"/>
        <w:rPr>
          <w:rFonts w:ascii="Times New Roman" w:hAnsi="Times New Roman"/>
          <w:b w:val="0"/>
          <w:sz w:val="24"/>
          <w:szCs w:val="24"/>
        </w:rPr>
      </w:pPr>
    </w:p>
    <w:p w14:paraId="70CB88BC" w14:textId="77777777" w:rsidR="00153857" w:rsidRPr="001058CB" w:rsidRDefault="00153857" w:rsidP="00547204">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A69F5" w:rsidRPr="001058CB">
        <w:rPr>
          <w:rFonts w:ascii="Times New Roman" w:hAnsi="Times New Roman"/>
          <w:b w:val="0"/>
          <w:noProof/>
          <w:sz w:val="24"/>
          <w:szCs w:val="24"/>
        </w:rPr>
        <w:t>26</w:t>
      </w:r>
      <w:r w:rsidRPr="001058CB">
        <w:rPr>
          <w:rFonts w:ascii="Times New Roman" w:hAnsi="Times New Roman"/>
          <w:b w:val="0"/>
          <w:sz w:val="24"/>
          <w:szCs w:val="24"/>
        </w:rPr>
        <w:fldChar w:fldCharType="end"/>
      </w:r>
      <w:r w:rsidRPr="001058CB">
        <w:rPr>
          <w:rFonts w:ascii="Times New Roman" w:hAnsi="Times New Roman"/>
          <w:b w:val="0"/>
          <w:sz w:val="24"/>
          <w:szCs w:val="24"/>
        </w:rPr>
        <w:t>. Отдельные расходы областного бюджета по элементу вида расходов 323 «Приобретение товаров, работ, услуг в пользу граждан в целях их социального обеспечения» за 9 месяцев 2024 и 2025 годов (свыше 50,0 млн.руб.), млн.руб.</w:t>
      </w:r>
    </w:p>
    <w:tbl>
      <w:tblPr>
        <w:tblW w:w="10042" w:type="dxa"/>
        <w:tblLayout w:type="fixed"/>
        <w:tblLook w:val="04A0" w:firstRow="1" w:lastRow="0" w:firstColumn="1" w:lastColumn="0" w:noHBand="0" w:noVBand="1"/>
      </w:tblPr>
      <w:tblGrid>
        <w:gridCol w:w="6498"/>
        <w:gridCol w:w="851"/>
        <w:gridCol w:w="850"/>
        <w:gridCol w:w="1084"/>
        <w:gridCol w:w="759"/>
      </w:tblGrid>
      <w:tr w:rsidR="001058CB" w:rsidRPr="001058CB" w14:paraId="3B28D91C" w14:textId="77777777" w:rsidTr="00E94954">
        <w:trPr>
          <w:trHeight w:val="35"/>
          <w:tblHeader/>
        </w:trPr>
        <w:tc>
          <w:tcPr>
            <w:tcW w:w="649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B497B19" w14:textId="77777777" w:rsidR="00153857" w:rsidRPr="001058CB" w:rsidRDefault="00153857" w:rsidP="0054720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D045003" w14:textId="77777777" w:rsidR="00153857" w:rsidRPr="001058CB" w:rsidRDefault="00153857" w:rsidP="0054720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97E6C71" w14:textId="77777777" w:rsidR="00153857" w:rsidRPr="001058CB" w:rsidRDefault="00153857" w:rsidP="0054720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5212ED5D" w14:textId="77777777" w:rsidR="00153857" w:rsidRPr="001058CB" w:rsidRDefault="00153857" w:rsidP="0054720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470E4025" w14:textId="77777777" w:rsidTr="00E94954">
        <w:trPr>
          <w:trHeight w:val="35"/>
          <w:tblHeader/>
        </w:trPr>
        <w:tc>
          <w:tcPr>
            <w:tcW w:w="6498" w:type="dxa"/>
            <w:vMerge/>
            <w:tcBorders>
              <w:top w:val="double" w:sz="6" w:space="0" w:color="auto"/>
              <w:left w:val="double" w:sz="6" w:space="0" w:color="auto"/>
              <w:bottom w:val="single" w:sz="4" w:space="0" w:color="auto"/>
              <w:right w:val="single" w:sz="4" w:space="0" w:color="auto"/>
            </w:tcBorders>
            <w:vAlign w:val="center"/>
            <w:hideMark/>
          </w:tcPr>
          <w:p w14:paraId="291DD639" w14:textId="77777777" w:rsidR="00153857" w:rsidRPr="001058CB" w:rsidRDefault="00153857" w:rsidP="00547204">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78B01462" w14:textId="77777777" w:rsidR="00153857" w:rsidRPr="001058CB" w:rsidRDefault="00153857" w:rsidP="00547204">
            <w:pPr>
              <w:spacing w:after="0" w:line="240" w:lineRule="auto"/>
              <w:rPr>
                <w:rFonts w:ascii="Times New Roman" w:eastAsia="Times New Roman" w:hAnsi="Times New Roman"/>
                <w:bCs/>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160ADEFA" w14:textId="77777777" w:rsidR="00153857" w:rsidRPr="001058CB" w:rsidRDefault="00153857" w:rsidP="00547204">
            <w:pPr>
              <w:spacing w:after="0" w:line="240" w:lineRule="auto"/>
              <w:rPr>
                <w:rFonts w:ascii="Times New Roman" w:eastAsia="Times New Roman" w:hAnsi="Times New Roman"/>
                <w:bCs/>
                <w:sz w:val="21"/>
                <w:szCs w:val="21"/>
                <w:lang w:eastAsia="ru-RU"/>
              </w:rPr>
            </w:pPr>
          </w:p>
        </w:tc>
        <w:tc>
          <w:tcPr>
            <w:tcW w:w="1084" w:type="dxa"/>
            <w:tcBorders>
              <w:top w:val="nil"/>
              <w:left w:val="nil"/>
              <w:bottom w:val="single" w:sz="4" w:space="0" w:color="auto"/>
              <w:right w:val="single" w:sz="4" w:space="0" w:color="auto"/>
            </w:tcBorders>
            <w:shd w:val="clear" w:color="auto" w:fill="auto"/>
            <w:vAlign w:val="center"/>
            <w:hideMark/>
          </w:tcPr>
          <w:p w14:paraId="3A18DB89" w14:textId="77777777" w:rsidR="00153857" w:rsidRPr="001058CB" w:rsidRDefault="00153857" w:rsidP="0054720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59" w:type="dxa"/>
            <w:tcBorders>
              <w:top w:val="nil"/>
              <w:left w:val="nil"/>
              <w:bottom w:val="single" w:sz="4" w:space="0" w:color="auto"/>
              <w:right w:val="double" w:sz="6" w:space="0" w:color="auto"/>
            </w:tcBorders>
            <w:shd w:val="clear" w:color="auto" w:fill="auto"/>
            <w:vAlign w:val="center"/>
            <w:hideMark/>
          </w:tcPr>
          <w:p w14:paraId="66AAF1E1" w14:textId="63AA58D9" w:rsidR="00153857" w:rsidRPr="001058CB" w:rsidRDefault="00153857" w:rsidP="0054720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4C4089E5" w14:textId="77777777" w:rsidTr="00E94954">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08BFAB81"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отдыха и оздоровление детей, проживающих в Арктической зоне РФ</w:t>
            </w:r>
          </w:p>
        </w:tc>
        <w:tc>
          <w:tcPr>
            <w:tcW w:w="851" w:type="dxa"/>
            <w:tcBorders>
              <w:top w:val="nil"/>
              <w:left w:val="nil"/>
              <w:bottom w:val="single" w:sz="4" w:space="0" w:color="auto"/>
              <w:right w:val="single" w:sz="4" w:space="0" w:color="auto"/>
            </w:tcBorders>
            <w:shd w:val="clear" w:color="auto" w:fill="auto"/>
            <w:hideMark/>
          </w:tcPr>
          <w:p w14:paraId="3C232218"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181,2 </w:t>
            </w:r>
          </w:p>
        </w:tc>
        <w:tc>
          <w:tcPr>
            <w:tcW w:w="850" w:type="dxa"/>
            <w:tcBorders>
              <w:top w:val="nil"/>
              <w:left w:val="nil"/>
              <w:bottom w:val="single" w:sz="4" w:space="0" w:color="auto"/>
              <w:right w:val="single" w:sz="4" w:space="0" w:color="auto"/>
            </w:tcBorders>
            <w:shd w:val="clear" w:color="auto" w:fill="auto"/>
            <w:hideMark/>
          </w:tcPr>
          <w:p w14:paraId="2ADFCF55"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186,1 </w:t>
            </w:r>
          </w:p>
        </w:tc>
        <w:tc>
          <w:tcPr>
            <w:tcW w:w="1084" w:type="dxa"/>
            <w:tcBorders>
              <w:top w:val="nil"/>
              <w:left w:val="nil"/>
              <w:bottom w:val="single" w:sz="4" w:space="0" w:color="auto"/>
              <w:right w:val="single" w:sz="4" w:space="0" w:color="auto"/>
            </w:tcBorders>
            <w:shd w:val="clear" w:color="auto" w:fill="auto"/>
            <w:hideMark/>
          </w:tcPr>
          <w:p w14:paraId="6721B6D5"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 </w:t>
            </w:r>
          </w:p>
        </w:tc>
        <w:tc>
          <w:tcPr>
            <w:tcW w:w="759" w:type="dxa"/>
            <w:tcBorders>
              <w:top w:val="nil"/>
              <w:left w:val="nil"/>
              <w:bottom w:val="single" w:sz="4" w:space="0" w:color="auto"/>
              <w:right w:val="double" w:sz="6" w:space="0" w:color="auto"/>
            </w:tcBorders>
            <w:shd w:val="clear" w:color="auto" w:fill="auto"/>
            <w:hideMark/>
          </w:tcPr>
          <w:p w14:paraId="13700A1C"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 </w:t>
            </w:r>
          </w:p>
        </w:tc>
      </w:tr>
      <w:tr w:rsidR="001058CB" w:rsidRPr="001058CB" w14:paraId="3A03AC17" w14:textId="77777777" w:rsidTr="00E94954">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62F6F918"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Реализация отдельных полномочий в области лекарственного обеспечения</w:t>
            </w:r>
          </w:p>
        </w:tc>
        <w:tc>
          <w:tcPr>
            <w:tcW w:w="851" w:type="dxa"/>
            <w:tcBorders>
              <w:top w:val="nil"/>
              <w:left w:val="nil"/>
              <w:bottom w:val="single" w:sz="4" w:space="0" w:color="auto"/>
              <w:right w:val="single" w:sz="4" w:space="0" w:color="auto"/>
            </w:tcBorders>
            <w:shd w:val="clear" w:color="auto" w:fill="auto"/>
            <w:hideMark/>
          </w:tcPr>
          <w:p w14:paraId="37BF04E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123,3 </w:t>
            </w:r>
          </w:p>
        </w:tc>
        <w:tc>
          <w:tcPr>
            <w:tcW w:w="850" w:type="dxa"/>
            <w:tcBorders>
              <w:top w:val="nil"/>
              <w:left w:val="nil"/>
              <w:bottom w:val="single" w:sz="4" w:space="0" w:color="auto"/>
              <w:right w:val="single" w:sz="4" w:space="0" w:color="auto"/>
            </w:tcBorders>
            <w:shd w:val="clear" w:color="auto" w:fill="auto"/>
            <w:hideMark/>
          </w:tcPr>
          <w:p w14:paraId="362CF7ED"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83,0 </w:t>
            </w:r>
          </w:p>
        </w:tc>
        <w:tc>
          <w:tcPr>
            <w:tcW w:w="1084" w:type="dxa"/>
            <w:tcBorders>
              <w:top w:val="nil"/>
              <w:left w:val="nil"/>
              <w:bottom w:val="single" w:sz="4" w:space="0" w:color="auto"/>
              <w:right w:val="single" w:sz="4" w:space="0" w:color="auto"/>
            </w:tcBorders>
            <w:shd w:val="clear" w:color="auto" w:fill="auto"/>
            <w:hideMark/>
          </w:tcPr>
          <w:p w14:paraId="7630144A"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-40,3 </w:t>
            </w:r>
          </w:p>
        </w:tc>
        <w:tc>
          <w:tcPr>
            <w:tcW w:w="759" w:type="dxa"/>
            <w:tcBorders>
              <w:top w:val="nil"/>
              <w:left w:val="nil"/>
              <w:bottom w:val="single" w:sz="4" w:space="0" w:color="auto"/>
              <w:right w:val="double" w:sz="6" w:space="0" w:color="auto"/>
            </w:tcBorders>
            <w:shd w:val="clear" w:color="auto" w:fill="auto"/>
            <w:hideMark/>
          </w:tcPr>
          <w:p w14:paraId="2D8748E1"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-32,7 </w:t>
            </w:r>
          </w:p>
        </w:tc>
      </w:tr>
      <w:tr w:rsidR="001058CB" w:rsidRPr="001058CB" w14:paraId="2C482BC5" w14:textId="77777777" w:rsidTr="00E94954">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39EDCBB8"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w:t>
            </w:r>
            <w:r w:rsidRPr="001058CB">
              <w:rPr>
                <w:rFonts w:ascii="Times New Roman" w:eastAsia="Times New Roman" w:hAnsi="Times New Roman"/>
                <w:sz w:val="21"/>
                <w:szCs w:val="21"/>
                <w:lang w:eastAsia="ru-RU"/>
              </w:rPr>
              <w:lastRenderedPageBreak/>
              <w:t>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851" w:type="dxa"/>
            <w:tcBorders>
              <w:top w:val="nil"/>
              <w:left w:val="nil"/>
              <w:bottom w:val="single" w:sz="4" w:space="0" w:color="auto"/>
              <w:right w:val="single" w:sz="4" w:space="0" w:color="auto"/>
            </w:tcBorders>
            <w:shd w:val="clear" w:color="auto" w:fill="auto"/>
            <w:hideMark/>
          </w:tcPr>
          <w:p w14:paraId="72AD11C1"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 xml:space="preserve">502,1 </w:t>
            </w:r>
          </w:p>
        </w:tc>
        <w:tc>
          <w:tcPr>
            <w:tcW w:w="850" w:type="dxa"/>
            <w:tcBorders>
              <w:top w:val="nil"/>
              <w:left w:val="nil"/>
              <w:bottom w:val="single" w:sz="4" w:space="0" w:color="auto"/>
              <w:right w:val="single" w:sz="4" w:space="0" w:color="auto"/>
            </w:tcBorders>
            <w:shd w:val="clear" w:color="auto" w:fill="auto"/>
            <w:hideMark/>
          </w:tcPr>
          <w:p w14:paraId="748F16FD"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498,0 </w:t>
            </w:r>
          </w:p>
        </w:tc>
        <w:tc>
          <w:tcPr>
            <w:tcW w:w="1084" w:type="dxa"/>
            <w:tcBorders>
              <w:top w:val="nil"/>
              <w:left w:val="nil"/>
              <w:bottom w:val="single" w:sz="4" w:space="0" w:color="auto"/>
              <w:right w:val="single" w:sz="4" w:space="0" w:color="auto"/>
            </w:tcBorders>
            <w:shd w:val="clear" w:color="auto" w:fill="auto"/>
            <w:hideMark/>
          </w:tcPr>
          <w:p w14:paraId="3071EE1C"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-4,1 </w:t>
            </w:r>
          </w:p>
        </w:tc>
        <w:tc>
          <w:tcPr>
            <w:tcW w:w="759" w:type="dxa"/>
            <w:tcBorders>
              <w:top w:val="nil"/>
              <w:left w:val="nil"/>
              <w:bottom w:val="single" w:sz="4" w:space="0" w:color="auto"/>
              <w:right w:val="double" w:sz="6" w:space="0" w:color="auto"/>
            </w:tcBorders>
            <w:shd w:val="clear" w:color="auto" w:fill="auto"/>
            <w:hideMark/>
          </w:tcPr>
          <w:p w14:paraId="1DC867F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-0,8 </w:t>
            </w:r>
          </w:p>
        </w:tc>
      </w:tr>
      <w:tr w:rsidR="001058CB" w:rsidRPr="001058CB" w14:paraId="1EB2B36A" w14:textId="77777777" w:rsidTr="00E94954">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67C3E647"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лекарственными препаратами отдельных групп населения</w:t>
            </w:r>
          </w:p>
        </w:tc>
        <w:tc>
          <w:tcPr>
            <w:tcW w:w="851" w:type="dxa"/>
            <w:tcBorders>
              <w:top w:val="nil"/>
              <w:left w:val="nil"/>
              <w:bottom w:val="single" w:sz="4" w:space="0" w:color="auto"/>
              <w:right w:val="single" w:sz="4" w:space="0" w:color="auto"/>
            </w:tcBorders>
            <w:shd w:val="clear" w:color="auto" w:fill="auto"/>
            <w:hideMark/>
          </w:tcPr>
          <w:p w14:paraId="61661718"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2 301,5 </w:t>
            </w:r>
          </w:p>
        </w:tc>
        <w:tc>
          <w:tcPr>
            <w:tcW w:w="850" w:type="dxa"/>
            <w:tcBorders>
              <w:top w:val="nil"/>
              <w:left w:val="nil"/>
              <w:bottom w:val="single" w:sz="4" w:space="0" w:color="auto"/>
              <w:right w:val="single" w:sz="4" w:space="0" w:color="auto"/>
            </w:tcBorders>
            <w:shd w:val="clear" w:color="auto" w:fill="auto"/>
            <w:hideMark/>
          </w:tcPr>
          <w:p w14:paraId="2490E3BD"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2 678,9 </w:t>
            </w:r>
          </w:p>
        </w:tc>
        <w:tc>
          <w:tcPr>
            <w:tcW w:w="1084" w:type="dxa"/>
            <w:tcBorders>
              <w:top w:val="nil"/>
              <w:left w:val="nil"/>
              <w:bottom w:val="single" w:sz="4" w:space="0" w:color="auto"/>
              <w:right w:val="single" w:sz="4" w:space="0" w:color="auto"/>
            </w:tcBorders>
            <w:shd w:val="clear" w:color="auto" w:fill="auto"/>
            <w:hideMark/>
          </w:tcPr>
          <w:p w14:paraId="657D9257"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377,4 </w:t>
            </w:r>
          </w:p>
        </w:tc>
        <w:tc>
          <w:tcPr>
            <w:tcW w:w="759" w:type="dxa"/>
            <w:tcBorders>
              <w:top w:val="nil"/>
              <w:left w:val="nil"/>
              <w:bottom w:val="single" w:sz="4" w:space="0" w:color="auto"/>
              <w:right w:val="double" w:sz="6" w:space="0" w:color="auto"/>
            </w:tcBorders>
            <w:shd w:val="clear" w:color="auto" w:fill="auto"/>
            <w:hideMark/>
          </w:tcPr>
          <w:p w14:paraId="1D63F4CA"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16,4 </w:t>
            </w:r>
          </w:p>
        </w:tc>
      </w:tr>
      <w:tr w:rsidR="001058CB" w:rsidRPr="001058CB" w14:paraId="50690839" w14:textId="77777777" w:rsidTr="00E94954">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4899AEAB"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медицинскими изделиями отдельных групп населения</w:t>
            </w:r>
          </w:p>
        </w:tc>
        <w:tc>
          <w:tcPr>
            <w:tcW w:w="851" w:type="dxa"/>
            <w:tcBorders>
              <w:top w:val="nil"/>
              <w:left w:val="nil"/>
              <w:bottom w:val="single" w:sz="4" w:space="0" w:color="auto"/>
              <w:right w:val="single" w:sz="4" w:space="0" w:color="auto"/>
            </w:tcBorders>
            <w:shd w:val="clear" w:color="auto" w:fill="auto"/>
            <w:hideMark/>
          </w:tcPr>
          <w:p w14:paraId="4ACEA2B3"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217,8 </w:t>
            </w:r>
          </w:p>
        </w:tc>
        <w:tc>
          <w:tcPr>
            <w:tcW w:w="850" w:type="dxa"/>
            <w:tcBorders>
              <w:top w:val="nil"/>
              <w:left w:val="nil"/>
              <w:bottom w:val="single" w:sz="4" w:space="0" w:color="auto"/>
              <w:right w:val="single" w:sz="4" w:space="0" w:color="auto"/>
            </w:tcBorders>
            <w:shd w:val="clear" w:color="auto" w:fill="auto"/>
            <w:hideMark/>
          </w:tcPr>
          <w:p w14:paraId="744478ED"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226,3 </w:t>
            </w:r>
          </w:p>
        </w:tc>
        <w:tc>
          <w:tcPr>
            <w:tcW w:w="1084" w:type="dxa"/>
            <w:tcBorders>
              <w:top w:val="nil"/>
              <w:left w:val="nil"/>
              <w:bottom w:val="single" w:sz="4" w:space="0" w:color="auto"/>
              <w:right w:val="single" w:sz="4" w:space="0" w:color="auto"/>
            </w:tcBorders>
            <w:shd w:val="clear" w:color="auto" w:fill="auto"/>
            <w:hideMark/>
          </w:tcPr>
          <w:p w14:paraId="01E01C61"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 </w:t>
            </w:r>
          </w:p>
        </w:tc>
        <w:tc>
          <w:tcPr>
            <w:tcW w:w="759" w:type="dxa"/>
            <w:tcBorders>
              <w:top w:val="nil"/>
              <w:left w:val="nil"/>
              <w:bottom w:val="single" w:sz="4" w:space="0" w:color="auto"/>
              <w:right w:val="double" w:sz="6" w:space="0" w:color="auto"/>
            </w:tcBorders>
            <w:shd w:val="clear" w:color="auto" w:fill="auto"/>
            <w:hideMark/>
          </w:tcPr>
          <w:p w14:paraId="0DAD6785"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 </w:t>
            </w:r>
          </w:p>
        </w:tc>
      </w:tr>
      <w:tr w:rsidR="001058CB" w:rsidRPr="001058CB" w14:paraId="48A48ADF" w14:textId="77777777" w:rsidTr="00E94954">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686D584F"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Оплата труда приемного родителя</w:t>
            </w:r>
          </w:p>
        </w:tc>
        <w:tc>
          <w:tcPr>
            <w:tcW w:w="851" w:type="dxa"/>
            <w:tcBorders>
              <w:top w:val="nil"/>
              <w:left w:val="nil"/>
              <w:bottom w:val="single" w:sz="4" w:space="0" w:color="auto"/>
              <w:right w:val="single" w:sz="4" w:space="0" w:color="auto"/>
            </w:tcBorders>
            <w:shd w:val="clear" w:color="auto" w:fill="auto"/>
            <w:hideMark/>
          </w:tcPr>
          <w:p w14:paraId="45E1B43A"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133,0 </w:t>
            </w:r>
          </w:p>
        </w:tc>
        <w:tc>
          <w:tcPr>
            <w:tcW w:w="850" w:type="dxa"/>
            <w:tcBorders>
              <w:top w:val="nil"/>
              <w:left w:val="nil"/>
              <w:bottom w:val="single" w:sz="4" w:space="0" w:color="auto"/>
              <w:right w:val="single" w:sz="4" w:space="0" w:color="auto"/>
            </w:tcBorders>
            <w:shd w:val="clear" w:color="auto" w:fill="auto"/>
            <w:hideMark/>
          </w:tcPr>
          <w:p w14:paraId="7ECBF3A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124,4 </w:t>
            </w:r>
          </w:p>
        </w:tc>
        <w:tc>
          <w:tcPr>
            <w:tcW w:w="1084" w:type="dxa"/>
            <w:tcBorders>
              <w:top w:val="nil"/>
              <w:left w:val="nil"/>
              <w:bottom w:val="single" w:sz="4" w:space="0" w:color="auto"/>
              <w:right w:val="single" w:sz="4" w:space="0" w:color="auto"/>
            </w:tcBorders>
            <w:shd w:val="clear" w:color="auto" w:fill="auto"/>
            <w:hideMark/>
          </w:tcPr>
          <w:p w14:paraId="714E4A2B"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 </w:t>
            </w:r>
          </w:p>
        </w:tc>
        <w:tc>
          <w:tcPr>
            <w:tcW w:w="759" w:type="dxa"/>
            <w:tcBorders>
              <w:top w:val="nil"/>
              <w:left w:val="nil"/>
              <w:bottom w:val="single" w:sz="4" w:space="0" w:color="auto"/>
              <w:right w:val="double" w:sz="6" w:space="0" w:color="auto"/>
            </w:tcBorders>
            <w:shd w:val="clear" w:color="auto" w:fill="auto"/>
            <w:hideMark/>
          </w:tcPr>
          <w:p w14:paraId="6380360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-6,4 </w:t>
            </w:r>
          </w:p>
        </w:tc>
      </w:tr>
      <w:tr w:rsidR="001058CB" w:rsidRPr="001058CB" w14:paraId="1DD763AE" w14:textId="77777777" w:rsidTr="00E94954">
        <w:trPr>
          <w:trHeight w:val="70"/>
        </w:trPr>
        <w:tc>
          <w:tcPr>
            <w:tcW w:w="6498" w:type="dxa"/>
            <w:tcBorders>
              <w:top w:val="nil"/>
              <w:left w:val="double" w:sz="6" w:space="0" w:color="auto"/>
              <w:bottom w:val="nil"/>
              <w:right w:val="single" w:sz="4" w:space="0" w:color="auto"/>
            </w:tcBorders>
            <w:shd w:val="clear" w:color="auto" w:fill="auto"/>
            <w:vAlign w:val="center"/>
            <w:hideMark/>
          </w:tcPr>
          <w:p w14:paraId="6B7063ED"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профилактики развития сердечно-сосудистых заболеваний и сердечно-сосудистых осложнений у пациентов высокого риска, находящихся на диспансерном наблюдении</w:t>
            </w:r>
          </w:p>
        </w:tc>
        <w:tc>
          <w:tcPr>
            <w:tcW w:w="851" w:type="dxa"/>
            <w:tcBorders>
              <w:top w:val="nil"/>
              <w:left w:val="nil"/>
              <w:bottom w:val="nil"/>
              <w:right w:val="single" w:sz="4" w:space="0" w:color="auto"/>
            </w:tcBorders>
            <w:shd w:val="clear" w:color="auto" w:fill="auto"/>
            <w:hideMark/>
          </w:tcPr>
          <w:p w14:paraId="51B66FE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93,6 </w:t>
            </w:r>
          </w:p>
        </w:tc>
        <w:tc>
          <w:tcPr>
            <w:tcW w:w="850" w:type="dxa"/>
            <w:tcBorders>
              <w:top w:val="nil"/>
              <w:left w:val="nil"/>
              <w:bottom w:val="nil"/>
              <w:right w:val="single" w:sz="4" w:space="0" w:color="auto"/>
            </w:tcBorders>
            <w:shd w:val="clear" w:color="auto" w:fill="auto"/>
            <w:hideMark/>
          </w:tcPr>
          <w:p w14:paraId="5EF01E6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40,1 </w:t>
            </w:r>
          </w:p>
        </w:tc>
        <w:tc>
          <w:tcPr>
            <w:tcW w:w="1084" w:type="dxa"/>
            <w:tcBorders>
              <w:top w:val="nil"/>
              <w:left w:val="nil"/>
              <w:bottom w:val="single" w:sz="4" w:space="0" w:color="auto"/>
              <w:right w:val="single" w:sz="4" w:space="0" w:color="auto"/>
            </w:tcBorders>
            <w:shd w:val="clear" w:color="auto" w:fill="auto"/>
            <w:hideMark/>
          </w:tcPr>
          <w:p w14:paraId="3CCA35D2"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-53,5 </w:t>
            </w:r>
          </w:p>
        </w:tc>
        <w:tc>
          <w:tcPr>
            <w:tcW w:w="759" w:type="dxa"/>
            <w:tcBorders>
              <w:top w:val="nil"/>
              <w:left w:val="nil"/>
              <w:bottom w:val="single" w:sz="4" w:space="0" w:color="auto"/>
              <w:right w:val="double" w:sz="6" w:space="0" w:color="auto"/>
            </w:tcBorders>
            <w:shd w:val="clear" w:color="auto" w:fill="auto"/>
            <w:hideMark/>
          </w:tcPr>
          <w:p w14:paraId="347F972D"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-57,2 </w:t>
            </w:r>
          </w:p>
        </w:tc>
      </w:tr>
      <w:tr w:rsidR="00153857" w:rsidRPr="001058CB" w14:paraId="3C35885E" w14:textId="77777777" w:rsidTr="00E94954">
        <w:trPr>
          <w:trHeight w:val="70"/>
        </w:trPr>
        <w:tc>
          <w:tcPr>
            <w:tcW w:w="6498"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6B17C4E1" w14:textId="77777777" w:rsidR="00153857" w:rsidRPr="001058CB" w:rsidRDefault="00153857" w:rsidP="0054720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детей с сахарным диабетом 1 типа в возрасте от 4-х до 17-ти лет системами непрерывного мониторинга глюкозы</w:t>
            </w:r>
          </w:p>
        </w:tc>
        <w:tc>
          <w:tcPr>
            <w:tcW w:w="851" w:type="dxa"/>
            <w:tcBorders>
              <w:top w:val="single" w:sz="4" w:space="0" w:color="auto"/>
              <w:left w:val="nil"/>
              <w:bottom w:val="double" w:sz="6" w:space="0" w:color="auto"/>
              <w:right w:val="single" w:sz="4" w:space="0" w:color="auto"/>
            </w:tcBorders>
            <w:shd w:val="clear" w:color="auto" w:fill="auto"/>
            <w:hideMark/>
          </w:tcPr>
          <w:p w14:paraId="09E8CE33"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45,4 </w:t>
            </w:r>
          </w:p>
        </w:tc>
        <w:tc>
          <w:tcPr>
            <w:tcW w:w="850" w:type="dxa"/>
            <w:tcBorders>
              <w:top w:val="single" w:sz="4" w:space="0" w:color="auto"/>
              <w:left w:val="nil"/>
              <w:bottom w:val="double" w:sz="6" w:space="0" w:color="auto"/>
              <w:right w:val="single" w:sz="4" w:space="0" w:color="auto"/>
            </w:tcBorders>
            <w:shd w:val="clear" w:color="auto" w:fill="auto"/>
            <w:hideMark/>
          </w:tcPr>
          <w:p w14:paraId="433B21B7"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53,4 </w:t>
            </w:r>
          </w:p>
        </w:tc>
        <w:tc>
          <w:tcPr>
            <w:tcW w:w="1084" w:type="dxa"/>
            <w:tcBorders>
              <w:top w:val="nil"/>
              <w:left w:val="nil"/>
              <w:bottom w:val="double" w:sz="6" w:space="0" w:color="auto"/>
              <w:right w:val="single" w:sz="4" w:space="0" w:color="auto"/>
            </w:tcBorders>
            <w:shd w:val="clear" w:color="auto" w:fill="auto"/>
            <w:hideMark/>
          </w:tcPr>
          <w:p w14:paraId="4E89433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8,0 </w:t>
            </w:r>
          </w:p>
        </w:tc>
        <w:tc>
          <w:tcPr>
            <w:tcW w:w="759" w:type="dxa"/>
            <w:tcBorders>
              <w:top w:val="nil"/>
              <w:left w:val="nil"/>
              <w:bottom w:val="double" w:sz="6" w:space="0" w:color="auto"/>
              <w:right w:val="double" w:sz="6" w:space="0" w:color="auto"/>
            </w:tcBorders>
            <w:shd w:val="clear" w:color="auto" w:fill="auto"/>
            <w:hideMark/>
          </w:tcPr>
          <w:p w14:paraId="02E59298"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17,5 </w:t>
            </w:r>
          </w:p>
        </w:tc>
      </w:tr>
    </w:tbl>
    <w:p w14:paraId="6CBD4C00" w14:textId="77777777" w:rsidR="00153857" w:rsidRPr="001058CB" w:rsidRDefault="00153857" w:rsidP="00AC1A5A">
      <w:pPr>
        <w:spacing w:after="0" w:line="240" w:lineRule="auto"/>
        <w:ind w:firstLine="709"/>
        <w:jc w:val="both"/>
        <w:rPr>
          <w:rFonts w:ascii="Times New Roman" w:hAnsi="Times New Roman"/>
          <w:sz w:val="28"/>
          <w:szCs w:val="28"/>
        </w:rPr>
      </w:pPr>
    </w:p>
    <w:p w14:paraId="35198247" w14:textId="77777777" w:rsidR="00153857" w:rsidRPr="001058CB" w:rsidRDefault="00153857" w:rsidP="00AC1A5A">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Наибольший рост расходов в отчетном периоде наблюдается закупкам в пользу граждан по обеспечению лекарственными препаратами отдельных групп населения на общую сумму 377,4 млн.руб. (+16,4 %). В данном случае расходы осуществляются только за счет средств областного бюджета, которые за 9 месяцев 2025 года составили 2 678,9 млн.руб. (100,0 % к плану года).</w:t>
      </w:r>
    </w:p>
    <w:p w14:paraId="2EA7B563" w14:textId="77777777" w:rsidR="00153857" w:rsidRPr="001058CB" w:rsidRDefault="00153857" w:rsidP="00AC1A5A">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Также отмечаем, что кредиторская задолженность по указанным расходам на 01.01.2025 составляла 1 277,8 млн.руб., а на 01.10.2025 – 0,6 млн.руб. или сократилась на 1 277,2 млн.руб. При этом, как на 01.01.2025, так и на 01.10.2025 просроченная кредиторская задолженность (счет 302.63) по обеспечению лекарственными препаратами отдельных групп населения в отчете по ф. 0503169 отсутствует.</w:t>
      </w:r>
    </w:p>
    <w:p w14:paraId="72E65767" w14:textId="77777777" w:rsidR="00153857" w:rsidRPr="001058CB" w:rsidRDefault="00153857" w:rsidP="00AC1A5A">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Согласно документам, представленным в составе законопроекта «Об областном бюджете на 2025 год…» (в ноябре 2024 года) потребность в средствах обеспечение лекарственными препаратами на 2025 год составляет 3 977,7 млн.руб.</w:t>
      </w:r>
    </w:p>
    <w:p w14:paraId="09B3EC5A" w14:textId="77777777" w:rsidR="00153857" w:rsidRPr="001058CB" w:rsidRDefault="00153857" w:rsidP="00864DD8">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результате, с учетом погашения кредиторской задолженности, образовавшейся на 01.01.2025, потребность в средствах на обеспечение лекарственными препаратами отдельных групп населения на 2025 год составляет 5 255,5 млн.руб. (1 277,8+3 977,7), а план на 2025 год, утвержденный бюджетной росписью – 2 678,9 млн.руб.</w:t>
      </w:r>
    </w:p>
    <w:p w14:paraId="5F0C5733" w14:textId="37A30F64" w:rsidR="0068367A" w:rsidRPr="001058CB" w:rsidRDefault="0068367A" w:rsidP="0068367A">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результате, </w:t>
      </w:r>
      <w:r w:rsidR="00163575" w:rsidRPr="001058CB">
        <w:rPr>
          <w:rFonts w:ascii="Times New Roman" w:hAnsi="Times New Roman"/>
          <w:sz w:val="28"/>
          <w:szCs w:val="28"/>
        </w:rPr>
        <w:t>дефицит ассигнований</w:t>
      </w:r>
      <w:r w:rsidRPr="001058CB">
        <w:rPr>
          <w:rFonts w:ascii="Times New Roman" w:hAnsi="Times New Roman"/>
          <w:sz w:val="28"/>
          <w:szCs w:val="28"/>
        </w:rPr>
        <w:t xml:space="preserve"> в областном бюджете на 2025 год (на 01.10.2025) по обеспечению лекарственными препаратами отдельных групп населения составляет 2 576,6 млн.руб. (5 255,5</w:t>
      </w:r>
      <w:r w:rsidR="00E94954" w:rsidRPr="001058CB">
        <w:rPr>
          <w:rFonts w:ascii="Times New Roman" w:hAnsi="Times New Roman"/>
          <w:sz w:val="28"/>
          <w:szCs w:val="28"/>
        </w:rPr>
        <w:t xml:space="preserve"> – </w:t>
      </w:r>
      <w:r w:rsidRPr="001058CB">
        <w:rPr>
          <w:rFonts w:ascii="Times New Roman" w:hAnsi="Times New Roman"/>
          <w:sz w:val="28"/>
          <w:szCs w:val="28"/>
        </w:rPr>
        <w:t>2 678,9).</w:t>
      </w:r>
    </w:p>
    <w:p w14:paraId="608D0AC1" w14:textId="77777777" w:rsidR="00153857" w:rsidRPr="001058CB" w:rsidRDefault="00153857" w:rsidP="0075172B">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Таким образом. по результатам исполнения областного бюджета за 2025 год имеются риски роста кредиторской задолженности по обеспечению лекарственными препаратами отдельных групп населения, что может привести к дополнительным расходам областного бюджета за счет пени, штрафных санкций и возмещения судебных расходов.</w:t>
      </w:r>
    </w:p>
    <w:p w14:paraId="1DE280AE" w14:textId="41D57D86" w:rsidR="00153857" w:rsidRPr="001058CB" w:rsidRDefault="00153857" w:rsidP="0075172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5) По элементу вида расходов 330 «Публичные нормативные выплаты гражданам несоциального характера» расходы отчетного периода составили 918,7 млн.руб. (70,8 % к плану года), что на 519,1 млн.руб. или в 2,3 раза превышает аналогичные расходы за 9 месяцев 2024 года, наибольшие из которых отражены в таблице </w:t>
      </w:r>
      <w:r w:rsidR="004A69F5" w:rsidRPr="001058CB">
        <w:rPr>
          <w:rFonts w:ascii="Times New Roman" w:hAnsi="Times New Roman"/>
          <w:sz w:val="28"/>
          <w:szCs w:val="28"/>
        </w:rPr>
        <w:t>27</w:t>
      </w:r>
      <w:r w:rsidRPr="001058CB">
        <w:rPr>
          <w:rFonts w:ascii="Times New Roman" w:hAnsi="Times New Roman"/>
          <w:sz w:val="28"/>
          <w:szCs w:val="28"/>
        </w:rPr>
        <w:t>.</w:t>
      </w:r>
    </w:p>
    <w:p w14:paraId="3D208CD7" w14:textId="77777777" w:rsidR="004A69F5" w:rsidRPr="001058CB" w:rsidRDefault="004A69F5" w:rsidP="0075172B">
      <w:pPr>
        <w:pStyle w:val="aff0"/>
        <w:spacing w:after="0" w:line="240" w:lineRule="auto"/>
        <w:rPr>
          <w:rFonts w:ascii="Times New Roman" w:hAnsi="Times New Roman"/>
          <w:b w:val="0"/>
          <w:sz w:val="24"/>
          <w:szCs w:val="24"/>
        </w:rPr>
      </w:pPr>
    </w:p>
    <w:p w14:paraId="6D27CF5E" w14:textId="77777777" w:rsidR="00153857" w:rsidRPr="001058CB" w:rsidRDefault="00153857" w:rsidP="0075172B">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A69F5" w:rsidRPr="001058CB">
        <w:rPr>
          <w:rFonts w:ascii="Times New Roman" w:hAnsi="Times New Roman"/>
          <w:b w:val="0"/>
          <w:noProof/>
          <w:sz w:val="24"/>
          <w:szCs w:val="24"/>
        </w:rPr>
        <w:t>27</w:t>
      </w:r>
      <w:r w:rsidRPr="001058CB">
        <w:rPr>
          <w:rFonts w:ascii="Times New Roman" w:hAnsi="Times New Roman"/>
          <w:b w:val="0"/>
          <w:sz w:val="24"/>
          <w:szCs w:val="24"/>
        </w:rPr>
        <w:fldChar w:fldCharType="end"/>
      </w:r>
      <w:r w:rsidRPr="001058CB">
        <w:rPr>
          <w:rFonts w:ascii="Times New Roman" w:hAnsi="Times New Roman"/>
          <w:b w:val="0"/>
          <w:sz w:val="24"/>
          <w:szCs w:val="24"/>
        </w:rPr>
        <w:t>. Наибольшие расходы областного бюджета по элементу вида расходов 330 «Публичные нормативные выплаты гражданам несоциального характера» за 9 месяцев 2024 и 2025 годов (свыше 50,0 млн.руб.), млн.руб.</w:t>
      </w:r>
    </w:p>
    <w:tbl>
      <w:tblPr>
        <w:tblW w:w="10042" w:type="dxa"/>
        <w:tblLayout w:type="fixed"/>
        <w:tblLook w:val="04A0" w:firstRow="1" w:lastRow="0" w:firstColumn="1" w:lastColumn="0" w:noHBand="0" w:noVBand="1"/>
      </w:tblPr>
      <w:tblGrid>
        <w:gridCol w:w="6498"/>
        <w:gridCol w:w="851"/>
        <w:gridCol w:w="874"/>
        <w:gridCol w:w="1060"/>
        <w:gridCol w:w="759"/>
      </w:tblGrid>
      <w:tr w:rsidR="001058CB" w:rsidRPr="001058CB" w14:paraId="0264A075" w14:textId="77777777" w:rsidTr="00E94954">
        <w:trPr>
          <w:trHeight w:val="35"/>
          <w:tblHeader/>
        </w:trPr>
        <w:tc>
          <w:tcPr>
            <w:tcW w:w="649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B4B4648" w14:textId="77777777" w:rsidR="00153857" w:rsidRPr="001058CB" w:rsidRDefault="00153857" w:rsidP="0075172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1D3F8D3" w14:textId="77777777" w:rsidR="00153857" w:rsidRPr="001058CB" w:rsidRDefault="00153857" w:rsidP="0075172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FD60C3" w14:textId="77777777" w:rsidR="00153857" w:rsidRPr="001058CB" w:rsidRDefault="00153857" w:rsidP="0075172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19" w:type="dxa"/>
            <w:gridSpan w:val="2"/>
            <w:tcBorders>
              <w:top w:val="double" w:sz="6" w:space="0" w:color="auto"/>
              <w:left w:val="nil"/>
              <w:bottom w:val="single" w:sz="4" w:space="0" w:color="auto"/>
              <w:right w:val="double" w:sz="6" w:space="0" w:color="000000"/>
            </w:tcBorders>
            <w:shd w:val="clear" w:color="auto" w:fill="auto"/>
            <w:vAlign w:val="center"/>
            <w:hideMark/>
          </w:tcPr>
          <w:p w14:paraId="0275F5D5" w14:textId="77777777" w:rsidR="00153857" w:rsidRPr="001058CB" w:rsidRDefault="00153857" w:rsidP="0075172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0B15E98C" w14:textId="77777777" w:rsidTr="00E94954">
        <w:trPr>
          <w:trHeight w:val="35"/>
          <w:tblHeader/>
        </w:trPr>
        <w:tc>
          <w:tcPr>
            <w:tcW w:w="6498" w:type="dxa"/>
            <w:vMerge/>
            <w:tcBorders>
              <w:top w:val="double" w:sz="6" w:space="0" w:color="auto"/>
              <w:left w:val="double" w:sz="6" w:space="0" w:color="auto"/>
              <w:bottom w:val="single" w:sz="4" w:space="0" w:color="auto"/>
              <w:right w:val="single" w:sz="4" w:space="0" w:color="auto"/>
            </w:tcBorders>
            <w:vAlign w:val="center"/>
            <w:hideMark/>
          </w:tcPr>
          <w:p w14:paraId="696C6532" w14:textId="77777777" w:rsidR="00153857" w:rsidRPr="001058CB" w:rsidRDefault="00153857" w:rsidP="0075172B">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7E7324F1" w14:textId="77777777" w:rsidR="00153857" w:rsidRPr="001058CB" w:rsidRDefault="00153857" w:rsidP="0075172B">
            <w:pPr>
              <w:spacing w:after="0" w:line="240" w:lineRule="auto"/>
              <w:rPr>
                <w:rFonts w:ascii="Times New Roman" w:eastAsia="Times New Roman" w:hAnsi="Times New Roman"/>
                <w:bCs/>
                <w:sz w:val="21"/>
                <w:szCs w:val="21"/>
                <w:lang w:eastAsia="ru-RU"/>
              </w:rPr>
            </w:pPr>
          </w:p>
        </w:tc>
        <w:tc>
          <w:tcPr>
            <w:tcW w:w="874" w:type="dxa"/>
            <w:vMerge/>
            <w:tcBorders>
              <w:top w:val="double" w:sz="6" w:space="0" w:color="auto"/>
              <w:left w:val="single" w:sz="4" w:space="0" w:color="auto"/>
              <w:bottom w:val="single" w:sz="4" w:space="0" w:color="auto"/>
              <w:right w:val="single" w:sz="4" w:space="0" w:color="auto"/>
            </w:tcBorders>
            <w:vAlign w:val="center"/>
            <w:hideMark/>
          </w:tcPr>
          <w:p w14:paraId="225D3ECB" w14:textId="77777777" w:rsidR="00153857" w:rsidRPr="001058CB" w:rsidRDefault="00153857" w:rsidP="0075172B">
            <w:pPr>
              <w:spacing w:after="0" w:line="240" w:lineRule="auto"/>
              <w:rPr>
                <w:rFonts w:ascii="Times New Roman" w:eastAsia="Times New Roman" w:hAnsi="Times New Roman"/>
                <w:bCs/>
                <w:sz w:val="21"/>
                <w:szCs w:val="21"/>
                <w:lang w:eastAsia="ru-RU"/>
              </w:rPr>
            </w:pPr>
          </w:p>
        </w:tc>
        <w:tc>
          <w:tcPr>
            <w:tcW w:w="1060" w:type="dxa"/>
            <w:tcBorders>
              <w:top w:val="nil"/>
              <w:left w:val="nil"/>
              <w:bottom w:val="single" w:sz="4" w:space="0" w:color="auto"/>
              <w:right w:val="single" w:sz="4" w:space="0" w:color="auto"/>
            </w:tcBorders>
            <w:shd w:val="clear" w:color="auto" w:fill="auto"/>
            <w:vAlign w:val="center"/>
            <w:hideMark/>
          </w:tcPr>
          <w:p w14:paraId="6E3EB45B" w14:textId="77777777" w:rsidR="00153857" w:rsidRPr="001058CB" w:rsidRDefault="00153857" w:rsidP="0075172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59" w:type="dxa"/>
            <w:tcBorders>
              <w:top w:val="nil"/>
              <w:left w:val="nil"/>
              <w:bottom w:val="single" w:sz="4" w:space="0" w:color="auto"/>
              <w:right w:val="double" w:sz="6" w:space="0" w:color="auto"/>
            </w:tcBorders>
            <w:shd w:val="clear" w:color="auto" w:fill="auto"/>
            <w:vAlign w:val="center"/>
            <w:hideMark/>
          </w:tcPr>
          <w:p w14:paraId="7699F341" w14:textId="35A9D49F" w:rsidR="00153857" w:rsidRPr="001058CB" w:rsidRDefault="00153857" w:rsidP="0075172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785D5B56" w14:textId="77777777" w:rsidTr="00E94954">
        <w:trPr>
          <w:trHeight w:val="70"/>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62AD46BF" w14:textId="77777777" w:rsidR="00153857" w:rsidRPr="001058CB" w:rsidRDefault="00153857" w:rsidP="0075172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Единовременная денежная выплата гражданам, проживающим на территории Архангельской области и поступающим на военную службу... участия в СВО, проводимой на территориях ДНР, ЛНР, Запорожской области, Херсонской области и Украины…</w:t>
            </w:r>
          </w:p>
        </w:tc>
        <w:tc>
          <w:tcPr>
            <w:tcW w:w="851" w:type="dxa"/>
            <w:tcBorders>
              <w:top w:val="nil"/>
              <w:left w:val="nil"/>
              <w:bottom w:val="single" w:sz="4" w:space="0" w:color="auto"/>
              <w:right w:val="single" w:sz="4" w:space="0" w:color="auto"/>
            </w:tcBorders>
            <w:shd w:val="clear" w:color="auto" w:fill="auto"/>
            <w:hideMark/>
          </w:tcPr>
          <w:p w14:paraId="2C7FF1A4"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333,5 </w:t>
            </w:r>
          </w:p>
        </w:tc>
        <w:tc>
          <w:tcPr>
            <w:tcW w:w="874" w:type="dxa"/>
            <w:tcBorders>
              <w:top w:val="nil"/>
              <w:left w:val="nil"/>
              <w:bottom w:val="single" w:sz="4" w:space="0" w:color="auto"/>
              <w:right w:val="single" w:sz="4" w:space="0" w:color="auto"/>
            </w:tcBorders>
            <w:shd w:val="clear" w:color="auto" w:fill="auto"/>
            <w:hideMark/>
          </w:tcPr>
          <w:p w14:paraId="4365FBC4"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724,8 </w:t>
            </w:r>
          </w:p>
        </w:tc>
        <w:tc>
          <w:tcPr>
            <w:tcW w:w="1060" w:type="dxa"/>
            <w:tcBorders>
              <w:top w:val="nil"/>
              <w:left w:val="nil"/>
              <w:bottom w:val="single" w:sz="4" w:space="0" w:color="auto"/>
              <w:right w:val="single" w:sz="4" w:space="0" w:color="auto"/>
            </w:tcBorders>
            <w:shd w:val="clear" w:color="auto" w:fill="auto"/>
            <w:hideMark/>
          </w:tcPr>
          <w:p w14:paraId="3A786A37"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391,3 </w:t>
            </w:r>
          </w:p>
        </w:tc>
        <w:tc>
          <w:tcPr>
            <w:tcW w:w="759" w:type="dxa"/>
            <w:tcBorders>
              <w:top w:val="nil"/>
              <w:left w:val="nil"/>
              <w:bottom w:val="single" w:sz="4" w:space="0" w:color="auto"/>
              <w:right w:val="double" w:sz="6" w:space="0" w:color="auto"/>
            </w:tcBorders>
            <w:shd w:val="clear" w:color="auto" w:fill="auto"/>
            <w:hideMark/>
          </w:tcPr>
          <w:p w14:paraId="388F9BEB"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2,2 раза</w:t>
            </w:r>
          </w:p>
        </w:tc>
      </w:tr>
      <w:tr w:rsidR="00153857" w:rsidRPr="001058CB" w14:paraId="15875ADA" w14:textId="77777777" w:rsidTr="00E94954">
        <w:trPr>
          <w:trHeight w:val="70"/>
        </w:trPr>
        <w:tc>
          <w:tcPr>
            <w:tcW w:w="6498" w:type="dxa"/>
            <w:tcBorders>
              <w:top w:val="nil"/>
              <w:left w:val="double" w:sz="6" w:space="0" w:color="auto"/>
              <w:bottom w:val="double" w:sz="6" w:space="0" w:color="auto"/>
              <w:right w:val="single" w:sz="4" w:space="0" w:color="auto"/>
            </w:tcBorders>
            <w:shd w:val="clear" w:color="auto" w:fill="auto"/>
            <w:vAlign w:val="center"/>
            <w:hideMark/>
          </w:tcPr>
          <w:p w14:paraId="3085F1B2" w14:textId="77777777" w:rsidR="00153857" w:rsidRPr="001058CB" w:rsidRDefault="00153857" w:rsidP="0075172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Единовременная денежная выплата гражданам, проходящим военную службу по призыву в воинских частях, расположенных на территории Архангельской области, и поступающим на военную службу по контракту</w:t>
            </w:r>
          </w:p>
        </w:tc>
        <w:tc>
          <w:tcPr>
            <w:tcW w:w="851" w:type="dxa"/>
            <w:tcBorders>
              <w:top w:val="nil"/>
              <w:left w:val="nil"/>
              <w:bottom w:val="double" w:sz="6" w:space="0" w:color="auto"/>
              <w:right w:val="single" w:sz="4" w:space="0" w:color="auto"/>
            </w:tcBorders>
            <w:shd w:val="clear" w:color="auto" w:fill="auto"/>
            <w:hideMark/>
          </w:tcPr>
          <w:p w14:paraId="1D961275"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23,8 </w:t>
            </w:r>
          </w:p>
        </w:tc>
        <w:tc>
          <w:tcPr>
            <w:tcW w:w="874" w:type="dxa"/>
            <w:tcBorders>
              <w:top w:val="nil"/>
              <w:left w:val="nil"/>
              <w:bottom w:val="double" w:sz="6" w:space="0" w:color="auto"/>
              <w:right w:val="single" w:sz="4" w:space="0" w:color="auto"/>
            </w:tcBorders>
            <w:shd w:val="clear" w:color="auto" w:fill="auto"/>
            <w:hideMark/>
          </w:tcPr>
          <w:p w14:paraId="214ECF5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86,6 </w:t>
            </w:r>
          </w:p>
        </w:tc>
        <w:tc>
          <w:tcPr>
            <w:tcW w:w="1060" w:type="dxa"/>
            <w:tcBorders>
              <w:top w:val="nil"/>
              <w:left w:val="nil"/>
              <w:bottom w:val="double" w:sz="6" w:space="0" w:color="auto"/>
              <w:right w:val="single" w:sz="4" w:space="0" w:color="auto"/>
            </w:tcBorders>
            <w:shd w:val="clear" w:color="auto" w:fill="auto"/>
            <w:hideMark/>
          </w:tcPr>
          <w:p w14:paraId="67754FB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62,8 </w:t>
            </w:r>
          </w:p>
        </w:tc>
        <w:tc>
          <w:tcPr>
            <w:tcW w:w="759" w:type="dxa"/>
            <w:tcBorders>
              <w:top w:val="nil"/>
              <w:left w:val="nil"/>
              <w:bottom w:val="double" w:sz="6" w:space="0" w:color="auto"/>
              <w:right w:val="double" w:sz="6" w:space="0" w:color="auto"/>
            </w:tcBorders>
            <w:shd w:val="clear" w:color="auto" w:fill="auto"/>
            <w:hideMark/>
          </w:tcPr>
          <w:p w14:paraId="1A7F024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3,6 раза</w:t>
            </w:r>
          </w:p>
        </w:tc>
      </w:tr>
    </w:tbl>
    <w:p w14:paraId="04B516BF" w14:textId="77777777" w:rsidR="00153857" w:rsidRPr="001058CB" w:rsidRDefault="00153857" w:rsidP="0075172B">
      <w:pPr>
        <w:spacing w:after="0" w:line="240" w:lineRule="auto"/>
        <w:ind w:firstLine="709"/>
        <w:jc w:val="both"/>
        <w:rPr>
          <w:rFonts w:ascii="Times New Roman" w:hAnsi="Times New Roman"/>
          <w:sz w:val="28"/>
          <w:szCs w:val="28"/>
        </w:rPr>
      </w:pPr>
    </w:p>
    <w:p w14:paraId="32363DAF" w14:textId="77777777" w:rsidR="00153857" w:rsidRPr="001058CB" w:rsidRDefault="00153857" w:rsidP="0075172B">
      <w:pPr>
        <w:spacing w:after="0" w:line="240" w:lineRule="auto"/>
        <w:ind w:firstLine="709"/>
        <w:jc w:val="both"/>
        <w:rPr>
          <w:rFonts w:ascii="Times New Roman" w:hAnsi="Times New Roman"/>
          <w:sz w:val="28"/>
          <w:szCs w:val="28"/>
        </w:rPr>
      </w:pPr>
      <w:r w:rsidRPr="001058CB">
        <w:rPr>
          <w:rFonts w:ascii="Times New Roman" w:hAnsi="Times New Roman"/>
          <w:sz w:val="28"/>
          <w:szCs w:val="28"/>
        </w:rPr>
        <w:t>6)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36,7 % на сумму 8 291,8 млн.руб. (81,8 % к плану года). По отношению к аналогичным расходам за 9 месяцев 2024 года указанные платежи увеличились на 798,6 млн.руб. (+10,7 %).</w:t>
      </w:r>
    </w:p>
    <w:p w14:paraId="65E92110" w14:textId="77777777" w:rsidR="00153857" w:rsidRPr="001058CB" w:rsidRDefault="00153857" w:rsidP="00307297">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Отмечаем, что законом «Об областном бюджете…» расходы на обязательное медицинское страхование неработающего населения Архангельской области на 2025 год утверждены (11 055,7 млн.руб.) на 921,3 млн.руб. больше, чем в бюджетной росписи на указанный период (10 134,4 млн.руб.).</w:t>
      </w:r>
    </w:p>
    <w:p w14:paraId="3BA64F62" w14:textId="363CFBE3" w:rsidR="00153857" w:rsidRPr="001058CB" w:rsidRDefault="00153857" w:rsidP="00307297">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4A69F5" w:rsidRPr="001058CB">
        <w:rPr>
          <w:rFonts w:ascii="Times New Roman" w:hAnsi="Times New Roman"/>
          <w:sz w:val="28"/>
          <w:szCs w:val="28"/>
        </w:rPr>
        <w:t>28</w:t>
      </w:r>
      <w:r w:rsidRPr="001058CB">
        <w:rPr>
          <w:rFonts w:ascii="Times New Roman" w:hAnsi="Times New Roman"/>
          <w:sz w:val="28"/>
          <w:szCs w:val="28"/>
        </w:rPr>
        <w:t xml:space="preserve"> представлены расходы областного бюджета по элементам группы вида расходов 400 «Капитальные вложения в объекты государственной (муниципальной) собственности» за 9 месяцев 2024 и 2025 годов.</w:t>
      </w:r>
    </w:p>
    <w:p w14:paraId="76404401" w14:textId="77777777" w:rsidR="00153857" w:rsidRPr="001058CB" w:rsidRDefault="00153857" w:rsidP="00307297">
      <w:pPr>
        <w:pStyle w:val="aff0"/>
        <w:spacing w:after="0" w:line="240" w:lineRule="auto"/>
        <w:rPr>
          <w:rFonts w:ascii="Times New Roman" w:hAnsi="Times New Roman"/>
          <w:b w:val="0"/>
          <w:sz w:val="24"/>
          <w:szCs w:val="24"/>
        </w:rPr>
      </w:pPr>
    </w:p>
    <w:p w14:paraId="1A7DDFAA" w14:textId="77777777" w:rsidR="00153857" w:rsidRPr="001058CB" w:rsidRDefault="00153857" w:rsidP="0030729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A69F5" w:rsidRPr="001058CB">
        <w:rPr>
          <w:rFonts w:ascii="Times New Roman" w:hAnsi="Times New Roman"/>
          <w:b w:val="0"/>
          <w:noProof/>
          <w:sz w:val="24"/>
          <w:szCs w:val="24"/>
        </w:rPr>
        <w:t>28</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из областного бюджета, осуществленные по элементам группы вида расходов 400 «Капитальные вложения в объекты государственной (муниципальной) собственности» за 9 месяцев 2024 и 2025 годов, млн.руб.</w:t>
      </w:r>
    </w:p>
    <w:tbl>
      <w:tblPr>
        <w:tblW w:w="9900" w:type="dxa"/>
        <w:tblLayout w:type="fixed"/>
        <w:tblLook w:val="04A0" w:firstRow="1" w:lastRow="0" w:firstColumn="1" w:lastColumn="0" w:noHBand="0" w:noVBand="1"/>
      </w:tblPr>
      <w:tblGrid>
        <w:gridCol w:w="569"/>
        <w:gridCol w:w="5787"/>
        <w:gridCol w:w="851"/>
        <w:gridCol w:w="850"/>
        <w:gridCol w:w="1031"/>
        <w:gridCol w:w="812"/>
      </w:tblGrid>
      <w:tr w:rsidR="001058CB" w:rsidRPr="001058CB" w14:paraId="16F17DD1" w14:textId="77777777" w:rsidTr="00307297">
        <w:trPr>
          <w:trHeight w:val="35"/>
          <w:tblHeader/>
        </w:trPr>
        <w:tc>
          <w:tcPr>
            <w:tcW w:w="56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9FA35A0" w14:textId="77777777" w:rsidR="00153857" w:rsidRPr="001058CB" w:rsidRDefault="00153857" w:rsidP="0030729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Код</w:t>
            </w:r>
          </w:p>
        </w:tc>
        <w:tc>
          <w:tcPr>
            <w:tcW w:w="578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EE83628" w14:textId="77777777" w:rsidR="00153857" w:rsidRPr="001058CB" w:rsidRDefault="00153857" w:rsidP="0030729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72801C" w14:textId="77777777" w:rsidR="00153857" w:rsidRPr="001058CB" w:rsidRDefault="00153857" w:rsidP="0030729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CA99B5F" w14:textId="77777777" w:rsidR="00153857" w:rsidRPr="001058CB" w:rsidRDefault="00153857" w:rsidP="0030729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71BA663F" w14:textId="77777777" w:rsidR="00153857" w:rsidRPr="001058CB" w:rsidRDefault="00153857" w:rsidP="0030729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7696B80E" w14:textId="77777777" w:rsidTr="00307297">
        <w:trPr>
          <w:trHeight w:val="35"/>
          <w:tblHeader/>
        </w:trPr>
        <w:tc>
          <w:tcPr>
            <w:tcW w:w="569" w:type="dxa"/>
            <w:vMerge/>
            <w:tcBorders>
              <w:top w:val="double" w:sz="6" w:space="0" w:color="auto"/>
              <w:left w:val="double" w:sz="6" w:space="0" w:color="auto"/>
              <w:bottom w:val="single" w:sz="4" w:space="0" w:color="auto"/>
              <w:right w:val="single" w:sz="4" w:space="0" w:color="auto"/>
            </w:tcBorders>
            <w:vAlign w:val="center"/>
            <w:hideMark/>
          </w:tcPr>
          <w:p w14:paraId="49748960" w14:textId="77777777" w:rsidR="00153857" w:rsidRPr="001058CB" w:rsidRDefault="00153857" w:rsidP="00307297">
            <w:pPr>
              <w:spacing w:after="0" w:line="240" w:lineRule="auto"/>
              <w:rPr>
                <w:rFonts w:ascii="Times New Roman" w:eastAsia="Times New Roman" w:hAnsi="Times New Roman"/>
                <w:bCs/>
                <w:sz w:val="21"/>
                <w:szCs w:val="21"/>
                <w:lang w:eastAsia="ru-RU"/>
              </w:rPr>
            </w:pPr>
          </w:p>
        </w:tc>
        <w:tc>
          <w:tcPr>
            <w:tcW w:w="5787" w:type="dxa"/>
            <w:vMerge/>
            <w:tcBorders>
              <w:top w:val="double" w:sz="6" w:space="0" w:color="auto"/>
              <w:left w:val="single" w:sz="4" w:space="0" w:color="auto"/>
              <w:bottom w:val="single" w:sz="4" w:space="0" w:color="auto"/>
              <w:right w:val="single" w:sz="4" w:space="0" w:color="auto"/>
            </w:tcBorders>
            <w:vAlign w:val="center"/>
            <w:hideMark/>
          </w:tcPr>
          <w:p w14:paraId="16C70889" w14:textId="77777777" w:rsidR="00153857" w:rsidRPr="001058CB" w:rsidRDefault="00153857" w:rsidP="00307297">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6C9F2F62" w14:textId="77777777" w:rsidR="00153857" w:rsidRPr="001058CB" w:rsidRDefault="00153857" w:rsidP="00307297">
            <w:pPr>
              <w:spacing w:after="0" w:line="240" w:lineRule="auto"/>
              <w:rPr>
                <w:rFonts w:ascii="Times New Roman" w:eastAsia="Times New Roman" w:hAnsi="Times New Roman"/>
                <w:bCs/>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31E9A49C" w14:textId="77777777" w:rsidR="00153857" w:rsidRPr="001058CB" w:rsidRDefault="00153857" w:rsidP="00307297">
            <w:pPr>
              <w:spacing w:after="0" w:line="240" w:lineRule="auto"/>
              <w:rPr>
                <w:rFonts w:ascii="Times New Roman" w:eastAsia="Times New Roman" w:hAnsi="Times New Roman"/>
                <w:bCs/>
                <w:sz w:val="21"/>
                <w:szCs w:val="21"/>
                <w:lang w:eastAsia="ru-RU"/>
              </w:rPr>
            </w:pPr>
          </w:p>
        </w:tc>
        <w:tc>
          <w:tcPr>
            <w:tcW w:w="1031" w:type="dxa"/>
            <w:tcBorders>
              <w:top w:val="nil"/>
              <w:left w:val="nil"/>
              <w:bottom w:val="single" w:sz="4" w:space="0" w:color="auto"/>
              <w:right w:val="single" w:sz="4" w:space="0" w:color="auto"/>
            </w:tcBorders>
            <w:shd w:val="clear" w:color="auto" w:fill="auto"/>
            <w:vAlign w:val="center"/>
            <w:hideMark/>
          </w:tcPr>
          <w:p w14:paraId="6B5CBEA0" w14:textId="77777777" w:rsidR="00153857" w:rsidRPr="001058CB" w:rsidRDefault="00153857" w:rsidP="0030729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812" w:type="dxa"/>
            <w:tcBorders>
              <w:top w:val="nil"/>
              <w:left w:val="nil"/>
              <w:bottom w:val="single" w:sz="4" w:space="0" w:color="auto"/>
              <w:right w:val="double" w:sz="6" w:space="0" w:color="auto"/>
            </w:tcBorders>
            <w:shd w:val="clear" w:color="auto" w:fill="auto"/>
            <w:vAlign w:val="center"/>
            <w:hideMark/>
          </w:tcPr>
          <w:p w14:paraId="6009E4AD" w14:textId="4C174452" w:rsidR="00153857" w:rsidRPr="001058CB" w:rsidRDefault="00153857" w:rsidP="0030729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16D47D97"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0F1FF0EB"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412</w:t>
            </w:r>
          </w:p>
        </w:tc>
        <w:tc>
          <w:tcPr>
            <w:tcW w:w="5787" w:type="dxa"/>
            <w:tcBorders>
              <w:top w:val="nil"/>
              <w:left w:val="nil"/>
              <w:bottom w:val="single" w:sz="4" w:space="0" w:color="auto"/>
              <w:right w:val="single" w:sz="4" w:space="0" w:color="auto"/>
            </w:tcBorders>
            <w:shd w:val="clear" w:color="auto" w:fill="auto"/>
            <w:vAlign w:val="center"/>
            <w:hideMark/>
          </w:tcPr>
          <w:p w14:paraId="576A165A"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Бюджетные инвестиции на приобретение объектов недвижимого имущества в государственную (муниципальную) собственность</w:t>
            </w:r>
          </w:p>
        </w:tc>
        <w:tc>
          <w:tcPr>
            <w:tcW w:w="851" w:type="dxa"/>
            <w:tcBorders>
              <w:top w:val="nil"/>
              <w:left w:val="nil"/>
              <w:bottom w:val="single" w:sz="4" w:space="0" w:color="auto"/>
              <w:right w:val="single" w:sz="4" w:space="0" w:color="auto"/>
            </w:tcBorders>
            <w:shd w:val="clear" w:color="auto" w:fill="auto"/>
            <w:hideMark/>
          </w:tcPr>
          <w:p w14:paraId="1BE85044"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102,6 </w:t>
            </w:r>
          </w:p>
        </w:tc>
        <w:tc>
          <w:tcPr>
            <w:tcW w:w="850" w:type="dxa"/>
            <w:tcBorders>
              <w:top w:val="nil"/>
              <w:left w:val="nil"/>
              <w:bottom w:val="single" w:sz="4" w:space="0" w:color="auto"/>
              <w:right w:val="single" w:sz="4" w:space="0" w:color="auto"/>
            </w:tcBorders>
            <w:shd w:val="clear" w:color="auto" w:fill="auto"/>
            <w:hideMark/>
          </w:tcPr>
          <w:p w14:paraId="3A5C04D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1" w:type="dxa"/>
            <w:tcBorders>
              <w:top w:val="nil"/>
              <w:left w:val="nil"/>
              <w:bottom w:val="single" w:sz="4" w:space="0" w:color="auto"/>
              <w:right w:val="single" w:sz="4" w:space="0" w:color="auto"/>
            </w:tcBorders>
            <w:shd w:val="clear" w:color="auto" w:fill="auto"/>
            <w:hideMark/>
          </w:tcPr>
          <w:p w14:paraId="77317DAB"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-102,6 </w:t>
            </w:r>
          </w:p>
        </w:tc>
        <w:tc>
          <w:tcPr>
            <w:tcW w:w="812" w:type="dxa"/>
            <w:tcBorders>
              <w:top w:val="nil"/>
              <w:left w:val="nil"/>
              <w:bottom w:val="single" w:sz="4" w:space="0" w:color="auto"/>
              <w:right w:val="double" w:sz="6" w:space="0" w:color="auto"/>
            </w:tcBorders>
            <w:shd w:val="clear" w:color="auto" w:fill="auto"/>
            <w:hideMark/>
          </w:tcPr>
          <w:p w14:paraId="40AF0EB8"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42A9CF5C"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70E2CE0A"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414</w:t>
            </w:r>
          </w:p>
        </w:tc>
        <w:tc>
          <w:tcPr>
            <w:tcW w:w="5787" w:type="dxa"/>
            <w:tcBorders>
              <w:top w:val="nil"/>
              <w:left w:val="nil"/>
              <w:bottom w:val="single" w:sz="4" w:space="0" w:color="auto"/>
              <w:right w:val="single" w:sz="4" w:space="0" w:color="auto"/>
            </w:tcBorders>
            <w:shd w:val="clear" w:color="auto" w:fill="auto"/>
            <w:vAlign w:val="center"/>
            <w:hideMark/>
          </w:tcPr>
          <w:p w14:paraId="48073AB6"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Бюджетные инвестиции в объекты капитального строительства государственной (муниципальной) собственности</w:t>
            </w:r>
          </w:p>
        </w:tc>
        <w:tc>
          <w:tcPr>
            <w:tcW w:w="851" w:type="dxa"/>
            <w:tcBorders>
              <w:top w:val="nil"/>
              <w:left w:val="nil"/>
              <w:bottom w:val="single" w:sz="4" w:space="0" w:color="auto"/>
              <w:right w:val="single" w:sz="4" w:space="0" w:color="auto"/>
            </w:tcBorders>
            <w:shd w:val="clear" w:color="auto" w:fill="auto"/>
            <w:hideMark/>
          </w:tcPr>
          <w:p w14:paraId="5864334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4 754,6 </w:t>
            </w:r>
          </w:p>
        </w:tc>
        <w:tc>
          <w:tcPr>
            <w:tcW w:w="850" w:type="dxa"/>
            <w:tcBorders>
              <w:top w:val="nil"/>
              <w:left w:val="nil"/>
              <w:bottom w:val="single" w:sz="4" w:space="0" w:color="auto"/>
              <w:right w:val="single" w:sz="4" w:space="0" w:color="auto"/>
            </w:tcBorders>
            <w:shd w:val="clear" w:color="auto" w:fill="auto"/>
            <w:hideMark/>
          </w:tcPr>
          <w:p w14:paraId="1711135A"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2 575,3 </w:t>
            </w:r>
          </w:p>
        </w:tc>
        <w:tc>
          <w:tcPr>
            <w:tcW w:w="1031" w:type="dxa"/>
            <w:tcBorders>
              <w:top w:val="nil"/>
              <w:left w:val="nil"/>
              <w:bottom w:val="single" w:sz="4" w:space="0" w:color="auto"/>
              <w:right w:val="single" w:sz="4" w:space="0" w:color="auto"/>
            </w:tcBorders>
            <w:shd w:val="clear" w:color="auto" w:fill="auto"/>
            <w:hideMark/>
          </w:tcPr>
          <w:p w14:paraId="0520194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-2 179,4 </w:t>
            </w:r>
          </w:p>
        </w:tc>
        <w:tc>
          <w:tcPr>
            <w:tcW w:w="812" w:type="dxa"/>
            <w:tcBorders>
              <w:top w:val="nil"/>
              <w:left w:val="nil"/>
              <w:bottom w:val="single" w:sz="4" w:space="0" w:color="auto"/>
              <w:right w:val="double" w:sz="6" w:space="0" w:color="auto"/>
            </w:tcBorders>
            <w:shd w:val="clear" w:color="auto" w:fill="auto"/>
            <w:hideMark/>
          </w:tcPr>
          <w:p w14:paraId="3B76410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-45,8 </w:t>
            </w:r>
          </w:p>
        </w:tc>
      </w:tr>
      <w:tr w:rsidR="001058CB" w:rsidRPr="001058CB" w14:paraId="547A2279"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0784D524"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416</w:t>
            </w:r>
          </w:p>
        </w:tc>
        <w:tc>
          <w:tcPr>
            <w:tcW w:w="5787" w:type="dxa"/>
            <w:tcBorders>
              <w:top w:val="nil"/>
              <w:left w:val="nil"/>
              <w:bottom w:val="single" w:sz="4" w:space="0" w:color="auto"/>
              <w:right w:val="single" w:sz="4" w:space="0" w:color="auto"/>
            </w:tcBorders>
            <w:shd w:val="clear" w:color="auto" w:fill="auto"/>
            <w:vAlign w:val="center"/>
            <w:hideMark/>
          </w:tcPr>
          <w:p w14:paraId="0DF17BF4"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Бюджетные инвестиции по договору финансовой аренды (лизинга)</w:t>
            </w:r>
          </w:p>
        </w:tc>
        <w:tc>
          <w:tcPr>
            <w:tcW w:w="851" w:type="dxa"/>
            <w:tcBorders>
              <w:top w:val="nil"/>
              <w:left w:val="nil"/>
              <w:bottom w:val="single" w:sz="4" w:space="0" w:color="auto"/>
              <w:right w:val="single" w:sz="4" w:space="0" w:color="auto"/>
            </w:tcBorders>
            <w:shd w:val="clear" w:color="auto" w:fill="auto"/>
            <w:hideMark/>
          </w:tcPr>
          <w:p w14:paraId="042D0A2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50" w:type="dxa"/>
            <w:tcBorders>
              <w:top w:val="nil"/>
              <w:left w:val="nil"/>
              <w:bottom w:val="single" w:sz="4" w:space="0" w:color="auto"/>
              <w:right w:val="single" w:sz="4" w:space="0" w:color="auto"/>
            </w:tcBorders>
            <w:shd w:val="clear" w:color="auto" w:fill="auto"/>
            <w:hideMark/>
          </w:tcPr>
          <w:p w14:paraId="4EEA0FD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1031" w:type="dxa"/>
            <w:tcBorders>
              <w:top w:val="nil"/>
              <w:left w:val="nil"/>
              <w:bottom w:val="single" w:sz="4" w:space="0" w:color="auto"/>
              <w:right w:val="single" w:sz="4" w:space="0" w:color="auto"/>
            </w:tcBorders>
            <w:shd w:val="clear" w:color="auto" w:fill="auto"/>
            <w:hideMark/>
          </w:tcPr>
          <w:p w14:paraId="046F91D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812" w:type="dxa"/>
            <w:tcBorders>
              <w:top w:val="nil"/>
              <w:left w:val="nil"/>
              <w:bottom w:val="single" w:sz="4" w:space="0" w:color="auto"/>
              <w:right w:val="double" w:sz="6" w:space="0" w:color="auto"/>
            </w:tcBorders>
            <w:shd w:val="clear" w:color="auto" w:fill="auto"/>
            <w:hideMark/>
          </w:tcPr>
          <w:p w14:paraId="473B996F"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59F168DE"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6C894C0E"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451</w:t>
            </w:r>
          </w:p>
        </w:tc>
        <w:tc>
          <w:tcPr>
            <w:tcW w:w="5787" w:type="dxa"/>
            <w:tcBorders>
              <w:top w:val="nil"/>
              <w:left w:val="nil"/>
              <w:bottom w:val="single" w:sz="4" w:space="0" w:color="auto"/>
              <w:right w:val="single" w:sz="4" w:space="0" w:color="auto"/>
            </w:tcBorders>
            <w:shd w:val="clear" w:color="auto" w:fill="auto"/>
            <w:vAlign w:val="center"/>
            <w:hideMark/>
          </w:tcPr>
          <w:p w14:paraId="6A379597"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Бюджетные инвестиции иным юридическим лицам в объекты капитального строительства</w:t>
            </w:r>
          </w:p>
        </w:tc>
        <w:tc>
          <w:tcPr>
            <w:tcW w:w="851" w:type="dxa"/>
            <w:tcBorders>
              <w:top w:val="nil"/>
              <w:left w:val="nil"/>
              <w:bottom w:val="single" w:sz="4" w:space="0" w:color="auto"/>
              <w:right w:val="single" w:sz="4" w:space="0" w:color="auto"/>
            </w:tcBorders>
            <w:shd w:val="clear" w:color="auto" w:fill="auto"/>
            <w:hideMark/>
          </w:tcPr>
          <w:p w14:paraId="7172C042"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204,5 </w:t>
            </w:r>
          </w:p>
        </w:tc>
        <w:tc>
          <w:tcPr>
            <w:tcW w:w="850" w:type="dxa"/>
            <w:tcBorders>
              <w:top w:val="nil"/>
              <w:left w:val="nil"/>
              <w:bottom w:val="single" w:sz="4" w:space="0" w:color="auto"/>
              <w:right w:val="single" w:sz="4" w:space="0" w:color="auto"/>
            </w:tcBorders>
            <w:shd w:val="clear" w:color="auto" w:fill="auto"/>
            <w:hideMark/>
          </w:tcPr>
          <w:p w14:paraId="5A468E3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1" w:type="dxa"/>
            <w:tcBorders>
              <w:top w:val="nil"/>
              <w:left w:val="nil"/>
              <w:bottom w:val="single" w:sz="4" w:space="0" w:color="auto"/>
              <w:right w:val="single" w:sz="4" w:space="0" w:color="auto"/>
            </w:tcBorders>
            <w:shd w:val="clear" w:color="auto" w:fill="auto"/>
            <w:hideMark/>
          </w:tcPr>
          <w:p w14:paraId="5FCB106C"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-204,5 </w:t>
            </w:r>
          </w:p>
        </w:tc>
        <w:tc>
          <w:tcPr>
            <w:tcW w:w="812" w:type="dxa"/>
            <w:tcBorders>
              <w:top w:val="nil"/>
              <w:left w:val="nil"/>
              <w:bottom w:val="single" w:sz="4" w:space="0" w:color="auto"/>
              <w:right w:val="double" w:sz="6" w:space="0" w:color="auto"/>
            </w:tcBorders>
            <w:shd w:val="clear" w:color="auto" w:fill="auto"/>
            <w:hideMark/>
          </w:tcPr>
          <w:p w14:paraId="0C41F8C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38B705DB"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1D50FB8B"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452</w:t>
            </w:r>
          </w:p>
        </w:tc>
        <w:tc>
          <w:tcPr>
            <w:tcW w:w="5787" w:type="dxa"/>
            <w:tcBorders>
              <w:top w:val="nil"/>
              <w:left w:val="nil"/>
              <w:bottom w:val="single" w:sz="4" w:space="0" w:color="auto"/>
              <w:right w:val="single" w:sz="4" w:space="0" w:color="auto"/>
            </w:tcBorders>
            <w:shd w:val="clear" w:color="auto" w:fill="auto"/>
            <w:vAlign w:val="center"/>
            <w:hideMark/>
          </w:tcPr>
          <w:p w14:paraId="46CED6BE"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Бюджетные инвестиции иным юридическим лицам, за исключением бюджетных инвестиций в объекты капитального строительства</w:t>
            </w:r>
          </w:p>
        </w:tc>
        <w:tc>
          <w:tcPr>
            <w:tcW w:w="851" w:type="dxa"/>
            <w:tcBorders>
              <w:top w:val="nil"/>
              <w:left w:val="nil"/>
              <w:bottom w:val="single" w:sz="4" w:space="0" w:color="auto"/>
              <w:right w:val="single" w:sz="4" w:space="0" w:color="auto"/>
            </w:tcBorders>
            <w:shd w:val="clear" w:color="auto" w:fill="auto"/>
            <w:hideMark/>
          </w:tcPr>
          <w:p w14:paraId="0811094C"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50,4 </w:t>
            </w:r>
          </w:p>
        </w:tc>
        <w:tc>
          <w:tcPr>
            <w:tcW w:w="850" w:type="dxa"/>
            <w:tcBorders>
              <w:top w:val="nil"/>
              <w:left w:val="nil"/>
              <w:bottom w:val="single" w:sz="4" w:space="0" w:color="auto"/>
              <w:right w:val="single" w:sz="4" w:space="0" w:color="auto"/>
            </w:tcBorders>
            <w:shd w:val="clear" w:color="auto" w:fill="auto"/>
            <w:hideMark/>
          </w:tcPr>
          <w:p w14:paraId="109E6D0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1" w:type="dxa"/>
            <w:tcBorders>
              <w:top w:val="nil"/>
              <w:left w:val="nil"/>
              <w:bottom w:val="single" w:sz="4" w:space="0" w:color="auto"/>
              <w:right w:val="single" w:sz="4" w:space="0" w:color="auto"/>
            </w:tcBorders>
            <w:shd w:val="clear" w:color="auto" w:fill="auto"/>
            <w:hideMark/>
          </w:tcPr>
          <w:p w14:paraId="28C92C7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-50,4 </w:t>
            </w:r>
          </w:p>
        </w:tc>
        <w:tc>
          <w:tcPr>
            <w:tcW w:w="812" w:type="dxa"/>
            <w:tcBorders>
              <w:top w:val="nil"/>
              <w:left w:val="nil"/>
              <w:bottom w:val="single" w:sz="4" w:space="0" w:color="auto"/>
              <w:right w:val="double" w:sz="6" w:space="0" w:color="auto"/>
            </w:tcBorders>
            <w:shd w:val="clear" w:color="auto" w:fill="auto"/>
            <w:hideMark/>
          </w:tcPr>
          <w:p w14:paraId="48BA937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5DF15907"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6068780D"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461</w:t>
            </w:r>
          </w:p>
        </w:tc>
        <w:tc>
          <w:tcPr>
            <w:tcW w:w="5787" w:type="dxa"/>
            <w:tcBorders>
              <w:top w:val="nil"/>
              <w:left w:val="nil"/>
              <w:bottom w:val="single" w:sz="4" w:space="0" w:color="auto"/>
              <w:right w:val="single" w:sz="4" w:space="0" w:color="auto"/>
            </w:tcBorders>
            <w:shd w:val="clear" w:color="auto" w:fill="auto"/>
            <w:vAlign w:val="center"/>
            <w:hideMark/>
          </w:tcPr>
          <w:p w14:paraId="22D26E3B"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на приобретение объектов недвижимого имущества в государственную (муниципальную) собственность бюджетным учреждениям</w:t>
            </w:r>
          </w:p>
        </w:tc>
        <w:tc>
          <w:tcPr>
            <w:tcW w:w="851" w:type="dxa"/>
            <w:tcBorders>
              <w:top w:val="nil"/>
              <w:left w:val="nil"/>
              <w:bottom w:val="single" w:sz="4" w:space="0" w:color="auto"/>
              <w:right w:val="single" w:sz="4" w:space="0" w:color="auto"/>
            </w:tcBorders>
            <w:shd w:val="clear" w:color="auto" w:fill="auto"/>
            <w:hideMark/>
          </w:tcPr>
          <w:p w14:paraId="7DDB894C"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21,5 </w:t>
            </w:r>
          </w:p>
        </w:tc>
        <w:tc>
          <w:tcPr>
            <w:tcW w:w="850" w:type="dxa"/>
            <w:tcBorders>
              <w:top w:val="nil"/>
              <w:left w:val="nil"/>
              <w:bottom w:val="single" w:sz="4" w:space="0" w:color="auto"/>
              <w:right w:val="single" w:sz="4" w:space="0" w:color="auto"/>
            </w:tcBorders>
            <w:shd w:val="clear" w:color="auto" w:fill="auto"/>
            <w:hideMark/>
          </w:tcPr>
          <w:p w14:paraId="6A2F2DD4"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1" w:type="dxa"/>
            <w:tcBorders>
              <w:top w:val="nil"/>
              <w:left w:val="nil"/>
              <w:bottom w:val="single" w:sz="4" w:space="0" w:color="auto"/>
              <w:right w:val="single" w:sz="4" w:space="0" w:color="auto"/>
            </w:tcBorders>
            <w:shd w:val="clear" w:color="auto" w:fill="auto"/>
            <w:hideMark/>
          </w:tcPr>
          <w:p w14:paraId="2EFE1CB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-21,5 </w:t>
            </w:r>
          </w:p>
        </w:tc>
        <w:tc>
          <w:tcPr>
            <w:tcW w:w="812" w:type="dxa"/>
            <w:tcBorders>
              <w:top w:val="nil"/>
              <w:left w:val="nil"/>
              <w:bottom w:val="single" w:sz="4" w:space="0" w:color="auto"/>
              <w:right w:val="double" w:sz="6" w:space="0" w:color="auto"/>
            </w:tcBorders>
            <w:shd w:val="clear" w:color="auto" w:fill="auto"/>
            <w:hideMark/>
          </w:tcPr>
          <w:p w14:paraId="65A09E9A"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23605C83"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0EF14EA4"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464</w:t>
            </w:r>
          </w:p>
        </w:tc>
        <w:tc>
          <w:tcPr>
            <w:tcW w:w="5787" w:type="dxa"/>
            <w:tcBorders>
              <w:top w:val="nil"/>
              <w:left w:val="nil"/>
              <w:bottom w:val="single" w:sz="4" w:space="0" w:color="auto"/>
              <w:right w:val="single" w:sz="4" w:space="0" w:color="auto"/>
            </w:tcBorders>
            <w:shd w:val="clear" w:color="auto" w:fill="auto"/>
            <w:vAlign w:val="center"/>
            <w:hideMark/>
          </w:tcPr>
          <w:p w14:paraId="5A62AF09"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на осуществление капитальных вложений в объекты капитального строительства государственной (муниципальной) собственности бюджетным учреждениям</w:t>
            </w:r>
          </w:p>
        </w:tc>
        <w:tc>
          <w:tcPr>
            <w:tcW w:w="851" w:type="dxa"/>
            <w:tcBorders>
              <w:top w:val="nil"/>
              <w:left w:val="nil"/>
              <w:bottom w:val="single" w:sz="4" w:space="0" w:color="auto"/>
              <w:right w:val="single" w:sz="4" w:space="0" w:color="auto"/>
            </w:tcBorders>
            <w:shd w:val="clear" w:color="auto" w:fill="auto"/>
            <w:hideMark/>
          </w:tcPr>
          <w:p w14:paraId="16E1D4B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 </w:t>
            </w:r>
          </w:p>
        </w:tc>
        <w:tc>
          <w:tcPr>
            <w:tcW w:w="850" w:type="dxa"/>
            <w:tcBorders>
              <w:top w:val="nil"/>
              <w:left w:val="nil"/>
              <w:bottom w:val="single" w:sz="4" w:space="0" w:color="auto"/>
              <w:right w:val="single" w:sz="4" w:space="0" w:color="auto"/>
            </w:tcBorders>
            <w:shd w:val="clear" w:color="auto" w:fill="auto"/>
            <w:hideMark/>
          </w:tcPr>
          <w:p w14:paraId="70AA789F"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 </w:t>
            </w:r>
          </w:p>
        </w:tc>
        <w:tc>
          <w:tcPr>
            <w:tcW w:w="1031" w:type="dxa"/>
            <w:tcBorders>
              <w:top w:val="nil"/>
              <w:left w:val="nil"/>
              <w:bottom w:val="single" w:sz="4" w:space="0" w:color="auto"/>
              <w:right w:val="single" w:sz="4" w:space="0" w:color="auto"/>
            </w:tcBorders>
            <w:shd w:val="clear" w:color="auto" w:fill="auto"/>
            <w:hideMark/>
          </w:tcPr>
          <w:p w14:paraId="56E26D89"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w:t>
            </w:r>
          </w:p>
        </w:tc>
        <w:tc>
          <w:tcPr>
            <w:tcW w:w="812" w:type="dxa"/>
            <w:tcBorders>
              <w:top w:val="nil"/>
              <w:left w:val="nil"/>
              <w:bottom w:val="single" w:sz="4" w:space="0" w:color="auto"/>
              <w:right w:val="double" w:sz="6" w:space="0" w:color="auto"/>
            </w:tcBorders>
            <w:shd w:val="clear" w:color="auto" w:fill="auto"/>
            <w:hideMark/>
          </w:tcPr>
          <w:p w14:paraId="479111B0"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13,6 </w:t>
            </w:r>
          </w:p>
        </w:tc>
      </w:tr>
      <w:tr w:rsidR="001058CB" w:rsidRPr="001058CB" w14:paraId="17AC7A45" w14:textId="77777777" w:rsidTr="00E94954">
        <w:trPr>
          <w:trHeight w:val="70"/>
        </w:trPr>
        <w:tc>
          <w:tcPr>
            <w:tcW w:w="569" w:type="dxa"/>
            <w:tcBorders>
              <w:top w:val="nil"/>
              <w:left w:val="double" w:sz="6" w:space="0" w:color="auto"/>
              <w:bottom w:val="single" w:sz="4" w:space="0" w:color="auto"/>
              <w:right w:val="single" w:sz="4" w:space="0" w:color="auto"/>
            </w:tcBorders>
            <w:shd w:val="clear" w:color="auto" w:fill="auto"/>
            <w:hideMark/>
          </w:tcPr>
          <w:p w14:paraId="42C9E3AF" w14:textId="77777777" w:rsidR="00153857" w:rsidRPr="001058CB" w:rsidRDefault="00153857" w:rsidP="00E949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465</w:t>
            </w:r>
          </w:p>
        </w:tc>
        <w:tc>
          <w:tcPr>
            <w:tcW w:w="5787" w:type="dxa"/>
            <w:tcBorders>
              <w:top w:val="nil"/>
              <w:left w:val="nil"/>
              <w:bottom w:val="single" w:sz="4" w:space="0" w:color="auto"/>
              <w:right w:val="single" w:sz="4" w:space="0" w:color="auto"/>
            </w:tcBorders>
            <w:shd w:val="clear" w:color="auto" w:fill="auto"/>
            <w:vAlign w:val="center"/>
            <w:hideMark/>
          </w:tcPr>
          <w:p w14:paraId="56307F19" w14:textId="77777777" w:rsidR="00153857" w:rsidRPr="001058CB" w:rsidRDefault="00153857" w:rsidP="0030729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Субсидии на осуществление капитальных вложений в объекты капитального строительства государственной (муниципальной) собственности автономным учреждениям</w:t>
            </w:r>
          </w:p>
        </w:tc>
        <w:tc>
          <w:tcPr>
            <w:tcW w:w="851" w:type="dxa"/>
            <w:tcBorders>
              <w:top w:val="nil"/>
              <w:left w:val="nil"/>
              <w:bottom w:val="single" w:sz="4" w:space="0" w:color="auto"/>
              <w:right w:val="single" w:sz="4" w:space="0" w:color="auto"/>
            </w:tcBorders>
            <w:shd w:val="clear" w:color="auto" w:fill="auto"/>
            <w:hideMark/>
          </w:tcPr>
          <w:p w14:paraId="1D88C9B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0,8 </w:t>
            </w:r>
          </w:p>
        </w:tc>
        <w:tc>
          <w:tcPr>
            <w:tcW w:w="850" w:type="dxa"/>
            <w:tcBorders>
              <w:top w:val="nil"/>
              <w:left w:val="nil"/>
              <w:bottom w:val="single" w:sz="4" w:space="0" w:color="auto"/>
              <w:right w:val="single" w:sz="4" w:space="0" w:color="auto"/>
            </w:tcBorders>
            <w:shd w:val="clear" w:color="auto" w:fill="auto"/>
            <w:hideMark/>
          </w:tcPr>
          <w:p w14:paraId="23AF069D"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7,3 </w:t>
            </w:r>
          </w:p>
        </w:tc>
        <w:tc>
          <w:tcPr>
            <w:tcW w:w="1031" w:type="dxa"/>
            <w:tcBorders>
              <w:top w:val="nil"/>
              <w:left w:val="nil"/>
              <w:bottom w:val="single" w:sz="4" w:space="0" w:color="auto"/>
              <w:right w:val="single" w:sz="4" w:space="0" w:color="auto"/>
            </w:tcBorders>
            <w:shd w:val="clear" w:color="auto" w:fill="auto"/>
            <w:hideMark/>
          </w:tcPr>
          <w:p w14:paraId="0C9D710E"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6,5 </w:t>
            </w:r>
          </w:p>
        </w:tc>
        <w:tc>
          <w:tcPr>
            <w:tcW w:w="812" w:type="dxa"/>
            <w:tcBorders>
              <w:top w:val="nil"/>
              <w:left w:val="nil"/>
              <w:bottom w:val="single" w:sz="4" w:space="0" w:color="auto"/>
              <w:right w:val="double" w:sz="6" w:space="0" w:color="auto"/>
            </w:tcBorders>
            <w:shd w:val="clear" w:color="auto" w:fill="auto"/>
            <w:hideMark/>
          </w:tcPr>
          <w:p w14:paraId="0F06EC86" w14:textId="77777777" w:rsidR="00153857" w:rsidRPr="001058CB" w:rsidRDefault="00153857" w:rsidP="00E949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8,7 раза</w:t>
            </w:r>
          </w:p>
        </w:tc>
      </w:tr>
      <w:tr w:rsidR="00153857" w:rsidRPr="001058CB" w14:paraId="39215BC4" w14:textId="77777777" w:rsidTr="00E94954">
        <w:trPr>
          <w:trHeight w:val="70"/>
        </w:trPr>
        <w:tc>
          <w:tcPr>
            <w:tcW w:w="635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EDB5546" w14:textId="77777777" w:rsidR="00153857" w:rsidRPr="001058CB" w:rsidRDefault="00153857" w:rsidP="0030729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по группе 400 "Капитальные вложения в объекты государственной (муниципальной) собственности"</w:t>
            </w:r>
          </w:p>
        </w:tc>
        <w:tc>
          <w:tcPr>
            <w:tcW w:w="851" w:type="dxa"/>
            <w:tcBorders>
              <w:top w:val="nil"/>
              <w:left w:val="nil"/>
              <w:bottom w:val="double" w:sz="6" w:space="0" w:color="auto"/>
              <w:right w:val="single" w:sz="4" w:space="0" w:color="auto"/>
            </w:tcBorders>
            <w:shd w:val="clear" w:color="auto" w:fill="auto"/>
            <w:hideMark/>
          </w:tcPr>
          <w:p w14:paraId="4F633EB6" w14:textId="77777777" w:rsidR="00153857" w:rsidRPr="001058CB" w:rsidRDefault="00153857" w:rsidP="00E949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5 141,6 </w:t>
            </w:r>
          </w:p>
        </w:tc>
        <w:tc>
          <w:tcPr>
            <w:tcW w:w="850" w:type="dxa"/>
            <w:tcBorders>
              <w:top w:val="nil"/>
              <w:left w:val="nil"/>
              <w:bottom w:val="double" w:sz="6" w:space="0" w:color="auto"/>
              <w:right w:val="single" w:sz="4" w:space="0" w:color="auto"/>
            </w:tcBorders>
            <w:shd w:val="clear" w:color="auto" w:fill="auto"/>
            <w:hideMark/>
          </w:tcPr>
          <w:p w14:paraId="2D69B59E" w14:textId="77777777" w:rsidR="00153857" w:rsidRPr="001058CB" w:rsidRDefault="00153857" w:rsidP="00E949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2 595,1 </w:t>
            </w:r>
          </w:p>
        </w:tc>
        <w:tc>
          <w:tcPr>
            <w:tcW w:w="1031" w:type="dxa"/>
            <w:tcBorders>
              <w:top w:val="nil"/>
              <w:left w:val="nil"/>
              <w:bottom w:val="double" w:sz="6" w:space="0" w:color="auto"/>
              <w:right w:val="single" w:sz="4" w:space="0" w:color="auto"/>
            </w:tcBorders>
            <w:shd w:val="clear" w:color="auto" w:fill="auto"/>
            <w:hideMark/>
          </w:tcPr>
          <w:p w14:paraId="4B693EA5" w14:textId="77777777" w:rsidR="00153857" w:rsidRPr="001058CB" w:rsidRDefault="00153857" w:rsidP="00E949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-2 546,5 </w:t>
            </w:r>
          </w:p>
        </w:tc>
        <w:tc>
          <w:tcPr>
            <w:tcW w:w="812" w:type="dxa"/>
            <w:tcBorders>
              <w:top w:val="nil"/>
              <w:left w:val="nil"/>
              <w:bottom w:val="double" w:sz="6" w:space="0" w:color="auto"/>
              <w:right w:val="double" w:sz="6" w:space="0" w:color="auto"/>
            </w:tcBorders>
            <w:shd w:val="clear" w:color="auto" w:fill="auto"/>
            <w:hideMark/>
          </w:tcPr>
          <w:p w14:paraId="1F952E63" w14:textId="77777777" w:rsidR="00153857" w:rsidRPr="001058CB" w:rsidRDefault="00153857" w:rsidP="00E949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-49,5 </w:t>
            </w:r>
          </w:p>
        </w:tc>
      </w:tr>
    </w:tbl>
    <w:p w14:paraId="4FCA32D6" w14:textId="77777777" w:rsidR="00153857" w:rsidRPr="001058CB" w:rsidRDefault="00153857" w:rsidP="00BA5578">
      <w:pPr>
        <w:spacing w:after="0" w:line="240" w:lineRule="auto"/>
        <w:ind w:firstLine="709"/>
        <w:jc w:val="both"/>
        <w:rPr>
          <w:rFonts w:ascii="Times New Roman" w:hAnsi="Times New Roman"/>
          <w:sz w:val="28"/>
          <w:szCs w:val="28"/>
        </w:rPr>
      </w:pPr>
    </w:p>
    <w:p w14:paraId="1B0D2445" w14:textId="77777777" w:rsidR="00153857" w:rsidRPr="001058CB" w:rsidRDefault="00153857" w:rsidP="00BA5578">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Наибольшие расходы за отчетный период произведены по элементу вида расходов 414 «Бюджетные инвестиции в объекты капитального строительства государственной (муниципальной) собственности» в размере 99,2 % в общей сумме расходов по группе вида расходов 400, которые составили 2 575,3 млн.руб. (80,8 % к плану года), и по отношению к расходам за 9 месяцев 2024 года они сократились на 45,8 % (-2 179,4 млн.руб.).</w:t>
      </w:r>
    </w:p>
    <w:p w14:paraId="62352D73" w14:textId="20A57F0B" w:rsidR="00153857" w:rsidRPr="001058CB" w:rsidRDefault="00153857" w:rsidP="00BA5578">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805C9A" w:rsidRPr="001058CB">
        <w:rPr>
          <w:rFonts w:ascii="Times New Roman" w:hAnsi="Times New Roman"/>
          <w:sz w:val="28"/>
          <w:szCs w:val="28"/>
        </w:rPr>
        <w:t>29</w:t>
      </w:r>
      <w:r w:rsidRPr="001058CB">
        <w:rPr>
          <w:rFonts w:ascii="Times New Roman" w:hAnsi="Times New Roman"/>
          <w:sz w:val="28"/>
          <w:szCs w:val="28"/>
        </w:rPr>
        <w:t xml:space="preserve"> представлены расходы областного бюджета за 9 месяцев 2024 – 2025 годов, направленные в виде бюджетных инвестиций в объекты капитального строительства государственной собственности в разрезе программ Архангельской области.</w:t>
      </w:r>
    </w:p>
    <w:p w14:paraId="2D1D926F" w14:textId="77777777" w:rsidR="00153857" w:rsidRPr="001058CB" w:rsidRDefault="00153857" w:rsidP="00BA5578">
      <w:pPr>
        <w:pStyle w:val="aff0"/>
        <w:spacing w:after="0" w:line="240" w:lineRule="auto"/>
        <w:rPr>
          <w:rFonts w:ascii="Times New Roman" w:hAnsi="Times New Roman"/>
          <w:b w:val="0"/>
          <w:sz w:val="24"/>
          <w:szCs w:val="24"/>
        </w:rPr>
      </w:pPr>
    </w:p>
    <w:p w14:paraId="62877740" w14:textId="77777777" w:rsidR="00153857" w:rsidRPr="001058CB" w:rsidRDefault="00153857" w:rsidP="00BA5578">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29</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по элементу ВР 414 «Бюджетные инвестиции в объекты капитального строительства государственной (муниципальной) собственности» за 9 месяцев 2024 – 2025 годов, в разрезе программных и непрограммных расходов, млн.руб.</w:t>
      </w:r>
    </w:p>
    <w:tbl>
      <w:tblPr>
        <w:tblW w:w="9900" w:type="dxa"/>
        <w:tblLayout w:type="fixed"/>
        <w:tblLook w:val="04A0" w:firstRow="1" w:lastRow="0" w:firstColumn="1" w:lastColumn="0" w:noHBand="0" w:noVBand="1"/>
      </w:tblPr>
      <w:tblGrid>
        <w:gridCol w:w="6356"/>
        <w:gridCol w:w="851"/>
        <w:gridCol w:w="874"/>
        <w:gridCol w:w="1060"/>
        <w:gridCol w:w="759"/>
      </w:tblGrid>
      <w:tr w:rsidR="001058CB" w:rsidRPr="001058CB" w14:paraId="31DA77CE" w14:textId="77777777" w:rsidTr="00BA5578">
        <w:trPr>
          <w:trHeight w:val="35"/>
          <w:tblHeader/>
        </w:trPr>
        <w:tc>
          <w:tcPr>
            <w:tcW w:w="635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1F6C4AB" w14:textId="77777777" w:rsidR="00153857" w:rsidRPr="001058CB" w:rsidRDefault="00153857" w:rsidP="00BA55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2E3959B" w14:textId="77777777" w:rsidR="00153857" w:rsidRPr="001058CB" w:rsidRDefault="00153857" w:rsidP="00BA55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FEF5213" w14:textId="77777777" w:rsidR="00153857" w:rsidRPr="001058CB" w:rsidRDefault="00153857" w:rsidP="00BA55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19" w:type="dxa"/>
            <w:gridSpan w:val="2"/>
            <w:tcBorders>
              <w:top w:val="double" w:sz="6" w:space="0" w:color="auto"/>
              <w:left w:val="nil"/>
              <w:bottom w:val="single" w:sz="4" w:space="0" w:color="auto"/>
              <w:right w:val="double" w:sz="6" w:space="0" w:color="000000"/>
            </w:tcBorders>
            <w:shd w:val="clear" w:color="auto" w:fill="auto"/>
            <w:vAlign w:val="center"/>
            <w:hideMark/>
          </w:tcPr>
          <w:p w14:paraId="3B2C698F" w14:textId="77777777" w:rsidR="00153857" w:rsidRPr="001058CB" w:rsidRDefault="00153857" w:rsidP="00BA55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2C6DDE7F" w14:textId="77777777" w:rsidTr="00BA5578">
        <w:trPr>
          <w:trHeight w:val="35"/>
          <w:tblHeader/>
        </w:trPr>
        <w:tc>
          <w:tcPr>
            <w:tcW w:w="6356" w:type="dxa"/>
            <w:vMerge/>
            <w:tcBorders>
              <w:top w:val="double" w:sz="6" w:space="0" w:color="auto"/>
              <w:left w:val="double" w:sz="6" w:space="0" w:color="auto"/>
              <w:bottom w:val="single" w:sz="4" w:space="0" w:color="auto"/>
              <w:right w:val="single" w:sz="4" w:space="0" w:color="auto"/>
            </w:tcBorders>
            <w:vAlign w:val="center"/>
            <w:hideMark/>
          </w:tcPr>
          <w:p w14:paraId="2532E00C" w14:textId="77777777" w:rsidR="00153857" w:rsidRPr="001058CB" w:rsidRDefault="00153857" w:rsidP="00BA5578">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2BC9E768" w14:textId="77777777" w:rsidR="00153857" w:rsidRPr="001058CB" w:rsidRDefault="00153857" w:rsidP="00BA5578">
            <w:pPr>
              <w:spacing w:after="0" w:line="240" w:lineRule="auto"/>
              <w:rPr>
                <w:rFonts w:ascii="Times New Roman" w:eastAsia="Times New Roman" w:hAnsi="Times New Roman"/>
                <w:bCs/>
                <w:sz w:val="21"/>
                <w:szCs w:val="21"/>
                <w:lang w:eastAsia="ru-RU"/>
              </w:rPr>
            </w:pPr>
          </w:p>
        </w:tc>
        <w:tc>
          <w:tcPr>
            <w:tcW w:w="874" w:type="dxa"/>
            <w:vMerge/>
            <w:tcBorders>
              <w:top w:val="double" w:sz="6" w:space="0" w:color="auto"/>
              <w:left w:val="single" w:sz="4" w:space="0" w:color="auto"/>
              <w:bottom w:val="single" w:sz="4" w:space="0" w:color="auto"/>
              <w:right w:val="single" w:sz="4" w:space="0" w:color="auto"/>
            </w:tcBorders>
            <w:vAlign w:val="center"/>
            <w:hideMark/>
          </w:tcPr>
          <w:p w14:paraId="7BBF3959" w14:textId="77777777" w:rsidR="00153857" w:rsidRPr="001058CB" w:rsidRDefault="00153857" w:rsidP="00BA5578">
            <w:pPr>
              <w:spacing w:after="0" w:line="240" w:lineRule="auto"/>
              <w:rPr>
                <w:rFonts w:ascii="Times New Roman" w:eastAsia="Times New Roman" w:hAnsi="Times New Roman"/>
                <w:bCs/>
                <w:sz w:val="21"/>
                <w:szCs w:val="21"/>
                <w:lang w:eastAsia="ru-RU"/>
              </w:rPr>
            </w:pPr>
          </w:p>
        </w:tc>
        <w:tc>
          <w:tcPr>
            <w:tcW w:w="1060" w:type="dxa"/>
            <w:tcBorders>
              <w:top w:val="nil"/>
              <w:left w:val="nil"/>
              <w:bottom w:val="single" w:sz="4" w:space="0" w:color="auto"/>
              <w:right w:val="single" w:sz="4" w:space="0" w:color="auto"/>
            </w:tcBorders>
            <w:shd w:val="clear" w:color="auto" w:fill="auto"/>
            <w:vAlign w:val="center"/>
            <w:hideMark/>
          </w:tcPr>
          <w:p w14:paraId="720810DA" w14:textId="77777777" w:rsidR="00153857" w:rsidRPr="001058CB" w:rsidRDefault="00153857" w:rsidP="00BA55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59" w:type="dxa"/>
            <w:tcBorders>
              <w:top w:val="nil"/>
              <w:left w:val="nil"/>
              <w:bottom w:val="single" w:sz="4" w:space="0" w:color="auto"/>
              <w:right w:val="double" w:sz="6" w:space="0" w:color="auto"/>
            </w:tcBorders>
            <w:shd w:val="clear" w:color="auto" w:fill="auto"/>
            <w:vAlign w:val="center"/>
            <w:hideMark/>
          </w:tcPr>
          <w:p w14:paraId="3A7B6F69" w14:textId="5BDEECEF" w:rsidR="00153857" w:rsidRPr="001058CB" w:rsidRDefault="00153857" w:rsidP="00BA55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5B6E733B"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0DFD6F54"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здравоохранения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4EA49E0A"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52,4 </w:t>
            </w:r>
          </w:p>
        </w:tc>
        <w:tc>
          <w:tcPr>
            <w:tcW w:w="874" w:type="dxa"/>
            <w:tcBorders>
              <w:top w:val="nil"/>
              <w:left w:val="nil"/>
              <w:bottom w:val="single" w:sz="4" w:space="0" w:color="auto"/>
              <w:right w:val="single" w:sz="4" w:space="0" w:color="auto"/>
            </w:tcBorders>
            <w:shd w:val="clear" w:color="auto" w:fill="auto"/>
            <w:hideMark/>
          </w:tcPr>
          <w:p w14:paraId="1C4FCC2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244,3 </w:t>
            </w:r>
          </w:p>
        </w:tc>
        <w:tc>
          <w:tcPr>
            <w:tcW w:w="1060" w:type="dxa"/>
            <w:tcBorders>
              <w:top w:val="nil"/>
              <w:left w:val="nil"/>
              <w:bottom w:val="single" w:sz="4" w:space="0" w:color="auto"/>
              <w:right w:val="single" w:sz="4" w:space="0" w:color="auto"/>
            </w:tcBorders>
            <w:shd w:val="clear" w:color="auto" w:fill="auto"/>
            <w:hideMark/>
          </w:tcPr>
          <w:p w14:paraId="3C5720C6"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191,9 </w:t>
            </w:r>
          </w:p>
        </w:tc>
        <w:tc>
          <w:tcPr>
            <w:tcW w:w="759" w:type="dxa"/>
            <w:tcBorders>
              <w:top w:val="nil"/>
              <w:left w:val="nil"/>
              <w:bottom w:val="single" w:sz="4" w:space="0" w:color="auto"/>
              <w:right w:val="double" w:sz="6" w:space="0" w:color="auto"/>
            </w:tcBorders>
            <w:shd w:val="clear" w:color="auto" w:fill="auto"/>
            <w:hideMark/>
          </w:tcPr>
          <w:p w14:paraId="75911F66"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4,7 раза</w:t>
            </w:r>
          </w:p>
        </w:tc>
      </w:tr>
      <w:tr w:rsidR="001058CB" w:rsidRPr="001058CB" w14:paraId="1531EA16"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37477CEB"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образования и науки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4C901F15"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1 143,7 </w:t>
            </w:r>
          </w:p>
        </w:tc>
        <w:tc>
          <w:tcPr>
            <w:tcW w:w="874" w:type="dxa"/>
            <w:tcBorders>
              <w:top w:val="nil"/>
              <w:left w:val="nil"/>
              <w:bottom w:val="single" w:sz="4" w:space="0" w:color="auto"/>
              <w:right w:val="single" w:sz="4" w:space="0" w:color="auto"/>
            </w:tcBorders>
            <w:shd w:val="clear" w:color="auto" w:fill="auto"/>
            <w:hideMark/>
          </w:tcPr>
          <w:p w14:paraId="50054F0E"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1 237,8 </w:t>
            </w:r>
          </w:p>
        </w:tc>
        <w:tc>
          <w:tcPr>
            <w:tcW w:w="1060" w:type="dxa"/>
            <w:tcBorders>
              <w:top w:val="nil"/>
              <w:left w:val="nil"/>
              <w:bottom w:val="single" w:sz="4" w:space="0" w:color="auto"/>
              <w:right w:val="single" w:sz="4" w:space="0" w:color="auto"/>
            </w:tcBorders>
            <w:shd w:val="clear" w:color="auto" w:fill="auto"/>
            <w:hideMark/>
          </w:tcPr>
          <w:p w14:paraId="76B6B189"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94,2 </w:t>
            </w:r>
          </w:p>
        </w:tc>
        <w:tc>
          <w:tcPr>
            <w:tcW w:w="759" w:type="dxa"/>
            <w:tcBorders>
              <w:top w:val="nil"/>
              <w:left w:val="nil"/>
              <w:bottom w:val="single" w:sz="4" w:space="0" w:color="auto"/>
              <w:right w:val="double" w:sz="6" w:space="0" w:color="auto"/>
            </w:tcBorders>
            <w:shd w:val="clear" w:color="auto" w:fill="auto"/>
            <w:hideMark/>
          </w:tcPr>
          <w:p w14:paraId="59C5D2B9"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 </w:t>
            </w:r>
          </w:p>
        </w:tc>
      </w:tr>
      <w:tr w:rsidR="001058CB" w:rsidRPr="001058CB" w14:paraId="50A1F94B" w14:textId="77777777" w:rsidTr="001B2C0C">
        <w:trPr>
          <w:trHeight w:val="255"/>
        </w:trPr>
        <w:tc>
          <w:tcPr>
            <w:tcW w:w="6356" w:type="dxa"/>
            <w:tcBorders>
              <w:top w:val="nil"/>
              <w:left w:val="double" w:sz="6" w:space="0" w:color="auto"/>
              <w:bottom w:val="single" w:sz="4" w:space="0" w:color="auto"/>
              <w:right w:val="single" w:sz="4" w:space="0" w:color="auto"/>
            </w:tcBorders>
            <w:shd w:val="clear" w:color="auto" w:fill="auto"/>
            <w:hideMark/>
          </w:tcPr>
          <w:p w14:paraId="36EE1088"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"Культура Русского Севера"</w:t>
            </w:r>
          </w:p>
        </w:tc>
        <w:tc>
          <w:tcPr>
            <w:tcW w:w="851" w:type="dxa"/>
            <w:tcBorders>
              <w:top w:val="nil"/>
              <w:left w:val="nil"/>
              <w:bottom w:val="single" w:sz="4" w:space="0" w:color="auto"/>
              <w:right w:val="single" w:sz="4" w:space="0" w:color="auto"/>
            </w:tcBorders>
            <w:shd w:val="clear" w:color="auto" w:fill="auto"/>
            <w:hideMark/>
          </w:tcPr>
          <w:p w14:paraId="65FCF045"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20,1 </w:t>
            </w:r>
          </w:p>
        </w:tc>
        <w:tc>
          <w:tcPr>
            <w:tcW w:w="874" w:type="dxa"/>
            <w:tcBorders>
              <w:top w:val="nil"/>
              <w:left w:val="nil"/>
              <w:bottom w:val="single" w:sz="4" w:space="0" w:color="auto"/>
              <w:right w:val="single" w:sz="4" w:space="0" w:color="auto"/>
            </w:tcBorders>
            <w:shd w:val="clear" w:color="auto" w:fill="auto"/>
            <w:hideMark/>
          </w:tcPr>
          <w:p w14:paraId="339A701E"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1060" w:type="dxa"/>
            <w:tcBorders>
              <w:top w:val="nil"/>
              <w:left w:val="nil"/>
              <w:bottom w:val="single" w:sz="4" w:space="0" w:color="auto"/>
              <w:right w:val="single" w:sz="4" w:space="0" w:color="auto"/>
            </w:tcBorders>
            <w:shd w:val="clear" w:color="auto" w:fill="auto"/>
            <w:hideMark/>
          </w:tcPr>
          <w:p w14:paraId="46CBFBB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-20,1 </w:t>
            </w:r>
          </w:p>
        </w:tc>
        <w:tc>
          <w:tcPr>
            <w:tcW w:w="759" w:type="dxa"/>
            <w:tcBorders>
              <w:top w:val="nil"/>
              <w:left w:val="nil"/>
              <w:bottom w:val="single" w:sz="4" w:space="0" w:color="auto"/>
              <w:right w:val="double" w:sz="6" w:space="0" w:color="auto"/>
            </w:tcBorders>
            <w:shd w:val="clear" w:color="auto" w:fill="auto"/>
            <w:hideMark/>
          </w:tcPr>
          <w:p w14:paraId="1A83E2D6"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7C98DAAA"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70E58C02"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313919CB"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3 164,8 </w:t>
            </w:r>
          </w:p>
        </w:tc>
        <w:tc>
          <w:tcPr>
            <w:tcW w:w="874" w:type="dxa"/>
            <w:tcBorders>
              <w:top w:val="nil"/>
              <w:left w:val="nil"/>
              <w:bottom w:val="single" w:sz="4" w:space="0" w:color="auto"/>
              <w:right w:val="single" w:sz="4" w:space="0" w:color="auto"/>
            </w:tcBorders>
            <w:shd w:val="clear" w:color="auto" w:fill="auto"/>
            <w:hideMark/>
          </w:tcPr>
          <w:p w14:paraId="769F5E54"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227,7 </w:t>
            </w:r>
          </w:p>
        </w:tc>
        <w:tc>
          <w:tcPr>
            <w:tcW w:w="1060" w:type="dxa"/>
            <w:tcBorders>
              <w:top w:val="nil"/>
              <w:left w:val="nil"/>
              <w:bottom w:val="single" w:sz="4" w:space="0" w:color="auto"/>
              <w:right w:val="single" w:sz="4" w:space="0" w:color="auto"/>
            </w:tcBorders>
            <w:shd w:val="clear" w:color="auto" w:fill="auto"/>
            <w:hideMark/>
          </w:tcPr>
          <w:p w14:paraId="5AF2B7B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-2 937,1 </w:t>
            </w:r>
          </w:p>
        </w:tc>
        <w:tc>
          <w:tcPr>
            <w:tcW w:w="759" w:type="dxa"/>
            <w:tcBorders>
              <w:top w:val="nil"/>
              <w:left w:val="nil"/>
              <w:bottom w:val="single" w:sz="4" w:space="0" w:color="auto"/>
              <w:right w:val="double" w:sz="6" w:space="0" w:color="auto"/>
            </w:tcBorders>
            <w:shd w:val="clear" w:color="auto" w:fill="auto"/>
            <w:hideMark/>
          </w:tcPr>
          <w:p w14:paraId="2C7E192F"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-92,8 </w:t>
            </w:r>
          </w:p>
        </w:tc>
      </w:tr>
      <w:tr w:rsidR="001058CB" w:rsidRPr="001058CB" w14:paraId="7BEF3344"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0F09AD9D"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01560B46"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 </w:t>
            </w:r>
          </w:p>
        </w:tc>
        <w:tc>
          <w:tcPr>
            <w:tcW w:w="874" w:type="dxa"/>
            <w:tcBorders>
              <w:top w:val="nil"/>
              <w:left w:val="nil"/>
              <w:bottom w:val="single" w:sz="4" w:space="0" w:color="auto"/>
              <w:right w:val="single" w:sz="4" w:space="0" w:color="auto"/>
            </w:tcBorders>
            <w:shd w:val="clear" w:color="auto" w:fill="auto"/>
            <w:hideMark/>
          </w:tcPr>
          <w:p w14:paraId="5CFB287C"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1060" w:type="dxa"/>
            <w:tcBorders>
              <w:top w:val="nil"/>
              <w:left w:val="nil"/>
              <w:bottom w:val="single" w:sz="4" w:space="0" w:color="auto"/>
              <w:right w:val="single" w:sz="4" w:space="0" w:color="auto"/>
            </w:tcBorders>
            <w:shd w:val="clear" w:color="auto" w:fill="auto"/>
            <w:hideMark/>
          </w:tcPr>
          <w:p w14:paraId="2A4D15C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 </w:t>
            </w:r>
          </w:p>
        </w:tc>
        <w:tc>
          <w:tcPr>
            <w:tcW w:w="759" w:type="dxa"/>
            <w:tcBorders>
              <w:top w:val="nil"/>
              <w:left w:val="nil"/>
              <w:bottom w:val="single" w:sz="4" w:space="0" w:color="auto"/>
              <w:right w:val="double" w:sz="6" w:space="0" w:color="auto"/>
            </w:tcBorders>
            <w:shd w:val="clear" w:color="auto" w:fill="auto"/>
            <w:hideMark/>
          </w:tcPr>
          <w:p w14:paraId="6A488A51"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6330765D"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228EC2D9"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лесного комплекса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59D5BE25"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42,2 </w:t>
            </w:r>
          </w:p>
        </w:tc>
        <w:tc>
          <w:tcPr>
            <w:tcW w:w="874" w:type="dxa"/>
            <w:tcBorders>
              <w:top w:val="nil"/>
              <w:left w:val="nil"/>
              <w:bottom w:val="single" w:sz="4" w:space="0" w:color="auto"/>
              <w:right w:val="single" w:sz="4" w:space="0" w:color="auto"/>
            </w:tcBorders>
            <w:shd w:val="clear" w:color="auto" w:fill="auto"/>
            <w:hideMark/>
          </w:tcPr>
          <w:p w14:paraId="77EC7DEF"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28,6 </w:t>
            </w:r>
          </w:p>
        </w:tc>
        <w:tc>
          <w:tcPr>
            <w:tcW w:w="1060" w:type="dxa"/>
            <w:tcBorders>
              <w:top w:val="nil"/>
              <w:left w:val="nil"/>
              <w:bottom w:val="single" w:sz="4" w:space="0" w:color="auto"/>
              <w:right w:val="single" w:sz="4" w:space="0" w:color="auto"/>
            </w:tcBorders>
            <w:shd w:val="clear" w:color="auto" w:fill="auto"/>
            <w:hideMark/>
          </w:tcPr>
          <w:p w14:paraId="46A83AA0"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-13,6 </w:t>
            </w:r>
          </w:p>
        </w:tc>
        <w:tc>
          <w:tcPr>
            <w:tcW w:w="759" w:type="dxa"/>
            <w:tcBorders>
              <w:top w:val="nil"/>
              <w:left w:val="nil"/>
              <w:bottom w:val="single" w:sz="4" w:space="0" w:color="auto"/>
              <w:right w:val="double" w:sz="6" w:space="0" w:color="auto"/>
            </w:tcBorders>
            <w:shd w:val="clear" w:color="auto" w:fill="auto"/>
            <w:hideMark/>
          </w:tcPr>
          <w:p w14:paraId="3EDDEF41"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-32,2 </w:t>
            </w:r>
          </w:p>
        </w:tc>
      </w:tr>
      <w:tr w:rsidR="001058CB" w:rsidRPr="001058CB" w14:paraId="62330621"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5539C140"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23B78A9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58,7 </w:t>
            </w:r>
          </w:p>
        </w:tc>
        <w:tc>
          <w:tcPr>
            <w:tcW w:w="874" w:type="dxa"/>
            <w:tcBorders>
              <w:top w:val="nil"/>
              <w:left w:val="nil"/>
              <w:bottom w:val="single" w:sz="4" w:space="0" w:color="auto"/>
              <w:right w:val="single" w:sz="4" w:space="0" w:color="auto"/>
            </w:tcBorders>
            <w:shd w:val="clear" w:color="auto" w:fill="auto"/>
            <w:hideMark/>
          </w:tcPr>
          <w:p w14:paraId="534BC01B"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60" w:type="dxa"/>
            <w:tcBorders>
              <w:top w:val="nil"/>
              <w:left w:val="nil"/>
              <w:bottom w:val="single" w:sz="4" w:space="0" w:color="auto"/>
              <w:right w:val="single" w:sz="4" w:space="0" w:color="auto"/>
            </w:tcBorders>
            <w:shd w:val="clear" w:color="auto" w:fill="auto"/>
            <w:hideMark/>
          </w:tcPr>
          <w:p w14:paraId="1C15A71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-58,7 </w:t>
            </w:r>
          </w:p>
        </w:tc>
        <w:tc>
          <w:tcPr>
            <w:tcW w:w="759" w:type="dxa"/>
            <w:tcBorders>
              <w:top w:val="nil"/>
              <w:left w:val="nil"/>
              <w:bottom w:val="single" w:sz="4" w:space="0" w:color="auto"/>
              <w:right w:val="double" w:sz="6" w:space="0" w:color="auto"/>
            </w:tcBorders>
            <w:shd w:val="clear" w:color="auto" w:fill="auto"/>
            <w:hideMark/>
          </w:tcPr>
          <w:p w14:paraId="05B74086"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5B07100E"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5A7F1BB2"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транспортной системы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5956513B"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30,8 </w:t>
            </w:r>
          </w:p>
        </w:tc>
        <w:tc>
          <w:tcPr>
            <w:tcW w:w="874" w:type="dxa"/>
            <w:tcBorders>
              <w:top w:val="nil"/>
              <w:left w:val="nil"/>
              <w:bottom w:val="single" w:sz="4" w:space="0" w:color="auto"/>
              <w:right w:val="single" w:sz="4" w:space="0" w:color="auto"/>
            </w:tcBorders>
            <w:shd w:val="clear" w:color="auto" w:fill="auto"/>
            <w:hideMark/>
          </w:tcPr>
          <w:p w14:paraId="5F772EE8"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190,0 </w:t>
            </w:r>
          </w:p>
        </w:tc>
        <w:tc>
          <w:tcPr>
            <w:tcW w:w="1060" w:type="dxa"/>
            <w:tcBorders>
              <w:top w:val="nil"/>
              <w:left w:val="nil"/>
              <w:bottom w:val="single" w:sz="4" w:space="0" w:color="auto"/>
              <w:right w:val="single" w:sz="4" w:space="0" w:color="auto"/>
            </w:tcBorders>
            <w:shd w:val="clear" w:color="auto" w:fill="auto"/>
            <w:hideMark/>
          </w:tcPr>
          <w:p w14:paraId="7A4F586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159,2 </w:t>
            </w:r>
          </w:p>
        </w:tc>
        <w:tc>
          <w:tcPr>
            <w:tcW w:w="759" w:type="dxa"/>
            <w:tcBorders>
              <w:top w:val="nil"/>
              <w:left w:val="nil"/>
              <w:bottom w:val="single" w:sz="4" w:space="0" w:color="auto"/>
              <w:right w:val="double" w:sz="6" w:space="0" w:color="auto"/>
            </w:tcBorders>
            <w:shd w:val="clear" w:color="auto" w:fill="auto"/>
            <w:hideMark/>
          </w:tcPr>
          <w:p w14:paraId="50FED390"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6,2 раза</w:t>
            </w:r>
          </w:p>
        </w:tc>
      </w:tr>
      <w:tr w:rsidR="001058CB" w:rsidRPr="001058CB" w14:paraId="3073BE8D"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38FFD3A2"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инфраструктуры Соловецкого архипелага"</w:t>
            </w:r>
          </w:p>
        </w:tc>
        <w:tc>
          <w:tcPr>
            <w:tcW w:w="851" w:type="dxa"/>
            <w:tcBorders>
              <w:top w:val="nil"/>
              <w:left w:val="nil"/>
              <w:bottom w:val="single" w:sz="4" w:space="0" w:color="auto"/>
              <w:right w:val="single" w:sz="4" w:space="0" w:color="auto"/>
            </w:tcBorders>
            <w:shd w:val="clear" w:color="auto" w:fill="auto"/>
            <w:hideMark/>
          </w:tcPr>
          <w:p w14:paraId="4966D2EE"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144,4 </w:t>
            </w:r>
          </w:p>
        </w:tc>
        <w:tc>
          <w:tcPr>
            <w:tcW w:w="874" w:type="dxa"/>
            <w:tcBorders>
              <w:top w:val="nil"/>
              <w:left w:val="nil"/>
              <w:bottom w:val="single" w:sz="4" w:space="0" w:color="auto"/>
              <w:right w:val="single" w:sz="4" w:space="0" w:color="auto"/>
            </w:tcBorders>
            <w:shd w:val="clear" w:color="auto" w:fill="auto"/>
            <w:hideMark/>
          </w:tcPr>
          <w:p w14:paraId="08B6CF94"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635,5 </w:t>
            </w:r>
          </w:p>
        </w:tc>
        <w:tc>
          <w:tcPr>
            <w:tcW w:w="1060" w:type="dxa"/>
            <w:tcBorders>
              <w:top w:val="nil"/>
              <w:left w:val="nil"/>
              <w:bottom w:val="single" w:sz="4" w:space="0" w:color="auto"/>
              <w:right w:val="single" w:sz="4" w:space="0" w:color="auto"/>
            </w:tcBorders>
            <w:shd w:val="clear" w:color="auto" w:fill="auto"/>
            <w:hideMark/>
          </w:tcPr>
          <w:p w14:paraId="68460F7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491,0 </w:t>
            </w:r>
          </w:p>
        </w:tc>
        <w:tc>
          <w:tcPr>
            <w:tcW w:w="759" w:type="dxa"/>
            <w:tcBorders>
              <w:top w:val="nil"/>
              <w:left w:val="nil"/>
              <w:bottom w:val="single" w:sz="4" w:space="0" w:color="auto"/>
              <w:right w:val="double" w:sz="6" w:space="0" w:color="auto"/>
            </w:tcBorders>
            <w:shd w:val="clear" w:color="auto" w:fill="auto"/>
            <w:hideMark/>
          </w:tcPr>
          <w:p w14:paraId="62CB6878"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4,4 раза</w:t>
            </w:r>
          </w:p>
        </w:tc>
      </w:tr>
      <w:tr w:rsidR="001058CB" w:rsidRPr="001058CB" w14:paraId="17865C5C"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636203D5"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"Комплексное развитие сельских территорий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4239EFB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92,8 </w:t>
            </w:r>
          </w:p>
        </w:tc>
        <w:tc>
          <w:tcPr>
            <w:tcW w:w="874" w:type="dxa"/>
            <w:tcBorders>
              <w:top w:val="nil"/>
              <w:left w:val="nil"/>
              <w:bottom w:val="single" w:sz="4" w:space="0" w:color="auto"/>
              <w:right w:val="single" w:sz="4" w:space="0" w:color="auto"/>
            </w:tcBorders>
            <w:shd w:val="clear" w:color="auto" w:fill="auto"/>
            <w:hideMark/>
          </w:tcPr>
          <w:p w14:paraId="43AD8064"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 </w:t>
            </w:r>
          </w:p>
        </w:tc>
        <w:tc>
          <w:tcPr>
            <w:tcW w:w="1060" w:type="dxa"/>
            <w:tcBorders>
              <w:top w:val="nil"/>
              <w:left w:val="nil"/>
              <w:bottom w:val="single" w:sz="4" w:space="0" w:color="auto"/>
              <w:right w:val="single" w:sz="4" w:space="0" w:color="auto"/>
            </w:tcBorders>
            <w:shd w:val="clear" w:color="auto" w:fill="auto"/>
            <w:hideMark/>
          </w:tcPr>
          <w:p w14:paraId="7223586A"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-89,7 </w:t>
            </w:r>
          </w:p>
        </w:tc>
        <w:tc>
          <w:tcPr>
            <w:tcW w:w="759" w:type="dxa"/>
            <w:tcBorders>
              <w:top w:val="nil"/>
              <w:left w:val="nil"/>
              <w:bottom w:val="single" w:sz="4" w:space="0" w:color="auto"/>
              <w:right w:val="double" w:sz="6" w:space="0" w:color="auto"/>
            </w:tcBorders>
            <w:shd w:val="clear" w:color="auto" w:fill="auto"/>
            <w:hideMark/>
          </w:tcPr>
          <w:p w14:paraId="5103BD6A"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-96,6 </w:t>
            </w:r>
          </w:p>
        </w:tc>
      </w:tr>
      <w:tr w:rsidR="001058CB" w:rsidRPr="001058CB" w14:paraId="0BD10B5A" w14:textId="77777777" w:rsidTr="001B2C0C">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1891E887"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Резервный фонд Правительства Архангельской области</w:t>
            </w:r>
          </w:p>
        </w:tc>
        <w:tc>
          <w:tcPr>
            <w:tcW w:w="851" w:type="dxa"/>
            <w:tcBorders>
              <w:top w:val="nil"/>
              <w:left w:val="nil"/>
              <w:bottom w:val="single" w:sz="4" w:space="0" w:color="auto"/>
              <w:right w:val="single" w:sz="4" w:space="0" w:color="auto"/>
            </w:tcBorders>
            <w:shd w:val="clear" w:color="auto" w:fill="auto"/>
            <w:hideMark/>
          </w:tcPr>
          <w:p w14:paraId="309231E0"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74" w:type="dxa"/>
            <w:tcBorders>
              <w:top w:val="nil"/>
              <w:left w:val="nil"/>
              <w:bottom w:val="single" w:sz="4" w:space="0" w:color="auto"/>
              <w:right w:val="single" w:sz="4" w:space="0" w:color="auto"/>
            </w:tcBorders>
            <w:shd w:val="clear" w:color="auto" w:fill="auto"/>
            <w:hideMark/>
          </w:tcPr>
          <w:p w14:paraId="73902601"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 </w:t>
            </w:r>
          </w:p>
        </w:tc>
        <w:tc>
          <w:tcPr>
            <w:tcW w:w="1060" w:type="dxa"/>
            <w:tcBorders>
              <w:top w:val="nil"/>
              <w:left w:val="nil"/>
              <w:bottom w:val="single" w:sz="4" w:space="0" w:color="auto"/>
              <w:right w:val="single" w:sz="4" w:space="0" w:color="auto"/>
            </w:tcBorders>
            <w:shd w:val="clear" w:color="auto" w:fill="auto"/>
            <w:hideMark/>
          </w:tcPr>
          <w:p w14:paraId="7C0EE71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 </w:t>
            </w:r>
          </w:p>
        </w:tc>
        <w:tc>
          <w:tcPr>
            <w:tcW w:w="759" w:type="dxa"/>
            <w:tcBorders>
              <w:top w:val="nil"/>
              <w:left w:val="nil"/>
              <w:bottom w:val="single" w:sz="4" w:space="0" w:color="auto"/>
              <w:right w:val="double" w:sz="6" w:space="0" w:color="auto"/>
            </w:tcBorders>
            <w:shd w:val="clear" w:color="auto" w:fill="auto"/>
            <w:hideMark/>
          </w:tcPr>
          <w:p w14:paraId="62C3C7B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53857" w:rsidRPr="001058CB" w14:paraId="4F551549" w14:textId="77777777" w:rsidTr="001B2C0C">
        <w:trPr>
          <w:trHeight w:val="70"/>
        </w:trPr>
        <w:tc>
          <w:tcPr>
            <w:tcW w:w="6356" w:type="dxa"/>
            <w:tcBorders>
              <w:top w:val="nil"/>
              <w:left w:val="double" w:sz="6" w:space="0" w:color="auto"/>
              <w:bottom w:val="double" w:sz="6" w:space="0" w:color="auto"/>
              <w:right w:val="single" w:sz="4" w:space="0" w:color="auto"/>
            </w:tcBorders>
            <w:shd w:val="clear" w:color="auto" w:fill="auto"/>
            <w:hideMark/>
          </w:tcPr>
          <w:p w14:paraId="6DAD2FB1" w14:textId="62F7DABA" w:rsidR="00C8555D" w:rsidRPr="001058CB" w:rsidRDefault="00153857" w:rsidP="00C8555D">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по элементу 414 "Бюджетные инвестиции в объекты капитального строительства государственной (муниципальной) собственности"</w:t>
            </w:r>
          </w:p>
        </w:tc>
        <w:tc>
          <w:tcPr>
            <w:tcW w:w="851" w:type="dxa"/>
            <w:tcBorders>
              <w:top w:val="nil"/>
              <w:left w:val="nil"/>
              <w:bottom w:val="double" w:sz="6" w:space="0" w:color="auto"/>
              <w:right w:val="single" w:sz="4" w:space="0" w:color="auto"/>
            </w:tcBorders>
            <w:shd w:val="clear" w:color="auto" w:fill="auto"/>
            <w:hideMark/>
          </w:tcPr>
          <w:p w14:paraId="280B9BC1"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4 754,6 </w:t>
            </w:r>
          </w:p>
        </w:tc>
        <w:tc>
          <w:tcPr>
            <w:tcW w:w="874" w:type="dxa"/>
            <w:tcBorders>
              <w:top w:val="nil"/>
              <w:left w:val="nil"/>
              <w:bottom w:val="double" w:sz="6" w:space="0" w:color="auto"/>
              <w:right w:val="single" w:sz="4" w:space="0" w:color="auto"/>
            </w:tcBorders>
            <w:shd w:val="clear" w:color="auto" w:fill="auto"/>
            <w:hideMark/>
          </w:tcPr>
          <w:p w14:paraId="6062F7BB"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2 575,3 </w:t>
            </w:r>
          </w:p>
        </w:tc>
        <w:tc>
          <w:tcPr>
            <w:tcW w:w="1060" w:type="dxa"/>
            <w:tcBorders>
              <w:top w:val="nil"/>
              <w:left w:val="nil"/>
              <w:bottom w:val="double" w:sz="6" w:space="0" w:color="auto"/>
              <w:right w:val="single" w:sz="4" w:space="0" w:color="auto"/>
            </w:tcBorders>
            <w:shd w:val="clear" w:color="auto" w:fill="auto"/>
            <w:hideMark/>
          </w:tcPr>
          <w:p w14:paraId="4FC698C0"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-2 179,4 </w:t>
            </w:r>
          </w:p>
        </w:tc>
        <w:tc>
          <w:tcPr>
            <w:tcW w:w="759" w:type="dxa"/>
            <w:tcBorders>
              <w:top w:val="nil"/>
              <w:left w:val="nil"/>
              <w:bottom w:val="double" w:sz="6" w:space="0" w:color="auto"/>
              <w:right w:val="double" w:sz="6" w:space="0" w:color="auto"/>
            </w:tcBorders>
            <w:shd w:val="clear" w:color="auto" w:fill="auto"/>
            <w:hideMark/>
          </w:tcPr>
          <w:p w14:paraId="10DED319"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-45,8 </w:t>
            </w:r>
          </w:p>
        </w:tc>
      </w:tr>
    </w:tbl>
    <w:p w14:paraId="0E1E7BFF" w14:textId="77777777" w:rsidR="00153857" w:rsidRPr="001058CB" w:rsidRDefault="00153857" w:rsidP="00BA5578">
      <w:pPr>
        <w:spacing w:after="0" w:line="240" w:lineRule="auto"/>
        <w:ind w:firstLine="709"/>
        <w:jc w:val="both"/>
        <w:rPr>
          <w:rFonts w:ascii="Times New Roman" w:hAnsi="Times New Roman"/>
          <w:sz w:val="28"/>
          <w:szCs w:val="28"/>
        </w:rPr>
      </w:pPr>
    </w:p>
    <w:p w14:paraId="42879D62" w14:textId="77777777" w:rsidR="00153857" w:rsidRPr="001058CB" w:rsidRDefault="00153857" w:rsidP="00BA5578">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 государственной программе «Обеспечение качественным, доступным жильем и объектами инженерной инфраструктуры населения Архангельской области» бюджетные инвестиции отчетного периода (строительство жилых домов) </w:t>
      </w:r>
      <w:r w:rsidRPr="001058CB">
        <w:rPr>
          <w:rFonts w:ascii="Times New Roman" w:hAnsi="Times New Roman"/>
          <w:sz w:val="28"/>
          <w:szCs w:val="28"/>
        </w:rPr>
        <w:lastRenderedPageBreak/>
        <w:t>сократились на 2 937,1 млн.руб. (в 13,9 раза), из них по переселению граждан из аварийного жилого фонда за счет средств – на 2 425,7 млн.руб. (в 12,9 раза), в т.ч. за счет средств, поступающих от ППК «Фонд развития территорий» – на 1 897,7 млн.руб. (на 01.10.2025 расходы на 2025 год не планируются).</w:t>
      </w:r>
    </w:p>
    <w:p w14:paraId="67AD97D5" w14:textId="77777777" w:rsidR="00153857" w:rsidRPr="001058CB" w:rsidRDefault="00153857" w:rsidP="001B645D">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государственной программе «Развитие здравоохранения Архангельской области» расходы за 9 месяцев 2025 года к аналогичным расходам на 01.10.2024 увеличились на 191,9 млн.руб., из них на 107,2 млн.руб. в рамках реализации региональных проектов модернизации первичного звена здравоохранения.</w:t>
      </w:r>
    </w:p>
    <w:p w14:paraId="09A6C16A" w14:textId="77777777" w:rsidR="00153857" w:rsidRPr="001058CB" w:rsidRDefault="00153857" w:rsidP="00A225D4">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государственной программе «Развитие транспортной системы Архангельской области» расходы за отчетный период к расходам за 9 месяцев 2024 года увеличились на 159,2 млн.руб. по строительству автомобильных дорог и реконструкции мостового перехода.</w:t>
      </w:r>
    </w:p>
    <w:p w14:paraId="5D56BCB9" w14:textId="77777777" w:rsidR="00153857" w:rsidRPr="001058CB" w:rsidRDefault="00153857" w:rsidP="00A225D4">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элементу вида расходов 416 «Бюджетные инвестиции по договору финансовой аренды (лизинга)» расходы за отчетный период составили 4,4 млн.руб., которые направлены по финансовой аренде (лизингу) двух маломерных судов особой конструкции для обеспечения государственных нужд Архангельской области. За 9 месяцев 2024 года аналогичные расходы осуществляюсь по элементу вида расходов 412 «Бюджетные инвестиции на приобретение объектов недвижимого имущества в государственную (муниципальную) собственность» и составили 3,8 млн.руб.</w:t>
      </w:r>
    </w:p>
    <w:p w14:paraId="6392EE68" w14:textId="7ACD6994" w:rsidR="00153857" w:rsidRPr="001058CB" w:rsidRDefault="00153857" w:rsidP="00A225D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Расходы в части иных бюджетных ассигнований (вид расходов 800) за 9 месяцев 2025 года составили 17 164,8 млн.руб. (78,2 % к плану года), и их удельный вес в общей сумме расходов областного бюджета за отчетный период составил 14,8 %. В сравнении с аналогичным периодом предыдущего года рост данных расходов составил 5 168,7 млн.руб. (+43,1 %). В таблице </w:t>
      </w:r>
      <w:r w:rsidR="00805C9A" w:rsidRPr="001058CB">
        <w:rPr>
          <w:rFonts w:ascii="Times New Roman" w:hAnsi="Times New Roman"/>
          <w:sz w:val="28"/>
          <w:szCs w:val="28"/>
        </w:rPr>
        <w:t>30</w:t>
      </w:r>
      <w:r w:rsidRPr="001058CB">
        <w:rPr>
          <w:rFonts w:ascii="Times New Roman" w:hAnsi="Times New Roman"/>
          <w:sz w:val="28"/>
          <w:szCs w:val="28"/>
        </w:rPr>
        <w:t xml:space="preserve"> представлена информация об указанных расходах областного бюджета за 9 месяцев 2024 и 2025 годов.</w:t>
      </w:r>
    </w:p>
    <w:p w14:paraId="16D0E686" w14:textId="77777777" w:rsidR="00153857" w:rsidRPr="001058CB" w:rsidRDefault="00153857" w:rsidP="00A225D4">
      <w:pPr>
        <w:spacing w:after="0" w:line="240" w:lineRule="auto"/>
        <w:ind w:firstLine="709"/>
        <w:jc w:val="both"/>
        <w:rPr>
          <w:rFonts w:ascii="Times New Roman" w:hAnsi="Times New Roman"/>
          <w:sz w:val="28"/>
          <w:szCs w:val="28"/>
        </w:rPr>
      </w:pPr>
    </w:p>
    <w:p w14:paraId="672854E1" w14:textId="77777777" w:rsidR="00153857" w:rsidRPr="001058CB" w:rsidRDefault="00153857" w:rsidP="00A225D4">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30</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осуществленные по элементам группы вида расходов 800 «Иные бюджетные ассигнования» за 9 месяцев 2024 и 2025 годов, млн.руб.</w:t>
      </w:r>
    </w:p>
    <w:tbl>
      <w:tblPr>
        <w:tblW w:w="9900" w:type="dxa"/>
        <w:tblLayout w:type="fixed"/>
        <w:tblLook w:val="04A0" w:firstRow="1" w:lastRow="0" w:firstColumn="1" w:lastColumn="0" w:noHBand="0" w:noVBand="1"/>
      </w:tblPr>
      <w:tblGrid>
        <w:gridCol w:w="568"/>
        <w:gridCol w:w="5505"/>
        <w:gridCol w:w="992"/>
        <w:gridCol w:w="992"/>
        <w:gridCol w:w="1033"/>
        <w:gridCol w:w="810"/>
      </w:tblGrid>
      <w:tr w:rsidR="001058CB" w:rsidRPr="001058CB" w14:paraId="7B2B2F86" w14:textId="77777777" w:rsidTr="00C06880">
        <w:trPr>
          <w:trHeight w:val="35"/>
          <w:tblHeader/>
        </w:trPr>
        <w:tc>
          <w:tcPr>
            <w:tcW w:w="56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14D3068"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Код</w:t>
            </w:r>
          </w:p>
        </w:tc>
        <w:tc>
          <w:tcPr>
            <w:tcW w:w="550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946B223"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82CD6F0"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3E7015"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655EA6A0"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28F0B5A8" w14:textId="77777777" w:rsidTr="00C06880">
        <w:trPr>
          <w:trHeight w:val="35"/>
          <w:tblHeader/>
        </w:trPr>
        <w:tc>
          <w:tcPr>
            <w:tcW w:w="568" w:type="dxa"/>
            <w:vMerge/>
            <w:tcBorders>
              <w:top w:val="double" w:sz="6" w:space="0" w:color="auto"/>
              <w:left w:val="double" w:sz="6" w:space="0" w:color="auto"/>
              <w:bottom w:val="single" w:sz="4" w:space="0" w:color="auto"/>
              <w:right w:val="single" w:sz="4" w:space="0" w:color="auto"/>
            </w:tcBorders>
            <w:vAlign w:val="center"/>
            <w:hideMark/>
          </w:tcPr>
          <w:p w14:paraId="42CB1AFF" w14:textId="77777777" w:rsidR="00153857" w:rsidRPr="001058CB" w:rsidRDefault="00153857" w:rsidP="00C06880">
            <w:pPr>
              <w:spacing w:after="0" w:line="240" w:lineRule="auto"/>
              <w:rPr>
                <w:rFonts w:ascii="Times New Roman" w:eastAsia="Times New Roman" w:hAnsi="Times New Roman"/>
                <w:bCs/>
                <w:sz w:val="21"/>
                <w:szCs w:val="21"/>
                <w:lang w:eastAsia="ru-RU"/>
              </w:rPr>
            </w:pPr>
          </w:p>
        </w:tc>
        <w:tc>
          <w:tcPr>
            <w:tcW w:w="5505" w:type="dxa"/>
            <w:vMerge/>
            <w:tcBorders>
              <w:top w:val="double" w:sz="6" w:space="0" w:color="auto"/>
              <w:left w:val="single" w:sz="4" w:space="0" w:color="auto"/>
              <w:bottom w:val="single" w:sz="4" w:space="0" w:color="auto"/>
              <w:right w:val="single" w:sz="4" w:space="0" w:color="auto"/>
            </w:tcBorders>
            <w:vAlign w:val="center"/>
            <w:hideMark/>
          </w:tcPr>
          <w:p w14:paraId="04D77119" w14:textId="77777777" w:rsidR="00153857" w:rsidRPr="001058CB" w:rsidRDefault="00153857" w:rsidP="00C06880">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81A71FF" w14:textId="77777777" w:rsidR="00153857" w:rsidRPr="001058CB" w:rsidRDefault="00153857" w:rsidP="00C06880">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9941A08" w14:textId="77777777" w:rsidR="00153857" w:rsidRPr="001058CB" w:rsidRDefault="00153857" w:rsidP="00C06880">
            <w:pPr>
              <w:spacing w:after="0" w:line="240" w:lineRule="auto"/>
              <w:rPr>
                <w:rFonts w:ascii="Times New Roman" w:eastAsia="Times New Roman" w:hAnsi="Times New Roman"/>
                <w:bCs/>
                <w:sz w:val="21"/>
                <w:szCs w:val="21"/>
                <w:lang w:eastAsia="ru-RU"/>
              </w:rPr>
            </w:pPr>
          </w:p>
        </w:tc>
        <w:tc>
          <w:tcPr>
            <w:tcW w:w="1033" w:type="dxa"/>
            <w:tcBorders>
              <w:top w:val="nil"/>
              <w:left w:val="nil"/>
              <w:bottom w:val="single" w:sz="4" w:space="0" w:color="auto"/>
              <w:right w:val="single" w:sz="4" w:space="0" w:color="auto"/>
            </w:tcBorders>
            <w:shd w:val="clear" w:color="auto" w:fill="auto"/>
            <w:vAlign w:val="center"/>
            <w:hideMark/>
          </w:tcPr>
          <w:p w14:paraId="11B768F2"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810" w:type="dxa"/>
            <w:tcBorders>
              <w:top w:val="nil"/>
              <w:left w:val="nil"/>
              <w:bottom w:val="single" w:sz="4" w:space="0" w:color="auto"/>
              <w:right w:val="double" w:sz="6" w:space="0" w:color="auto"/>
            </w:tcBorders>
            <w:shd w:val="clear" w:color="auto" w:fill="auto"/>
            <w:vAlign w:val="center"/>
            <w:hideMark/>
          </w:tcPr>
          <w:p w14:paraId="4441BCB1" w14:textId="265612D2"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4C052E07"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3575C254"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811</w:t>
            </w:r>
          </w:p>
        </w:tc>
        <w:tc>
          <w:tcPr>
            <w:tcW w:w="5505" w:type="dxa"/>
            <w:tcBorders>
              <w:top w:val="nil"/>
              <w:left w:val="nil"/>
              <w:bottom w:val="single" w:sz="4" w:space="0" w:color="auto"/>
              <w:right w:val="single" w:sz="4" w:space="0" w:color="auto"/>
            </w:tcBorders>
            <w:shd w:val="clear" w:color="auto" w:fill="auto"/>
            <w:hideMark/>
          </w:tcPr>
          <w:p w14:paraId="01ACD142"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992" w:type="dxa"/>
            <w:tcBorders>
              <w:top w:val="nil"/>
              <w:left w:val="nil"/>
              <w:bottom w:val="single" w:sz="4" w:space="0" w:color="auto"/>
              <w:right w:val="single" w:sz="4" w:space="0" w:color="auto"/>
            </w:tcBorders>
            <w:shd w:val="clear" w:color="auto" w:fill="auto"/>
            <w:hideMark/>
          </w:tcPr>
          <w:p w14:paraId="5DE4820E"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9 262,3 </w:t>
            </w:r>
          </w:p>
        </w:tc>
        <w:tc>
          <w:tcPr>
            <w:tcW w:w="992" w:type="dxa"/>
            <w:tcBorders>
              <w:top w:val="nil"/>
              <w:left w:val="nil"/>
              <w:bottom w:val="single" w:sz="4" w:space="0" w:color="auto"/>
              <w:right w:val="single" w:sz="4" w:space="0" w:color="auto"/>
            </w:tcBorders>
            <w:shd w:val="clear" w:color="auto" w:fill="auto"/>
            <w:hideMark/>
          </w:tcPr>
          <w:p w14:paraId="225E2BF5"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14 952,4 </w:t>
            </w:r>
          </w:p>
        </w:tc>
        <w:tc>
          <w:tcPr>
            <w:tcW w:w="1033" w:type="dxa"/>
            <w:tcBorders>
              <w:top w:val="nil"/>
              <w:left w:val="nil"/>
              <w:bottom w:val="single" w:sz="4" w:space="0" w:color="auto"/>
              <w:right w:val="single" w:sz="4" w:space="0" w:color="auto"/>
            </w:tcBorders>
            <w:shd w:val="clear" w:color="auto" w:fill="auto"/>
            <w:hideMark/>
          </w:tcPr>
          <w:p w14:paraId="11C90A75"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5 690,1 </w:t>
            </w:r>
          </w:p>
        </w:tc>
        <w:tc>
          <w:tcPr>
            <w:tcW w:w="810" w:type="dxa"/>
            <w:tcBorders>
              <w:top w:val="nil"/>
              <w:left w:val="nil"/>
              <w:bottom w:val="single" w:sz="4" w:space="0" w:color="auto"/>
              <w:right w:val="double" w:sz="6" w:space="0" w:color="auto"/>
            </w:tcBorders>
            <w:shd w:val="clear" w:color="auto" w:fill="auto"/>
            <w:hideMark/>
          </w:tcPr>
          <w:p w14:paraId="68A2E3AC"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61,4 </w:t>
            </w:r>
          </w:p>
        </w:tc>
      </w:tr>
      <w:tr w:rsidR="001058CB" w:rsidRPr="001058CB" w14:paraId="749E3FC8"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7DC395A3"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812</w:t>
            </w:r>
          </w:p>
        </w:tc>
        <w:tc>
          <w:tcPr>
            <w:tcW w:w="5505" w:type="dxa"/>
            <w:tcBorders>
              <w:top w:val="nil"/>
              <w:left w:val="nil"/>
              <w:bottom w:val="single" w:sz="4" w:space="0" w:color="auto"/>
              <w:right w:val="single" w:sz="4" w:space="0" w:color="auto"/>
            </w:tcBorders>
            <w:shd w:val="clear" w:color="auto" w:fill="auto"/>
            <w:hideMark/>
          </w:tcPr>
          <w:p w14:paraId="535078E9"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992" w:type="dxa"/>
            <w:tcBorders>
              <w:top w:val="nil"/>
              <w:left w:val="nil"/>
              <w:bottom w:val="single" w:sz="4" w:space="0" w:color="auto"/>
              <w:right w:val="single" w:sz="4" w:space="0" w:color="auto"/>
            </w:tcBorders>
            <w:shd w:val="clear" w:color="auto" w:fill="auto"/>
            <w:hideMark/>
          </w:tcPr>
          <w:p w14:paraId="513B75A9"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1 570,2 </w:t>
            </w:r>
          </w:p>
        </w:tc>
        <w:tc>
          <w:tcPr>
            <w:tcW w:w="992" w:type="dxa"/>
            <w:tcBorders>
              <w:top w:val="nil"/>
              <w:left w:val="nil"/>
              <w:bottom w:val="single" w:sz="4" w:space="0" w:color="auto"/>
              <w:right w:val="single" w:sz="4" w:space="0" w:color="auto"/>
            </w:tcBorders>
            <w:shd w:val="clear" w:color="auto" w:fill="auto"/>
            <w:hideMark/>
          </w:tcPr>
          <w:p w14:paraId="711DA74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143,9 </w:t>
            </w:r>
          </w:p>
        </w:tc>
        <w:tc>
          <w:tcPr>
            <w:tcW w:w="1033" w:type="dxa"/>
            <w:tcBorders>
              <w:top w:val="nil"/>
              <w:left w:val="nil"/>
              <w:bottom w:val="single" w:sz="4" w:space="0" w:color="auto"/>
              <w:right w:val="single" w:sz="4" w:space="0" w:color="auto"/>
            </w:tcBorders>
            <w:shd w:val="clear" w:color="auto" w:fill="auto"/>
            <w:hideMark/>
          </w:tcPr>
          <w:p w14:paraId="19A6B180"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-1 426,4 </w:t>
            </w:r>
          </w:p>
        </w:tc>
        <w:tc>
          <w:tcPr>
            <w:tcW w:w="810" w:type="dxa"/>
            <w:tcBorders>
              <w:top w:val="nil"/>
              <w:left w:val="nil"/>
              <w:bottom w:val="single" w:sz="4" w:space="0" w:color="auto"/>
              <w:right w:val="double" w:sz="6" w:space="0" w:color="auto"/>
            </w:tcBorders>
            <w:shd w:val="clear" w:color="auto" w:fill="auto"/>
            <w:hideMark/>
          </w:tcPr>
          <w:p w14:paraId="2AF42E3A"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-90,8 </w:t>
            </w:r>
          </w:p>
        </w:tc>
      </w:tr>
      <w:tr w:rsidR="001058CB" w:rsidRPr="001058CB" w14:paraId="4C1F1399"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7601DE41"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813</w:t>
            </w:r>
          </w:p>
        </w:tc>
        <w:tc>
          <w:tcPr>
            <w:tcW w:w="5505" w:type="dxa"/>
            <w:tcBorders>
              <w:top w:val="nil"/>
              <w:left w:val="nil"/>
              <w:bottom w:val="single" w:sz="4" w:space="0" w:color="auto"/>
              <w:right w:val="single" w:sz="4" w:space="0" w:color="auto"/>
            </w:tcBorders>
            <w:shd w:val="clear" w:color="auto" w:fill="auto"/>
            <w:hideMark/>
          </w:tcPr>
          <w:p w14:paraId="40B85488"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992" w:type="dxa"/>
            <w:tcBorders>
              <w:top w:val="nil"/>
              <w:left w:val="nil"/>
              <w:bottom w:val="single" w:sz="4" w:space="0" w:color="auto"/>
              <w:right w:val="single" w:sz="4" w:space="0" w:color="auto"/>
            </w:tcBorders>
            <w:shd w:val="clear" w:color="auto" w:fill="auto"/>
            <w:hideMark/>
          </w:tcPr>
          <w:p w14:paraId="7A8FB50D"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577,9 </w:t>
            </w:r>
          </w:p>
        </w:tc>
        <w:tc>
          <w:tcPr>
            <w:tcW w:w="992" w:type="dxa"/>
            <w:tcBorders>
              <w:top w:val="nil"/>
              <w:left w:val="nil"/>
              <w:bottom w:val="single" w:sz="4" w:space="0" w:color="auto"/>
              <w:right w:val="single" w:sz="4" w:space="0" w:color="auto"/>
            </w:tcBorders>
            <w:shd w:val="clear" w:color="auto" w:fill="auto"/>
            <w:hideMark/>
          </w:tcPr>
          <w:p w14:paraId="7621B725"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386,8 </w:t>
            </w:r>
          </w:p>
        </w:tc>
        <w:tc>
          <w:tcPr>
            <w:tcW w:w="1033" w:type="dxa"/>
            <w:tcBorders>
              <w:top w:val="nil"/>
              <w:left w:val="nil"/>
              <w:bottom w:val="single" w:sz="4" w:space="0" w:color="auto"/>
              <w:right w:val="single" w:sz="4" w:space="0" w:color="auto"/>
            </w:tcBorders>
            <w:shd w:val="clear" w:color="auto" w:fill="auto"/>
            <w:hideMark/>
          </w:tcPr>
          <w:p w14:paraId="067BF75D"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-191,2 </w:t>
            </w:r>
          </w:p>
        </w:tc>
        <w:tc>
          <w:tcPr>
            <w:tcW w:w="810" w:type="dxa"/>
            <w:tcBorders>
              <w:top w:val="nil"/>
              <w:left w:val="nil"/>
              <w:bottom w:val="single" w:sz="4" w:space="0" w:color="auto"/>
              <w:right w:val="double" w:sz="6" w:space="0" w:color="auto"/>
            </w:tcBorders>
            <w:shd w:val="clear" w:color="auto" w:fill="auto"/>
            <w:hideMark/>
          </w:tcPr>
          <w:p w14:paraId="5CCD541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-33,1 </w:t>
            </w:r>
          </w:p>
        </w:tc>
      </w:tr>
      <w:tr w:rsidR="001058CB" w:rsidRPr="001058CB" w14:paraId="03AC800F"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5F3FC559"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831</w:t>
            </w:r>
          </w:p>
        </w:tc>
        <w:tc>
          <w:tcPr>
            <w:tcW w:w="5505" w:type="dxa"/>
            <w:tcBorders>
              <w:top w:val="nil"/>
              <w:left w:val="nil"/>
              <w:bottom w:val="single" w:sz="4" w:space="0" w:color="auto"/>
              <w:right w:val="single" w:sz="4" w:space="0" w:color="auto"/>
            </w:tcBorders>
            <w:shd w:val="clear" w:color="auto" w:fill="auto"/>
            <w:hideMark/>
          </w:tcPr>
          <w:p w14:paraId="2C82CF56"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Исполнение судебных актов РФ и мировых соглашений по возмещению причиненного вреда</w:t>
            </w:r>
          </w:p>
        </w:tc>
        <w:tc>
          <w:tcPr>
            <w:tcW w:w="992" w:type="dxa"/>
            <w:tcBorders>
              <w:top w:val="nil"/>
              <w:left w:val="nil"/>
              <w:bottom w:val="single" w:sz="4" w:space="0" w:color="auto"/>
              <w:right w:val="single" w:sz="4" w:space="0" w:color="auto"/>
            </w:tcBorders>
            <w:shd w:val="clear" w:color="auto" w:fill="auto"/>
            <w:hideMark/>
          </w:tcPr>
          <w:p w14:paraId="3158CE37"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77,4 </w:t>
            </w:r>
          </w:p>
        </w:tc>
        <w:tc>
          <w:tcPr>
            <w:tcW w:w="992" w:type="dxa"/>
            <w:tcBorders>
              <w:top w:val="nil"/>
              <w:left w:val="nil"/>
              <w:bottom w:val="single" w:sz="4" w:space="0" w:color="auto"/>
              <w:right w:val="single" w:sz="4" w:space="0" w:color="auto"/>
            </w:tcBorders>
            <w:shd w:val="clear" w:color="auto" w:fill="auto"/>
            <w:hideMark/>
          </w:tcPr>
          <w:p w14:paraId="36EBE1C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21,2 </w:t>
            </w:r>
          </w:p>
        </w:tc>
        <w:tc>
          <w:tcPr>
            <w:tcW w:w="1033" w:type="dxa"/>
            <w:tcBorders>
              <w:top w:val="nil"/>
              <w:left w:val="nil"/>
              <w:bottom w:val="single" w:sz="4" w:space="0" w:color="auto"/>
              <w:right w:val="single" w:sz="4" w:space="0" w:color="auto"/>
            </w:tcBorders>
            <w:shd w:val="clear" w:color="auto" w:fill="auto"/>
            <w:hideMark/>
          </w:tcPr>
          <w:p w14:paraId="124097C9"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-56,3 </w:t>
            </w:r>
          </w:p>
        </w:tc>
        <w:tc>
          <w:tcPr>
            <w:tcW w:w="810" w:type="dxa"/>
            <w:tcBorders>
              <w:top w:val="nil"/>
              <w:left w:val="nil"/>
              <w:bottom w:val="single" w:sz="4" w:space="0" w:color="auto"/>
              <w:right w:val="double" w:sz="6" w:space="0" w:color="auto"/>
            </w:tcBorders>
            <w:shd w:val="clear" w:color="auto" w:fill="auto"/>
            <w:hideMark/>
          </w:tcPr>
          <w:p w14:paraId="530BB85C"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-72,7 </w:t>
            </w:r>
          </w:p>
        </w:tc>
      </w:tr>
      <w:tr w:rsidR="001058CB" w:rsidRPr="001058CB" w14:paraId="0190F1BA"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0BB982BD"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851</w:t>
            </w:r>
          </w:p>
        </w:tc>
        <w:tc>
          <w:tcPr>
            <w:tcW w:w="5505" w:type="dxa"/>
            <w:tcBorders>
              <w:top w:val="nil"/>
              <w:left w:val="nil"/>
              <w:bottom w:val="single" w:sz="4" w:space="0" w:color="auto"/>
              <w:right w:val="single" w:sz="4" w:space="0" w:color="auto"/>
            </w:tcBorders>
            <w:shd w:val="clear" w:color="auto" w:fill="auto"/>
            <w:hideMark/>
          </w:tcPr>
          <w:p w14:paraId="66D9447B"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Уплата налога на имущество организаций и земельного налога</w:t>
            </w:r>
          </w:p>
        </w:tc>
        <w:tc>
          <w:tcPr>
            <w:tcW w:w="992" w:type="dxa"/>
            <w:tcBorders>
              <w:top w:val="nil"/>
              <w:left w:val="nil"/>
              <w:bottom w:val="single" w:sz="4" w:space="0" w:color="auto"/>
              <w:right w:val="single" w:sz="4" w:space="0" w:color="auto"/>
            </w:tcBorders>
            <w:shd w:val="clear" w:color="auto" w:fill="auto"/>
            <w:hideMark/>
          </w:tcPr>
          <w:p w14:paraId="382508E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365,8 </w:t>
            </w:r>
          </w:p>
        </w:tc>
        <w:tc>
          <w:tcPr>
            <w:tcW w:w="992" w:type="dxa"/>
            <w:tcBorders>
              <w:top w:val="nil"/>
              <w:left w:val="nil"/>
              <w:bottom w:val="single" w:sz="4" w:space="0" w:color="auto"/>
              <w:right w:val="single" w:sz="4" w:space="0" w:color="auto"/>
            </w:tcBorders>
            <w:shd w:val="clear" w:color="auto" w:fill="auto"/>
            <w:hideMark/>
          </w:tcPr>
          <w:p w14:paraId="7FD2BD0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437,3 </w:t>
            </w:r>
          </w:p>
        </w:tc>
        <w:tc>
          <w:tcPr>
            <w:tcW w:w="1033" w:type="dxa"/>
            <w:tcBorders>
              <w:top w:val="nil"/>
              <w:left w:val="nil"/>
              <w:bottom w:val="single" w:sz="4" w:space="0" w:color="auto"/>
              <w:right w:val="single" w:sz="4" w:space="0" w:color="auto"/>
            </w:tcBorders>
            <w:shd w:val="clear" w:color="auto" w:fill="auto"/>
            <w:hideMark/>
          </w:tcPr>
          <w:p w14:paraId="52AA000B"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71,6 </w:t>
            </w:r>
          </w:p>
        </w:tc>
        <w:tc>
          <w:tcPr>
            <w:tcW w:w="810" w:type="dxa"/>
            <w:tcBorders>
              <w:top w:val="nil"/>
              <w:left w:val="nil"/>
              <w:bottom w:val="single" w:sz="4" w:space="0" w:color="auto"/>
              <w:right w:val="double" w:sz="6" w:space="0" w:color="auto"/>
            </w:tcBorders>
            <w:shd w:val="clear" w:color="auto" w:fill="auto"/>
            <w:hideMark/>
          </w:tcPr>
          <w:p w14:paraId="5ED08BD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19,6 </w:t>
            </w:r>
          </w:p>
        </w:tc>
      </w:tr>
      <w:tr w:rsidR="001058CB" w:rsidRPr="001058CB" w14:paraId="09EFECBE"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30961868"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852</w:t>
            </w:r>
          </w:p>
        </w:tc>
        <w:tc>
          <w:tcPr>
            <w:tcW w:w="5505" w:type="dxa"/>
            <w:tcBorders>
              <w:top w:val="nil"/>
              <w:left w:val="nil"/>
              <w:bottom w:val="single" w:sz="4" w:space="0" w:color="auto"/>
              <w:right w:val="single" w:sz="4" w:space="0" w:color="auto"/>
            </w:tcBorders>
            <w:shd w:val="clear" w:color="auto" w:fill="auto"/>
            <w:hideMark/>
          </w:tcPr>
          <w:p w14:paraId="09330B3A"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Уплата прочих налогов, сборов</w:t>
            </w:r>
          </w:p>
        </w:tc>
        <w:tc>
          <w:tcPr>
            <w:tcW w:w="992" w:type="dxa"/>
            <w:tcBorders>
              <w:top w:val="nil"/>
              <w:left w:val="nil"/>
              <w:bottom w:val="single" w:sz="4" w:space="0" w:color="auto"/>
              <w:right w:val="single" w:sz="4" w:space="0" w:color="auto"/>
            </w:tcBorders>
            <w:shd w:val="clear" w:color="auto" w:fill="auto"/>
            <w:hideMark/>
          </w:tcPr>
          <w:p w14:paraId="06426CF4"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 </w:t>
            </w:r>
          </w:p>
        </w:tc>
        <w:tc>
          <w:tcPr>
            <w:tcW w:w="992" w:type="dxa"/>
            <w:tcBorders>
              <w:top w:val="nil"/>
              <w:left w:val="nil"/>
              <w:bottom w:val="single" w:sz="4" w:space="0" w:color="auto"/>
              <w:right w:val="single" w:sz="4" w:space="0" w:color="auto"/>
            </w:tcBorders>
            <w:shd w:val="clear" w:color="auto" w:fill="auto"/>
            <w:hideMark/>
          </w:tcPr>
          <w:p w14:paraId="3D5A834D"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 </w:t>
            </w:r>
          </w:p>
        </w:tc>
        <w:tc>
          <w:tcPr>
            <w:tcW w:w="1033" w:type="dxa"/>
            <w:tcBorders>
              <w:top w:val="nil"/>
              <w:left w:val="nil"/>
              <w:bottom w:val="single" w:sz="4" w:space="0" w:color="auto"/>
              <w:right w:val="single" w:sz="4" w:space="0" w:color="auto"/>
            </w:tcBorders>
            <w:shd w:val="clear" w:color="auto" w:fill="auto"/>
            <w:hideMark/>
          </w:tcPr>
          <w:p w14:paraId="546BFB1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w:t>
            </w:r>
          </w:p>
        </w:tc>
        <w:tc>
          <w:tcPr>
            <w:tcW w:w="810" w:type="dxa"/>
            <w:tcBorders>
              <w:top w:val="nil"/>
              <w:left w:val="nil"/>
              <w:bottom w:val="single" w:sz="4" w:space="0" w:color="auto"/>
              <w:right w:val="double" w:sz="6" w:space="0" w:color="auto"/>
            </w:tcBorders>
            <w:shd w:val="clear" w:color="auto" w:fill="auto"/>
            <w:hideMark/>
          </w:tcPr>
          <w:p w14:paraId="4D8BDED2"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26,1 </w:t>
            </w:r>
          </w:p>
        </w:tc>
      </w:tr>
      <w:tr w:rsidR="001058CB" w:rsidRPr="001058CB" w14:paraId="00630ACE"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5459EF51"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853</w:t>
            </w:r>
          </w:p>
        </w:tc>
        <w:tc>
          <w:tcPr>
            <w:tcW w:w="5505" w:type="dxa"/>
            <w:tcBorders>
              <w:top w:val="nil"/>
              <w:left w:val="nil"/>
              <w:bottom w:val="single" w:sz="4" w:space="0" w:color="auto"/>
              <w:right w:val="single" w:sz="4" w:space="0" w:color="auto"/>
            </w:tcBorders>
            <w:shd w:val="clear" w:color="auto" w:fill="auto"/>
            <w:hideMark/>
          </w:tcPr>
          <w:p w14:paraId="193EDC68"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Уплата иных платежей</w:t>
            </w:r>
          </w:p>
        </w:tc>
        <w:tc>
          <w:tcPr>
            <w:tcW w:w="992" w:type="dxa"/>
            <w:tcBorders>
              <w:top w:val="nil"/>
              <w:left w:val="nil"/>
              <w:bottom w:val="single" w:sz="4" w:space="0" w:color="auto"/>
              <w:right w:val="single" w:sz="4" w:space="0" w:color="auto"/>
            </w:tcBorders>
            <w:shd w:val="clear" w:color="auto" w:fill="auto"/>
            <w:hideMark/>
          </w:tcPr>
          <w:p w14:paraId="1B9A3D6D"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15,5 </w:t>
            </w:r>
          </w:p>
        </w:tc>
        <w:tc>
          <w:tcPr>
            <w:tcW w:w="992" w:type="dxa"/>
            <w:tcBorders>
              <w:top w:val="nil"/>
              <w:left w:val="nil"/>
              <w:bottom w:val="single" w:sz="4" w:space="0" w:color="auto"/>
              <w:right w:val="single" w:sz="4" w:space="0" w:color="auto"/>
            </w:tcBorders>
            <w:shd w:val="clear" w:color="auto" w:fill="auto"/>
            <w:hideMark/>
          </w:tcPr>
          <w:p w14:paraId="0733488E"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94,0 </w:t>
            </w:r>
          </w:p>
        </w:tc>
        <w:tc>
          <w:tcPr>
            <w:tcW w:w="1033" w:type="dxa"/>
            <w:tcBorders>
              <w:top w:val="nil"/>
              <w:left w:val="nil"/>
              <w:bottom w:val="single" w:sz="4" w:space="0" w:color="auto"/>
              <w:right w:val="single" w:sz="4" w:space="0" w:color="auto"/>
            </w:tcBorders>
            <w:shd w:val="clear" w:color="auto" w:fill="auto"/>
            <w:hideMark/>
          </w:tcPr>
          <w:p w14:paraId="55732DC7"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78,5 </w:t>
            </w:r>
          </w:p>
        </w:tc>
        <w:tc>
          <w:tcPr>
            <w:tcW w:w="810" w:type="dxa"/>
            <w:tcBorders>
              <w:top w:val="nil"/>
              <w:left w:val="nil"/>
              <w:bottom w:val="single" w:sz="4" w:space="0" w:color="auto"/>
              <w:right w:val="double" w:sz="6" w:space="0" w:color="auto"/>
            </w:tcBorders>
            <w:shd w:val="clear" w:color="auto" w:fill="auto"/>
            <w:hideMark/>
          </w:tcPr>
          <w:p w14:paraId="3EAFFBFE"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6,0 раза</w:t>
            </w:r>
          </w:p>
        </w:tc>
      </w:tr>
      <w:tr w:rsidR="001058CB" w:rsidRPr="001058CB" w14:paraId="2240B252"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72A237E8"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880</w:t>
            </w:r>
          </w:p>
        </w:tc>
        <w:tc>
          <w:tcPr>
            <w:tcW w:w="5505" w:type="dxa"/>
            <w:tcBorders>
              <w:top w:val="nil"/>
              <w:left w:val="nil"/>
              <w:bottom w:val="single" w:sz="4" w:space="0" w:color="auto"/>
              <w:right w:val="single" w:sz="4" w:space="0" w:color="auto"/>
            </w:tcBorders>
            <w:shd w:val="clear" w:color="auto" w:fill="auto"/>
            <w:hideMark/>
          </w:tcPr>
          <w:p w14:paraId="5447AC87"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Специальные расходы</w:t>
            </w:r>
          </w:p>
        </w:tc>
        <w:tc>
          <w:tcPr>
            <w:tcW w:w="992" w:type="dxa"/>
            <w:tcBorders>
              <w:top w:val="nil"/>
              <w:left w:val="nil"/>
              <w:bottom w:val="single" w:sz="4" w:space="0" w:color="auto"/>
              <w:right w:val="single" w:sz="4" w:space="0" w:color="auto"/>
            </w:tcBorders>
            <w:shd w:val="clear" w:color="auto" w:fill="auto"/>
            <w:hideMark/>
          </w:tcPr>
          <w:p w14:paraId="5CB298D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123,0 </w:t>
            </w:r>
          </w:p>
        </w:tc>
        <w:tc>
          <w:tcPr>
            <w:tcW w:w="992" w:type="dxa"/>
            <w:tcBorders>
              <w:top w:val="nil"/>
              <w:left w:val="nil"/>
              <w:bottom w:val="single" w:sz="4" w:space="0" w:color="auto"/>
              <w:right w:val="single" w:sz="4" w:space="0" w:color="auto"/>
            </w:tcBorders>
            <w:shd w:val="clear" w:color="auto" w:fill="auto"/>
            <w:hideMark/>
          </w:tcPr>
          <w:p w14:paraId="4A9DB211"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177,1 </w:t>
            </w:r>
          </w:p>
        </w:tc>
        <w:tc>
          <w:tcPr>
            <w:tcW w:w="1033" w:type="dxa"/>
            <w:tcBorders>
              <w:top w:val="nil"/>
              <w:left w:val="nil"/>
              <w:bottom w:val="single" w:sz="4" w:space="0" w:color="auto"/>
              <w:right w:val="single" w:sz="4" w:space="0" w:color="auto"/>
            </w:tcBorders>
            <w:shd w:val="clear" w:color="auto" w:fill="auto"/>
            <w:hideMark/>
          </w:tcPr>
          <w:p w14:paraId="1EC500BB"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54,1 </w:t>
            </w:r>
          </w:p>
        </w:tc>
        <w:tc>
          <w:tcPr>
            <w:tcW w:w="810" w:type="dxa"/>
            <w:tcBorders>
              <w:top w:val="nil"/>
              <w:left w:val="nil"/>
              <w:bottom w:val="single" w:sz="4" w:space="0" w:color="auto"/>
              <w:right w:val="double" w:sz="6" w:space="0" w:color="auto"/>
            </w:tcBorders>
            <w:shd w:val="clear" w:color="auto" w:fill="auto"/>
            <w:hideMark/>
          </w:tcPr>
          <w:p w14:paraId="06B9D583"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43,9 </w:t>
            </w:r>
          </w:p>
        </w:tc>
      </w:tr>
      <w:tr w:rsidR="001058CB" w:rsidRPr="001058CB" w14:paraId="39DE95A5" w14:textId="77777777" w:rsidTr="001B2C0C">
        <w:trPr>
          <w:trHeight w:val="70"/>
        </w:trPr>
        <w:tc>
          <w:tcPr>
            <w:tcW w:w="568" w:type="dxa"/>
            <w:tcBorders>
              <w:top w:val="nil"/>
              <w:left w:val="double" w:sz="6" w:space="0" w:color="auto"/>
              <w:bottom w:val="single" w:sz="4" w:space="0" w:color="auto"/>
              <w:right w:val="single" w:sz="4" w:space="0" w:color="auto"/>
            </w:tcBorders>
            <w:shd w:val="clear" w:color="auto" w:fill="auto"/>
            <w:hideMark/>
          </w:tcPr>
          <w:p w14:paraId="2705C251" w14:textId="77777777" w:rsidR="00153857" w:rsidRPr="001058CB" w:rsidRDefault="00153857" w:rsidP="001B2C0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891</w:t>
            </w:r>
          </w:p>
        </w:tc>
        <w:tc>
          <w:tcPr>
            <w:tcW w:w="5505" w:type="dxa"/>
            <w:tcBorders>
              <w:top w:val="nil"/>
              <w:left w:val="nil"/>
              <w:bottom w:val="single" w:sz="4" w:space="0" w:color="auto"/>
              <w:right w:val="single" w:sz="4" w:space="0" w:color="auto"/>
            </w:tcBorders>
            <w:shd w:val="clear" w:color="auto" w:fill="auto"/>
            <w:hideMark/>
          </w:tcPr>
          <w:p w14:paraId="22FC5EB1" w14:textId="77777777" w:rsidR="00153857" w:rsidRPr="001058CB" w:rsidRDefault="00153857" w:rsidP="001B2C0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юридическим лицам, индивидуальным предпринимателям, являющимся стороной концессионных соглашений, на финансирование капитального гранта, платы концедента</w:t>
            </w:r>
          </w:p>
        </w:tc>
        <w:tc>
          <w:tcPr>
            <w:tcW w:w="992" w:type="dxa"/>
            <w:tcBorders>
              <w:top w:val="nil"/>
              <w:left w:val="nil"/>
              <w:bottom w:val="single" w:sz="4" w:space="0" w:color="auto"/>
              <w:right w:val="single" w:sz="4" w:space="0" w:color="auto"/>
            </w:tcBorders>
            <w:shd w:val="clear" w:color="auto" w:fill="auto"/>
            <w:hideMark/>
          </w:tcPr>
          <w:p w14:paraId="46C967CB"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992" w:type="dxa"/>
            <w:tcBorders>
              <w:top w:val="nil"/>
              <w:left w:val="nil"/>
              <w:bottom w:val="single" w:sz="4" w:space="0" w:color="auto"/>
              <w:right w:val="single" w:sz="4" w:space="0" w:color="auto"/>
            </w:tcBorders>
            <w:shd w:val="clear" w:color="auto" w:fill="auto"/>
            <w:hideMark/>
          </w:tcPr>
          <w:p w14:paraId="379FB921"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947,3 </w:t>
            </w:r>
          </w:p>
        </w:tc>
        <w:tc>
          <w:tcPr>
            <w:tcW w:w="1033" w:type="dxa"/>
            <w:tcBorders>
              <w:top w:val="nil"/>
              <w:left w:val="nil"/>
              <w:bottom w:val="single" w:sz="4" w:space="0" w:color="auto"/>
              <w:right w:val="single" w:sz="4" w:space="0" w:color="auto"/>
            </w:tcBorders>
            <w:shd w:val="clear" w:color="auto" w:fill="auto"/>
            <w:hideMark/>
          </w:tcPr>
          <w:p w14:paraId="058DED6D"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947,3 </w:t>
            </w:r>
          </w:p>
        </w:tc>
        <w:tc>
          <w:tcPr>
            <w:tcW w:w="810" w:type="dxa"/>
            <w:tcBorders>
              <w:top w:val="nil"/>
              <w:left w:val="nil"/>
              <w:bottom w:val="single" w:sz="4" w:space="0" w:color="auto"/>
              <w:right w:val="double" w:sz="6" w:space="0" w:color="auto"/>
            </w:tcBorders>
            <w:shd w:val="clear" w:color="auto" w:fill="auto"/>
            <w:hideMark/>
          </w:tcPr>
          <w:p w14:paraId="30DA182F" w14:textId="77777777" w:rsidR="00153857" w:rsidRPr="001058CB" w:rsidRDefault="00153857" w:rsidP="001B2C0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53857" w:rsidRPr="001058CB" w14:paraId="7B0CF5F3" w14:textId="77777777" w:rsidTr="001B2C0C">
        <w:trPr>
          <w:trHeight w:val="70"/>
        </w:trPr>
        <w:tc>
          <w:tcPr>
            <w:tcW w:w="6073" w:type="dxa"/>
            <w:gridSpan w:val="2"/>
            <w:tcBorders>
              <w:top w:val="single" w:sz="4" w:space="0" w:color="auto"/>
              <w:left w:val="double" w:sz="6" w:space="0" w:color="auto"/>
              <w:bottom w:val="double" w:sz="6" w:space="0" w:color="auto"/>
              <w:right w:val="single" w:sz="4" w:space="0" w:color="auto"/>
            </w:tcBorders>
            <w:shd w:val="clear" w:color="auto" w:fill="auto"/>
            <w:hideMark/>
          </w:tcPr>
          <w:p w14:paraId="2B1FBB3A" w14:textId="77777777" w:rsidR="00153857" w:rsidRPr="001058CB" w:rsidRDefault="00153857" w:rsidP="001B2C0C">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по группе 800 " Иные бюджетные ассигнования"</w:t>
            </w:r>
          </w:p>
        </w:tc>
        <w:tc>
          <w:tcPr>
            <w:tcW w:w="992" w:type="dxa"/>
            <w:tcBorders>
              <w:top w:val="nil"/>
              <w:left w:val="nil"/>
              <w:bottom w:val="double" w:sz="6" w:space="0" w:color="auto"/>
              <w:right w:val="single" w:sz="4" w:space="0" w:color="auto"/>
            </w:tcBorders>
            <w:shd w:val="clear" w:color="auto" w:fill="auto"/>
            <w:hideMark/>
          </w:tcPr>
          <w:p w14:paraId="7B5E6334"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11 996,1 </w:t>
            </w:r>
          </w:p>
        </w:tc>
        <w:tc>
          <w:tcPr>
            <w:tcW w:w="992" w:type="dxa"/>
            <w:tcBorders>
              <w:top w:val="nil"/>
              <w:left w:val="nil"/>
              <w:bottom w:val="double" w:sz="6" w:space="0" w:color="auto"/>
              <w:right w:val="single" w:sz="4" w:space="0" w:color="auto"/>
            </w:tcBorders>
            <w:shd w:val="clear" w:color="auto" w:fill="auto"/>
            <w:hideMark/>
          </w:tcPr>
          <w:p w14:paraId="6F10B880"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17 164,8 </w:t>
            </w:r>
          </w:p>
        </w:tc>
        <w:tc>
          <w:tcPr>
            <w:tcW w:w="1033" w:type="dxa"/>
            <w:tcBorders>
              <w:top w:val="nil"/>
              <w:left w:val="nil"/>
              <w:bottom w:val="double" w:sz="6" w:space="0" w:color="auto"/>
              <w:right w:val="single" w:sz="4" w:space="0" w:color="auto"/>
            </w:tcBorders>
            <w:shd w:val="clear" w:color="auto" w:fill="auto"/>
            <w:hideMark/>
          </w:tcPr>
          <w:p w14:paraId="6F82F504"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5 168,7 </w:t>
            </w:r>
          </w:p>
        </w:tc>
        <w:tc>
          <w:tcPr>
            <w:tcW w:w="810" w:type="dxa"/>
            <w:tcBorders>
              <w:top w:val="nil"/>
              <w:left w:val="nil"/>
              <w:bottom w:val="double" w:sz="6" w:space="0" w:color="auto"/>
              <w:right w:val="double" w:sz="6" w:space="0" w:color="auto"/>
            </w:tcBorders>
            <w:shd w:val="clear" w:color="auto" w:fill="auto"/>
            <w:hideMark/>
          </w:tcPr>
          <w:p w14:paraId="0DFE97A9" w14:textId="77777777" w:rsidR="00153857" w:rsidRPr="001058CB" w:rsidRDefault="00153857" w:rsidP="001B2C0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43,1 </w:t>
            </w:r>
          </w:p>
        </w:tc>
      </w:tr>
    </w:tbl>
    <w:p w14:paraId="3B445706" w14:textId="77777777" w:rsidR="00153857" w:rsidRPr="001058CB" w:rsidRDefault="00153857" w:rsidP="00C06880">
      <w:pPr>
        <w:spacing w:after="0" w:line="240" w:lineRule="auto"/>
        <w:ind w:firstLine="709"/>
        <w:jc w:val="both"/>
        <w:rPr>
          <w:rFonts w:ascii="Times New Roman" w:hAnsi="Times New Roman"/>
          <w:sz w:val="28"/>
          <w:szCs w:val="28"/>
        </w:rPr>
      </w:pPr>
    </w:p>
    <w:p w14:paraId="47CB62D0" w14:textId="1D208BFA" w:rsidR="00153857" w:rsidRPr="001058CB" w:rsidRDefault="00153857" w:rsidP="00C0688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Наибольший удельный вес в общей сумме расходов по данной группе составили расходы по элементу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(удельный вес – 87,1 %), которые за 9 месяцев 2025 года составили 14 952,4 млн.руб. (98,3 % к плану года), и по отношению к аналогичным расходам за 9 месяцев 2024 года они увеличились на 5 690,1 млн.руб. (+61,4 %), из них, наибольшие отражены в таблице </w:t>
      </w:r>
      <w:r w:rsidR="00805C9A" w:rsidRPr="001058CB">
        <w:rPr>
          <w:rFonts w:ascii="Times New Roman" w:hAnsi="Times New Roman"/>
          <w:sz w:val="28"/>
          <w:szCs w:val="28"/>
        </w:rPr>
        <w:t>31</w:t>
      </w:r>
      <w:r w:rsidRPr="001058CB">
        <w:rPr>
          <w:rFonts w:ascii="Times New Roman" w:hAnsi="Times New Roman"/>
          <w:sz w:val="28"/>
          <w:szCs w:val="28"/>
        </w:rPr>
        <w:t>.</w:t>
      </w:r>
    </w:p>
    <w:p w14:paraId="609A9309" w14:textId="77777777" w:rsidR="00153857" w:rsidRPr="001058CB" w:rsidRDefault="00153857" w:rsidP="00C06880">
      <w:pPr>
        <w:pStyle w:val="aff0"/>
        <w:spacing w:after="0" w:line="240" w:lineRule="auto"/>
        <w:rPr>
          <w:rFonts w:ascii="Times New Roman" w:hAnsi="Times New Roman"/>
          <w:b w:val="0"/>
          <w:sz w:val="24"/>
          <w:szCs w:val="24"/>
        </w:rPr>
      </w:pPr>
    </w:p>
    <w:p w14:paraId="2507B96E" w14:textId="77777777" w:rsidR="00153857" w:rsidRPr="001058CB" w:rsidRDefault="00153857" w:rsidP="00C0688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31</w:t>
      </w:r>
      <w:r w:rsidRPr="001058CB">
        <w:rPr>
          <w:rFonts w:ascii="Times New Roman" w:hAnsi="Times New Roman"/>
          <w:b w:val="0"/>
          <w:sz w:val="24"/>
          <w:szCs w:val="24"/>
        </w:rPr>
        <w:fldChar w:fldCharType="end"/>
      </w:r>
      <w:r w:rsidRPr="001058CB">
        <w:rPr>
          <w:rFonts w:ascii="Times New Roman" w:hAnsi="Times New Roman"/>
          <w:b w:val="0"/>
          <w:sz w:val="24"/>
          <w:szCs w:val="24"/>
        </w:rPr>
        <w:t>. Наибольшие расходы областного бюджета по элементу вида расходов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за 9 месяцев 2024 и 2025 годов (свыше 100 млн.руб.), млн.руб.</w:t>
      </w:r>
    </w:p>
    <w:tbl>
      <w:tblPr>
        <w:tblW w:w="9900" w:type="dxa"/>
        <w:tblLayout w:type="fixed"/>
        <w:tblLook w:val="04A0" w:firstRow="1" w:lastRow="0" w:firstColumn="1" w:lastColumn="0" w:noHBand="0" w:noVBand="1"/>
      </w:tblPr>
      <w:tblGrid>
        <w:gridCol w:w="6073"/>
        <w:gridCol w:w="992"/>
        <w:gridCol w:w="1016"/>
        <w:gridCol w:w="1060"/>
        <w:gridCol w:w="759"/>
      </w:tblGrid>
      <w:tr w:rsidR="001058CB" w:rsidRPr="001058CB" w14:paraId="4C936FD1" w14:textId="77777777" w:rsidTr="00C06880">
        <w:trPr>
          <w:trHeight w:val="35"/>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4617FC9"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B701F28"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101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76812E7"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19" w:type="dxa"/>
            <w:gridSpan w:val="2"/>
            <w:tcBorders>
              <w:top w:val="double" w:sz="6" w:space="0" w:color="auto"/>
              <w:left w:val="nil"/>
              <w:bottom w:val="single" w:sz="4" w:space="0" w:color="auto"/>
              <w:right w:val="double" w:sz="6" w:space="0" w:color="000000"/>
            </w:tcBorders>
            <w:shd w:val="clear" w:color="auto" w:fill="auto"/>
            <w:vAlign w:val="center"/>
            <w:hideMark/>
          </w:tcPr>
          <w:p w14:paraId="2EAA0BCC"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61A1B404" w14:textId="77777777" w:rsidTr="00C06880">
        <w:trPr>
          <w:trHeight w:val="35"/>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4F35958B" w14:textId="77777777" w:rsidR="00153857" w:rsidRPr="001058CB" w:rsidRDefault="00153857" w:rsidP="00C06880">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5B6CF8F" w14:textId="77777777" w:rsidR="00153857" w:rsidRPr="001058CB" w:rsidRDefault="00153857" w:rsidP="00C06880">
            <w:pPr>
              <w:spacing w:after="0" w:line="240" w:lineRule="auto"/>
              <w:rPr>
                <w:rFonts w:ascii="Times New Roman" w:eastAsia="Times New Roman" w:hAnsi="Times New Roman"/>
                <w:bCs/>
                <w:sz w:val="21"/>
                <w:szCs w:val="21"/>
                <w:lang w:eastAsia="ru-RU"/>
              </w:rPr>
            </w:pPr>
          </w:p>
        </w:tc>
        <w:tc>
          <w:tcPr>
            <w:tcW w:w="1016" w:type="dxa"/>
            <w:vMerge/>
            <w:tcBorders>
              <w:top w:val="double" w:sz="6" w:space="0" w:color="auto"/>
              <w:left w:val="single" w:sz="4" w:space="0" w:color="auto"/>
              <w:bottom w:val="single" w:sz="4" w:space="0" w:color="auto"/>
              <w:right w:val="single" w:sz="4" w:space="0" w:color="auto"/>
            </w:tcBorders>
            <w:vAlign w:val="center"/>
            <w:hideMark/>
          </w:tcPr>
          <w:p w14:paraId="61458786" w14:textId="77777777" w:rsidR="00153857" w:rsidRPr="001058CB" w:rsidRDefault="00153857" w:rsidP="00C06880">
            <w:pPr>
              <w:spacing w:after="0" w:line="240" w:lineRule="auto"/>
              <w:rPr>
                <w:rFonts w:ascii="Times New Roman" w:eastAsia="Times New Roman" w:hAnsi="Times New Roman"/>
                <w:bCs/>
                <w:sz w:val="21"/>
                <w:szCs w:val="21"/>
                <w:lang w:eastAsia="ru-RU"/>
              </w:rPr>
            </w:pPr>
          </w:p>
        </w:tc>
        <w:tc>
          <w:tcPr>
            <w:tcW w:w="1060" w:type="dxa"/>
            <w:tcBorders>
              <w:top w:val="nil"/>
              <w:left w:val="nil"/>
              <w:bottom w:val="single" w:sz="4" w:space="0" w:color="auto"/>
              <w:right w:val="single" w:sz="4" w:space="0" w:color="auto"/>
            </w:tcBorders>
            <w:shd w:val="clear" w:color="auto" w:fill="auto"/>
            <w:vAlign w:val="center"/>
            <w:hideMark/>
          </w:tcPr>
          <w:p w14:paraId="436D1312" w14:textId="77777777"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59" w:type="dxa"/>
            <w:tcBorders>
              <w:top w:val="nil"/>
              <w:left w:val="nil"/>
              <w:bottom w:val="single" w:sz="4" w:space="0" w:color="auto"/>
              <w:right w:val="double" w:sz="6" w:space="0" w:color="auto"/>
            </w:tcBorders>
            <w:shd w:val="clear" w:color="auto" w:fill="auto"/>
            <w:vAlign w:val="center"/>
            <w:hideMark/>
          </w:tcPr>
          <w:p w14:paraId="4A8168E3" w14:textId="2042EAEA" w:rsidR="00153857" w:rsidRPr="001058CB" w:rsidRDefault="00153857" w:rsidP="00C0688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16170222"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383D858"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Стимулирование развития приоритетных подотраслей агропромышленного комплекса и развитие малых форм хозяйствования</w:t>
            </w:r>
          </w:p>
        </w:tc>
        <w:tc>
          <w:tcPr>
            <w:tcW w:w="992" w:type="dxa"/>
            <w:tcBorders>
              <w:top w:val="nil"/>
              <w:left w:val="nil"/>
              <w:bottom w:val="single" w:sz="4" w:space="0" w:color="auto"/>
              <w:right w:val="single" w:sz="4" w:space="0" w:color="auto"/>
            </w:tcBorders>
            <w:shd w:val="clear" w:color="auto" w:fill="auto"/>
            <w:hideMark/>
          </w:tcPr>
          <w:p w14:paraId="440F681C"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164,7 </w:t>
            </w:r>
          </w:p>
        </w:tc>
        <w:tc>
          <w:tcPr>
            <w:tcW w:w="1016" w:type="dxa"/>
            <w:tcBorders>
              <w:top w:val="nil"/>
              <w:left w:val="nil"/>
              <w:bottom w:val="single" w:sz="4" w:space="0" w:color="auto"/>
              <w:right w:val="single" w:sz="4" w:space="0" w:color="auto"/>
            </w:tcBorders>
            <w:shd w:val="clear" w:color="auto" w:fill="auto"/>
            <w:hideMark/>
          </w:tcPr>
          <w:p w14:paraId="1E19C03B"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60" w:type="dxa"/>
            <w:tcBorders>
              <w:top w:val="nil"/>
              <w:left w:val="nil"/>
              <w:bottom w:val="single" w:sz="4" w:space="0" w:color="auto"/>
              <w:right w:val="single" w:sz="4" w:space="0" w:color="auto"/>
            </w:tcBorders>
            <w:shd w:val="clear" w:color="auto" w:fill="auto"/>
            <w:hideMark/>
          </w:tcPr>
          <w:p w14:paraId="5CF06AE7"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-164,7 </w:t>
            </w:r>
          </w:p>
        </w:tc>
        <w:tc>
          <w:tcPr>
            <w:tcW w:w="759" w:type="dxa"/>
            <w:tcBorders>
              <w:top w:val="nil"/>
              <w:left w:val="nil"/>
              <w:bottom w:val="single" w:sz="4" w:space="0" w:color="auto"/>
              <w:right w:val="double" w:sz="6" w:space="0" w:color="auto"/>
            </w:tcBorders>
            <w:shd w:val="clear" w:color="auto" w:fill="auto"/>
            <w:hideMark/>
          </w:tcPr>
          <w:p w14:paraId="0E420719"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0552C4A3"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BB980BC"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организациям воздушного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w:t>
            </w:r>
          </w:p>
        </w:tc>
        <w:tc>
          <w:tcPr>
            <w:tcW w:w="992" w:type="dxa"/>
            <w:tcBorders>
              <w:top w:val="nil"/>
              <w:left w:val="nil"/>
              <w:bottom w:val="single" w:sz="4" w:space="0" w:color="auto"/>
              <w:right w:val="single" w:sz="4" w:space="0" w:color="auto"/>
            </w:tcBorders>
            <w:shd w:val="clear" w:color="auto" w:fill="auto"/>
            <w:hideMark/>
          </w:tcPr>
          <w:p w14:paraId="668C707B"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143,9 </w:t>
            </w:r>
          </w:p>
        </w:tc>
        <w:tc>
          <w:tcPr>
            <w:tcW w:w="1016" w:type="dxa"/>
            <w:tcBorders>
              <w:top w:val="nil"/>
              <w:left w:val="nil"/>
              <w:bottom w:val="single" w:sz="4" w:space="0" w:color="auto"/>
              <w:right w:val="single" w:sz="4" w:space="0" w:color="auto"/>
            </w:tcBorders>
            <w:shd w:val="clear" w:color="auto" w:fill="auto"/>
            <w:hideMark/>
          </w:tcPr>
          <w:p w14:paraId="34C403C3"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303,1 </w:t>
            </w:r>
          </w:p>
        </w:tc>
        <w:tc>
          <w:tcPr>
            <w:tcW w:w="1060" w:type="dxa"/>
            <w:tcBorders>
              <w:top w:val="nil"/>
              <w:left w:val="nil"/>
              <w:bottom w:val="single" w:sz="4" w:space="0" w:color="auto"/>
              <w:right w:val="single" w:sz="4" w:space="0" w:color="auto"/>
            </w:tcBorders>
            <w:shd w:val="clear" w:color="auto" w:fill="auto"/>
            <w:hideMark/>
          </w:tcPr>
          <w:p w14:paraId="5ED12AF3"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159,2 </w:t>
            </w:r>
          </w:p>
        </w:tc>
        <w:tc>
          <w:tcPr>
            <w:tcW w:w="759" w:type="dxa"/>
            <w:tcBorders>
              <w:top w:val="nil"/>
              <w:left w:val="nil"/>
              <w:bottom w:val="single" w:sz="4" w:space="0" w:color="auto"/>
              <w:right w:val="double" w:sz="6" w:space="0" w:color="auto"/>
            </w:tcBorders>
            <w:shd w:val="clear" w:color="auto" w:fill="auto"/>
            <w:hideMark/>
          </w:tcPr>
          <w:p w14:paraId="1969A7B0"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2,1 раза</w:t>
            </w:r>
          </w:p>
        </w:tc>
      </w:tr>
      <w:tr w:rsidR="001058CB" w:rsidRPr="001058CB" w14:paraId="26B0774F"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34E4F72"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992" w:type="dxa"/>
            <w:tcBorders>
              <w:top w:val="nil"/>
              <w:left w:val="nil"/>
              <w:bottom w:val="single" w:sz="4" w:space="0" w:color="auto"/>
              <w:right w:val="single" w:sz="4" w:space="0" w:color="auto"/>
            </w:tcBorders>
            <w:shd w:val="clear" w:color="auto" w:fill="auto"/>
            <w:hideMark/>
          </w:tcPr>
          <w:p w14:paraId="7E4AA506"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439,0 </w:t>
            </w:r>
          </w:p>
        </w:tc>
        <w:tc>
          <w:tcPr>
            <w:tcW w:w="1016" w:type="dxa"/>
            <w:tcBorders>
              <w:top w:val="nil"/>
              <w:left w:val="nil"/>
              <w:bottom w:val="single" w:sz="4" w:space="0" w:color="auto"/>
              <w:right w:val="single" w:sz="4" w:space="0" w:color="auto"/>
            </w:tcBorders>
            <w:shd w:val="clear" w:color="auto" w:fill="auto"/>
            <w:hideMark/>
          </w:tcPr>
          <w:p w14:paraId="10A9C481"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649,6 </w:t>
            </w:r>
          </w:p>
        </w:tc>
        <w:tc>
          <w:tcPr>
            <w:tcW w:w="1060" w:type="dxa"/>
            <w:tcBorders>
              <w:top w:val="nil"/>
              <w:left w:val="nil"/>
              <w:bottom w:val="single" w:sz="4" w:space="0" w:color="auto"/>
              <w:right w:val="single" w:sz="4" w:space="0" w:color="auto"/>
            </w:tcBorders>
            <w:shd w:val="clear" w:color="auto" w:fill="auto"/>
            <w:hideMark/>
          </w:tcPr>
          <w:p w14:paraId="5BE43CF0"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210,6 </w:t>
            </w:r>
          </w:p>
        </w:tc>
        <w:tc>
          <w:tcPr>
            <w:tcW w:w="759" w:type="dxa"/>
            <w:tcBorders>
              <w:top w:val="nil"/>
              <w:left w:val="nil"/>
              <w:bottom w:val="single" w:sz="4" w:space="0" w:color="auto"/>
              <w:right w:val="double" w:sz="6" w:space="0" w:color="auto"/>
            </w:tcBorders>
            <w:shd w:val="clear" w:color="auto" w:fill="auto"/>
            <w:hideMark/>
          </w:tcPr>
          <w:p w14:paraId="5E02A63E"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48,0 </w:t>
            </w:r>
          </w:p>
        </w:tc>
      </w:tr>
      <w:tr w:rsidR="001058CB" w:rsidRPr="001058CB" w14:paraId="11A44D86"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ADDE2EC"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недополученных доходов, возникающих в результате государственного регулирования розничных цен на сжиженный газ, реализуемый для бытовых нужд населения</w:t>
            </w:r>
          </w:p>
        </w:tc>
        <w:tc>
          <w:tcPr>
            <w:tcW w:w="992" w:type="dxa"/>
            <w:tcBorders>
              <w:top w:val="nil"/>
              <w:left w:val="nil"/>
              <w:bottom w:val="single" w:sz="4" w:space="0" w:color="auto"/>
              <w:right w:val="single" w:sz="4" w:space="0" w:color="auto"/>
            </w:tcBorders>
            <w:shd w:val="clear" w:color="auto" w:fill="auto"/>
            <w:hideMark/>
          </w:tcPr>
          <w:p w14:paraId="0D574DAE"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156,3 </w:t>
            </w:r>
          </w:p>
        </w:tc>
        <w:tc>
          <w:tcPr>
            <w:tcW w:w="1016" w:type="dxa"/>
            <w:tcBorders>
              <w:top w:val="nil"/>
              <w:left w:val="nil"/>
              <w:bottom w:val="single" w:sz="4" w:space="0" w:color="auto"/>
              <w:right w:val="single" w:sz="4" w:space="0" w:color="auto"/>
            </w:tcBorders>
            <w:shd w:val="clear" w:color="auto" w:fill="auto"/>
            <w:hideMark/>
          </w:tcPr>
          <w:p w14:paraId="694BCCCC"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179,0 </w:t>
            </w:r>
          </w:p>
        </w:tc>
        <w:tc>
          <w:tcPr>
            <w:tcW w:w="1060" w:type="dxa"/>
            <w:tcBorders>
              <w:top w:val="nil"/>
              <w:left w:val="nil"/>
              <w:bottom w:val="single" w:sz="4" w:space="0" w:color="auto"/>
              <w:right w:val="single" w:sz="4" w:space="0" w:color="auto"/>
            </w:tcBorders>
            <w:shd w:val="clear" w:color="auto" w:fill="auto"/>
            <w:hideMark/>
          </w:tcPr>
          <w:p w14:paraId="1BFC9DFB"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22,7 </w:t>
            </w:r>
          </w:p>
        </w:tc>
        <w:tc>
          <w:tcPr>
            <w:tcW w:w="759" w:type="dxa"/>
            <w:tcBorders>
              <w:top w:val="nil"/>
              <w:left w:val="nil"/>
              <w:bottom w:val="single" w:sz="4" w:space="0" w:color="auto"/>
              <w:right w:val="double" w:sz="6" w:space="0" w:color="auto"/>
            </w:tcBorders>
            <w:shd w:val="clear" w:color="auto" w:fill="auto"/>
            <w:hideMark/>
          </w:tcPr>
          <w:p w14:paraId="454560ED"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14,5 </w:t>
            </w:r>
          </w:p>
        </w:tc>
      </w:tr>
      <w:tr w:rsidR="001058CB" w:rsidRPr="001058CB" w14:paraId="45BF14AE"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73ED6F5"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недополученных доходов организаций,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92" w:type="dxa"/>
            <w:tcBorders>
              <w:top w:val="nil"/>
              <w:left w:val="nil"/>
              <w:bottom w:val="single" w:sz="4" w:space="0" w:color="auto"/>
              <w:right w:val="single" w:sz="4" w:space="0" w:color="auto"/>
            </w:tcBorders>
            <w:shd w:val="clear" w:color="auto" w:fill="auto"/>
            <w:hideMark/>
          </w:tcPr>
          <w:p w14:paraId="70C96791"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1 335,0 </w:t>
            </w:r>
          </w:p>
        </w:tc>
        <w:tc>
          <w:tcPr>
            <w:tcW w:w="1016" w:type="dxa"/>
            <w:tcBorders>
              <w:top w:val="nil"/>
              <w:left w:val="nil"/>
              <w:bottom w:val="single" w:sz="4" w:space="0" w:color="auto"/>
              <w:right w:val="single" w:sz="4" w:space="0" w:color="auto"/>
            </w:tcBorders>
            <w:shd w:val="clear" w:color="auto" w:fill="auto"/>
            <w:hideMark/>
          </w:tcPr>
          <w:p w14:paraId="79971B76"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2 965,9 </w:t>
            </w:r>
          </w:p>
        </w:tc>
        <w:tc>
          <w:tcPr>
            <w:tcW w:w="1060" w:type="dxa"/>
            <w:tcBorders>
              <w:top w:val="nil"/>
              <w:left w:val="nil"/>
              <w:bottom w:val="single" w:sz="4" w:space="0" w:color="auto"/>
              <w:right w:val="single" w:sz="4" w:space="0" w:color="auto"/>
            </w:tcBorders>
            <w:shd w:val="clear" w:color="auto" w:fill="auto"/>
            <w:hideMark/>
          </w:tcPr>
          <w:p w14:paraId="35056C63"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1 630,9 </w:t>
            </w:r>
          </w:p>
        </w:tc>
        <w:tc>
          <w:tcPr>
            <w:tcW w:w="759" w:type="dxa"/>
            <w:tcBorders>
              <w:top w:val="nil"/>
              <w:left w:val="nil"/>
              <w:bottom w:val="single" w:sz="4" w:space="0" w:color="auto"/>
              <w:right w:val="double" w:sz="6" w:space="0" w:color="auto"/>
            </w:tcBorders>
            <w:shd w:val="clear" w:color="auto" w:fill="auto"/>
            <w:hideMark/>
          </w:tcPr>
          <w:p w14:paraId="2C1BE8CF"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2,2 раза</w:t>
            </w:r>
          </w:p>
        </w:tc>
      </w:tr>
      <w:tr w:rsidR="001058CB" w:rsidRPr="001058CB" w14:paraId="43FE2ED1"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E893BFD"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w:t>
            </w:r>
          </w:p>
        </w:tc>
        <w:tc>
          <w:tcPr>
            <w:tcW w:w="992" w:type="dxa"/>
            <w:tcBorders>
              <w:top w:val="nil"/>
              <w:left w:val="nil"/>
              <w:bottom w:val="single" w:sz="4" w:space="0" w:color="auto"/>
              <w:right w:val="single" w:sz="4" w:space="0" w:color="auto"/>
            </w:tcBorders>
            <w:shd w:val="clear" w:color="auto" w:fill="auto"/>
            <w:hideMark/>
          </w:tcPr>
          <w:p w14:paraId="01CF3E84"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3 972,3 </w:t>
            </w:r>
          </w:p>
        </w:tc>
        <w:tc>
          <w:tcPr>
            <w:tcW w:w="1016" w:type="dxa"/>
            <w:tcBorders>
              <w:top w:val="nil"/>
              <w:left w:val="nil"/>
              <w:bottom w:val="single" w:sz="4" w:space="0" w:color="auto"/>
              <w:right w:val="single" w:sz="4" w:space="0" w:color="auto"/>
            </w:tcBorders>
            <w:shd w:val="clear" w:color="auto" w:fill="auto"/>
            <w:hideMark/>
          </w:tcPr>
          <w:p w14:paraId="069E0D1F"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6 259,2 </w:t>
            </w:r>
          </w:p>
        </w:tc>
        <w:tc>
          <w:tcPr>
            <w:tcW w:w="1060" w:type="dxa"/>
            <w:tcBorders>
              <w:top w:val="nil"/>
              <w:left w:val="nil"/>
              <w:bottom w:val="single" w:sz="4" w:space="0" w:color="auto"/>
              <w:right w:val="single" w:sz="4" w:space="0" w:color="auto"/>
            </w:tcBorders>
            <w:shd w:val="clear" w:color="auto" w:fill="auto"/>
            <w:hideMark/>
          </w:tcPr>
          <w:p w14:paraId="786A1675"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2 286,9 </w:t>
            </w:r>
          </w:p>
        </w:tc>
        <w:tc>
          <w:tcPr>
            <w:tcW w:w="759" w:type="dxa"/>
            <w:tcBorders>
              <w:top w:val="nil"/>
              <w:left w:val="nil"/>
              <w:bottom w:val="single" w:sz="4" w:space="0" w:color="auto"/>
              <w:right w:val="double" w:sz="6" w:space="0" w:color="auto"/>
            </w:tcBorders>
            <w:shd w:val="clear" w:color="auto" w:fill="auto"/>
            <w:hideMark/>
          </w:tcPr>
          <w:p w14:paraId="18EC802E"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57,6 </w:t>
            </w:r>
          </w:p>
        </w:tc>
      </w:tr>
      <w:tr w:rsidR="001058CB" w:rsidRPr="001058CB" w14:paraId="46B51394"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956D40E"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992" w:type="dxa"/>
            <w:tcBorders>
              <w:top w:val="nil"/>
              <w:left w:val="nil"/>
              <w:bottom w:val="single" w:sz="4" w:space="0" w:color="auto"/>
              <w:right w:val="single" w:sz="4" w:space="0" w:color="auto"/>
            </w:tcBorders>
            <w:shd w:val="clear" w:color="auto" w:fill="auto"/>
            <w:hideMark/>
          </w:tcPr>
          <w:p w14:paraId="6311E58A"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354,3 </w:t>
            </w:r>
          </w:p>
        </w:tc>
        <w:tc>
          <w:tcPr>
            <w:tcW w:w="1016" w:type="dxa"/>
            <w:tcBorders>
              <w:top w:val="nil"/>
              <w:left w:val="nil"/>
              <w:bottom w:val="single" w:sz="4" w:space="0" w:color="auto"/>
              <w:right w:val="single" w:sz="4" w:space="0" w:color="auto"/>
            </w:tcBorders>
            <w:shd w:val="clear" w:color="auto" w:fill="auto"/>
            <w:hideMark/>
          </w:tcPr>
          <w:p w14:paraId="409FD1C6"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461,5 </w:t>
            </w:r>
          </w:p>
        </w:tc>
        <w:tc>
          <w:tcPr>
            <w:tcW w:w="1060" w:type="dxa"/>
            <w:tcBorders>
              <w:top w:val="nil"/>
              <w:left w:val="nil"/>
              <w:bottom w:val="single" w:sz="4" w:space="0" w:color="auto"/>
              <w:right w:val="single" w:sz="4" w:space="0" w:color="auto"/>
            </w:tcBorders>
            <w:shd w:val="clear" w:color="auto" w:fill="auto"/>
            <w:hideMark/>
          </w:tcPr>
          <w:p w14:paraId="4E3F6F52"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107,2 </w:t>
            </w:r>
          </w:p>
        </w:tc>
        <w:tc>
          <w:tcPr>
            <w:tcW w:w="759" w:type="dxa"/>
            <w:tcBorders>
              <w:top w:val="nil"/>
              <w:left w:val="nil"/>
              <w:bottom w:val="single" w:sz="4" w:space="0" w:color="auto"/>
              <w:right w:val="double" w:sz="6" w:space="0" w:color="auto"/>
            </w:tcBorders>
            <w:shd w:val="clear" w:color="auto" w:fill="auto"/>
            <w:hideMark/>
          </w:tcPr>
          <w:p w14:paraId="729E872F"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30,2 </w:t>
            </w:r>
          </w:p>
        </w:tc>
      </w:tr>
      <w:tr w:rsidR="001058CB" w:rsidRPr="001058CB" w14:paraId="55FA2286"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BBCF832"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Возмещение недополученных доходов, возникающих в результате государственного регулирования тарифов на </w:t>
            </w:r>
            <w:r w:rsidRPr="001058CB">
              <w:rPr>
                <w:rFonts w:ascii="Times New Roman" w:eastAsia="Times New Roman" w:hAnsi="Times New Roman"/>
                <w:sz w:val="21"/>
                <w:szCs w:val="21"/>
                <w:lang w:eastAsia="ru-RU"/>
              </w:rPr>
              <w:lastRenderedPageBreak/>
              <w:t>холодную воду и водоотведение для населения и потребителей, приравненных к населению</w:t>
            </w:r>
          </w:p>
        </w:tc>
        <w:tc>
          <w:tcPr>
            <w:tcW w:w="992" w:type="dxa"/>
            <w:tcBorders>
              <w:top w:val="nil"/>
              <w:left w:val="nil"/>
              <w:bottom w:val="single" w:sz="4" w:space="0" w:color="auto"/>
              <w:right w:val="single" w:sz="4" w:space="0" w:color="auto"/>
            </w:tcBorders>
            <w:shd w:val="clear" w:color="auto" w:fill="auto"/>
            <w:hideMark/>
          </w:tcPr>
          <w:p w14:paraId="0B8A716E"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 xml:space="preserve">1 155,6 </w:t>
            </w:r>
          </w:p>
        </w:tc>
        <w:tc>
          <w:tcPr>
            <w:tcW w:w="1016" w:type="dxa"/>
            <w:tcBorders>
              <w:top w:val="nil"/>
              <w:left w:val="nil"/>
              <w:bottom w:val="single" w:sz="4" w:space="0" w:color="auto"/>
              <w:right w:val="single" w:sz="4" w:space="0" w:color="auto"/>
            </w:tcBorders>
            <w:shd w:val="clear" w:color="auto" w:fill="auto"/>
            <w:hideMark/>
          </w:tcPr>
          <w:p w14:paraId="592E4594"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2 462,1 </w:t>
            </w:r>
          </w:p>
        </w:tc>
        <w:tc>
          <w:tcPr>
            <w:tcW w:w="1060" w:type="dxa"/>
            <w:tcBorders>
              <w:top w:val="nil"/>
              <w:left w:val="nil"/>
              <w:bottom w:val="single" w:sz="4" w:space="0" w:color="auto"/>
              <w:right w:val="single" w:sz="4" w:space="0" w:color="auto"/>
            </w:tcBorders>
            <w:shd w:val="clear" w:color="auto" w:fill="auto"/>
            <w:hideMark/>
          </w:tcPr>
          <w:p w14:paraId="5F301694"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1 306,5 </w:t>
            </w:r>
          </w:p>
        </w:tc>
        <w:tc>
          <w:tcPr>
            <w:tcW w:w="759" w:type="dxa"/>
            <w:tcBorders>
              <w:top w:val="nil"/>
              <w:left w:val="nil"/>
              <w:bottom w:val="single" w:sz="4" w:space="0" w:color="auto"/>
              <w:right w:val="double" w:sz="6" w:space="0" w:color="auto"/>
            </w:tcBorders>
            <w:shd w:val="clear" w:color="auto" w:fill="auto"/>
            <w:hideMark/>
          </w:tcPr>
          <w:p w14:paraId="52DF2779"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2,1 раза</w:t>
            </w:r>
          </w:p>
        </w:tc>
      </w:tr>
      <w:tr w:rsidR="001058CB" w:rsidRPr="001058CB" w14:paraId="2123C95E" w14:textId="77777777" w:rsidTr="00C05273">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80B5926"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992" w:type="dxa"/>
            <w:tcBorders>
              <w:top w:val="nil"/>
              <w:left w:val="nil"/>
              <w:bottom w:val="single" w:sz="4" w:space="0" w:color="auto"/>
              <w:right w:val="single" w:sz="4" w:space="0" w:color="auto"/>
            </w:tcBorders>
            <w:shd w:val="clear" w:color="auto" w:fill="auto"/>
            <w:hideMark/>
          </w:tcPr>
          <w:p w14:paraId="66680B47"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870,3 </w:t>
            </w:r>
          </w:p>
        </w:tc>
        <w:tc>
          <w:tcPr>
            <w:tcW w:w="1016" w:type="dxa"/>
            <w:tcBorders>
              <w:top w:val="nil"/>
              <w:left w:val="nil"/>
              <w:bottom w:val="single" w:sz="4" w:space="0" w:color="auto"/>
              <w:right w:val="single" w:sz="4" w:space="0" w:color="auto"/>
            </w:tcBorders>
            <w:shd w:val="clear" w:color="auto" w:fill="auto"/>
            <w:hideMark/>
          </w:tcPr>
          <w:p w14:paraId="40858207"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1 096,2 </w:t>
            </w:r>
          </w:p>
        </w:tc>
        <w:tc>
          <w:tcPr>
            <w:tcW w:w="1060" w:type="dxa"/>
            <w:tcBorders>
              <w:top w:val="nil"/>
              <w:left w:val="nil"/>
              <w:bottom w:val="single" w:sz="4" w:space="0" w:color="auto"/>
              <w:right w:val="single" w:sz="4" w:space="0" w:color="auto"/>
            </w:tcBorders>
            <w:shd w:val="clear" w:color="auto" w:fill="auto"/>
            <w:hideMark/>
          </w:tcPr>
          <w:p w14:paraId="5CDA1B36"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225,8 </w:t>
            </w:r>
          </w:p>
        </w:tc>
        <w:tc>
          <w:tcPr>
            <w:tcW w:w="759" w:type="dxa"/>
            <w:tcBorders>
              <w:top w:val="nil"/>
              <w:left w:val="nil"/>
              <w:bottom w:val="single" w:sz="4" w:space="0" w:color="auto"/>
              <w:right w:val="double" w:sz="6" w:space="0" w:color="auto"/>
            </w:tcBorders>
            <w:shd w:val="clear" w:color="auto" w:fill="auto"/>
            <w:hideMark/>
          </w:tcPr>
          <w:p w14:paraId="3652CA33"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25,9 </w:t>
            </w:r>
          </w:p>
        </w:tc>
      </w:tr>
      <w:tr w:rsidR="00153857" w:rsidRPr="001058CB" w14:paraId="742C8269" w14:textId="77777777" w:rsidTr="00C05273">
        <w:trPr>
          <w:trHeight w:val="70"/>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74F0CF85" w14:textId="77777777" w:rsidR="00153857" w:rsidRPr="001058CB" w:rsidRDefault="00153857" w:rsidP="00C0688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поставщикам социальных услуг (за исключением государственных (муниципальных) организаций) в целях компенсации расходов за предоставление гражданину социальных услуг, предусмотренных индивидуальной программой</w:t>
            </w:r>
          </w:p>
        </w:tc>
        <w:tc>
          <w:tcPr>
            <w:tcW w:w="992" w:type="dxa"/>
            <w:tcBorders>
              <w:top w:val="nil"/>
              <w:left w:val="nil"/>
              <w:bottom w:val="double" w:sz="6" w:space="0" w:color="auto"/>
              <w:right w:val="single" w:sz="4" w:space="0" w:color="auto"/>
            </w:tcBorders>
            <w:shd w:val="clear" w:color="auto" w:fill="auto"/>
            <w:hideMark/>
          </w:tcPr>
          <w:p w14:paraId="5556203E"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319,1 </w:t>
            </w:r>
          </w:p>
        </w:tc>
        <w:tc>
          <w:tcPr>
            <w:tcW w:w="1016" w:type="dxa"/>
            <w:tcBorders>
              <w:top w:val="nil"/>
              <w:left w:val="nil"/>
              <w:bottom w:val="double" w:sz="6" w:space="0" w:color="auto"/>
              <w:right w:val="single" w:sz="4" w:space="0" w:color="auto"/>
            </w:tcBorders>
            <w:shd w:val="clear" w:color="auto" w:fill="auto"/>
            <w:hideMark/>
          </w:tcPr>
          <w:p w14:paraId="641FDF56"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318,1 </w:t>
            </w:r>
          </w:p>
        </w:tc>
        <w:tc>
          <w:tcPr>
            <w:tcW w:w="1060" w:type="dxa"/>
            <w:tcBorders>
              <w:top w:val="nil"/>
              <w:left w:val="nil"/>
              <w:bottom w:val="double" w:sz="6" w:space="0" w:color="auto"/>
              <w:right w:val="single" w:sz="4" w:space="0" w:color="auto"/>
            </w:tcBorders>
            <w:shd w:val="clear" w:color="auto" w:fill="auto"/>
            <w:hideMark/>
          </w:tcPr>
          <w:p w14:paraId="35C7C6E7"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w:t>
            </w:r>
          </w:p>
        </w:tc>
        <w:tc>
          <w:tcPr>
            <w:tcW w:w="759" w:type="dxa"/>
            <w:tcBorders>
              <w:top w:val="nil"/>
              <w:left w:val="nil"/>
              <w:bottom w:val="double" w:sz="6" w:space="0" w:color="auto"/>
              <w:right w:val="double" w:sz="6" w:space="0" w:color="auto"/>
            </w:tcBorders>
            <w:shd w:val="clear" w:color="auto" w:fill="auto"/>
            <w:hideMark/>
          </w:tcPr>
          <w:p w14:paraId="4C264B88"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-0,3 </w:t>
            </w:r>
          </w:p>
        </w:tc>
      </w:tr>
    </w:tbl>
    <w:p w14:paraId="6A93E676" w14:textId="77777777" w:rsidR="00153857" w:rsidRPr="001058CB" w:rsidRDefault="00153857" w:rsidP="00B9068D">
      <w:pPr>
        <w:spacing w:after="0" w:line="240" w:lineRule="auto"/>
        <w:ind w:firstLine="709"/>
        <w:jc w:val="both"/>
        <w:rPr>
          <w:rFonts w:ascii="Times New Roman" w:hAnsi="Times New Roman"/>
          <w:sz w:val="28"/>
          <w:szCs w:val="28"/>
        </w:rPr>
      </w:pPr>
    </w:p>
    <w:p w14:paraId="46FD217F" w14:textId="77777777" w:rsidR="00153857" w:rsidRPr="001058CB" w:rsidRDefault="00153857" w:rsidP="00B9068D">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Наибольший рост расходов по выплатам на возмещение недополученных доходов, возникающих в результате государственного регулирования тарифов, в отчетном периоде фиксируется по субсидиям организациям воздушного транспорта (+159,2 млн.руб.), железнодорожного транспорта (+210,6 млн.руб.), организациям коммунального хозяйства по субсидии на электрическую энергию (+1 630,9 млн.руб.), на тепловую энергию и горячую воду в открытой системе (+2 286,9 млн.руб.), на холодную воду и водоотведение (+1 306,5 млн.руб.).</w:t>
      </w:r>
    </w:p>
    <w:p w14:paraId="77FADCCD" w14:textId="43750429" w:rsidR="00153857" w:rsidRPr="001058CB" w:rsidRDefault="00153857" w:rsidP="001D43E5">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Более подробная информация об отдельных расходах областного бюджета на возмещение убытков в сфере обращения с твердыми коммунальными отходами, организациям транспорта и коммунального хозяйства приведена ниже, т.к. в данном случае рассмотрены расходы без учета субсидий, перечисляемых бюджетным и автономным организациям, находящихся в </w:t>
      </w:r>
      <w:r w:rsidR="001D43E5" w:rsidRPr="001058CB">
        <w:rPr>
          <w:rFonts w:ascii="Times New Roman" w:hAnsi="Times New Roman"/>
          <w:sz w:val="28"/>
          <w:szCs w:val="28"/>
        </w:rPr>
        <w:t>ведении</w:t>
      </w:r>
      <w:r w:rsidRPr="001058CB">
        <w:rPr>
          <w:rFonts w:ascii="Times New Roman" w:hAnsi="Times New Roman"/>
          <w:sz w:val="28"/>
          <w:szCs w:val="28"/>
        </w:rPr>
        <w:t xml:space="preserve"> государственных и муниципальных органов.</w:t>
      </w:r>
    </w:p>
    <w:p w14:paraId="6DF5923D" w14:textId="77777777" w:rsidR="00153857" w:rsidRPr="001058CB" w:rsidRDefault="00153857" w:rsidP="003F4550">
      <w:pPr>
        <w:spacing w:after="0" w:line="240" w:lineRule="auto"/>
        <w:ind w:firstLine="709"/>
        <w:jc w:val="both"/>
        <w:rPr>
          <w:rFonts w:ascii="Times New Roman" w:hAnsi="Times New Roman"/>
          <w:sz w:val="28"/>
          <w:szCs w:val="28"/>
        </w:rPr>
      </w:pPr>
      <w:r w:rsidRPr="001058CB">
        <w:rPr>
          <w:rFonts w:ascii="Times New Roman" w:hAnsi="Times New Roman"/>
          <w:sz w:val="28"/>
          <w:szCs w:val="28"/>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(элемент вида расходов 812) за отчетный период составили 143,9 млн.руб. (52,1 % к плану года), что в 10,9 раза (-1 426,4 млн.руб.) меньше аналогичных расходов за 9 месяцев 2024 года за счет расходов, связанных с заключенными концессионными соглашениями, т.к. с 01.01.2025 данные расходы отражаются по виду расходов 891 «Субсидии юридическим лицам, индивидуальным предпринимателям, являющимся стороной концессионных соглашений, на финансирование капитального гранта, платы концедента», которые за отчетный период составили 947,3 млн.руб.</w:t>
      </w:r>
    </w:p>
    <w:p w14:paraId="00F8326A" w14:textId="688A9C76" w:rsidR="00153857" w:rsidRPr="001058CB" w:rsidRDefault="00153857" w:rsidP="003F455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805C9A" w:rsidRPr="001058CB">
        <w:rPr>
          <w:rFonts w:ascii="Times New Roman" w:hAnsi="Times New Roman"/>
          <w:sz w:val="28"/>
          <w:szCs w:val="28"/>
        </w:rPr>
        <w:t>32</w:t>
      </w:r>
      <w:r w:rsidRPr="001058CB">
        <w:rPr>
          <w:rFonts w:ascii="Times New Roman" w:hAnsi="Times New Roman"/>
          <w:sz w:val="28"/>
          <w:szCs w:val="28"/>
        </w:rPr>
        <w:t xml:space="preserve"> приведены наибольшие расходы областного бюджета за 9 месяцев 2024 и 2025 годов по элементу вида расходов 812.</w:t>
      </w:r>
    </w:p>
    <w:p w14:paraId="569E4D5F" w14:textId="77777777" w:rsidR="00C8555D" w:rsidRPr="001058CB" w:rsidRDefault="00C8555D" w:rsidP="003F4550">
      <w:pPr>
        <w:pStyle w:val="aff0"/>
        <w:spacing w:after="0" w:line="240" w:lineRule="auto"/>
        <w:rPr>
          <w:rFonts w:ascii="Times New Roman" w:hAnsi="Times New Roman"/>
          <w:b w:val="0"/>
          <w:sz w:val="24"/>
          <w:szCs w:val="24"/>
        </w:rPr>
      </w:pPr>
    </w:p>
    <w:p w14:paraId="7E2BD2DC" w14:textId="77777777" w:rsidR="00153857" w:rsidRPr="001058CB" w:rsidRDefault="00153857" w:rsidP="003F455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32</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из областного бюджета, осуществленные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за 9 месяцев 2024 и 2025 годов (свыше 20 млн.руб.), млн.руб.</w:t>
      </w:r>
    </w:p>
    <w:tbl>
      <w:tblPr>
        <w:tblW w:w="9908" w:type="dxa"/>
        <w:tblLayout w:type="fixed"/>
        <w:tblLook w:val="04A0" w:firstRow="1" w:lastRow="0" w:firstColumn="1" w:lastColumn="0" w:noHBand="0" w:noVBand="1"/>
      </w:tblPr>
      <w:tblGrid>
        <w:gridCol w:w="6364"/>
        <w:gridCol w:w="851"/>
        <w:gridCol w:w="874"/>
        <w:gridCol w:w="1060"/>
        <w:gridCol w:w="759"/>
      </w:tblGrid>
      <w:tr w:rsidR="001058CB" w:rsidRPr="001058CB" w14:paraId="4CE50962" w14:textId="77777777" w:rsidTr="003F4550">
        <w:trPr>
          <w:trHeight w:val="35"/>
          <w:tblHeader/>
        </w:trPr>
        <w:tc>
          <w:tcPr>
            <w:tcW w:w="636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2452BB8" w14:textId="77777777" w:rsidR="00153857" w:rsidRPr="001058CB" w:rsidRDefault="00153857" w:rsidP="003F45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2AB1DF7" w14:textId="77777777" w:rsidR="00153857" w:rsidRPr="001058CB" w:rsidRDefault="00153857" w:rsidP="003F45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7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9A96AC4" w14:textId="77777777" w:rsidR="00153857" w:rsidRPr="001058CB" w:rsidRDefault="00153857" w:rsidP="003F45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19" w:type="dxa"/>
            <w:gridSpan w:val="2"/>
            <w:tcBorders>
              <w:top w:val="double" w:sz="4" w:space="0" w:color="auto"/>
              <w:left w:val="nil"/>
              <w:bottom w:val="single" w:sz="4" w:space="0" w:color="auto"/>
              <w:right w:val="double" w:sz="4" w:space="0" w:color="auto"/>
            </w:tcBorders>
            <w:shd w:val="clear" w:color="auto" w:fill="auto"/>
            <w:vAlign w:val="center"/>
            <w:hideMark/>
          </w:tcPr>
          <w:p w14:paraId="5371B978" w14:textId="77777777" w:rsidR="00153857" w:rsidRPr="001058CB" w:rsidRDefault="00153857" w:rsidP="003F45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6B33BAEC" w14:textId="77777777" w:rsidTr="003F4550">
        <w:trPr>
          <w:trHeight w:val="35"/>
          <w:tblHeader/>
        </w:trPr>
        <w:tc>
          <w:tcPr>
            <w:tcW w:w="6364" w:type="dxa"/>
            <w:vMerge/>
            <w:tcBorders>
              <w:top w:val="double" w:sz="6" w:space="0" w:color="auto"/>
              <w:left w:val="double" w:sz="4" w:space="0" w:color="auto"/>
              <w:bottom w:val="single" w:sz="4" w:space="0" w:color="auto"/>
              <w:right w:val="single" w:sz="4" w:space="0" w:color="auto"/>
            </w:tcBorders>
            <w:vAlign w:val="center"/>
            <w:hideMark/>
          </w:tcPr>
          <w:p w14:paraId="09A5D7CF" w14:textId="77777777" w:rsidR="00153857" w:rsidRPr="001058CB" w:rsidRDefault="00153857" w:rsidP="003F4550">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3A54E68F" w14:textId="77777777" w:rsidR="00153857" w:rsidRPr="001058CB" w:rsidRDefault="00153857" w:rsidP="003F4550">
            <w:pPr>
              <w:spacing w:after="0" w:line="240" w:lineRule="auto"/>
              <w:rPr>
                <w:rFonts w:ascii="Times New Roman" w:eastAsia="Times New Roman" w:hAnsi="Times New Roman"/>
                <w:bCs/>
                <w:sz w:val="21"/>
                <w:szCs w:val="21"/>
                <w:lang w:eastAsia="ru-RU"/>
              </w:rPr>
            </w:pPr>
          </w:p>
        </w:tc>
        <w:tc>
          <w:tcPr>
            <w:tcW w:w="874" w:type="dxa"/>
            <w:vMerge/>
            <w:tcBorders>
              <w:top w:val="double" w:sz="6" w:space="0" w:color="auto"/>
              <w:left w:val="single" w:sz="4" w:space="0" w:color="auto"/>
              <w:bottom w:val="single" w:sz="4" w:space="0" w:color="auto"/>
              <w:right w:val="single" w:sz="4" w:space="0" w:color="auto"/>
            </w:tcBorders>
            <w:vAlign w:val="center"/>
            <w:hideMark/>
          </w:tcPr>
          <w:p w14:paraId="661DC4ED" w14:textId="77777777" w:rsidR="00153857" w:rsidRPr="001058CB" w:rsidRDefault="00153857" w:rsidP="003F4550">
            <w:pPr>
              <w:spacing w:after="0" w:line="240" w:lineRule="auto"/>
              <w:rPr>
                <w:rFonts w:ascii="Times New Roman" w:eastAsia="Times New Roman" w:hAnsi="Times New Roman"/>
                <w:bCs/>
                <w:sz w:val="21"/>
                <w:szCs w:val="21"/>
                <w:lang w:eastAsia="ru-RU"/>
              </w:rPr>
            </w:pPr>
          </w:p>
        </w:tc>
        <w:tc>
          <w:tcPr>
            <w:tcW w:w="1060" w:type="dxa"/>
            <w:tcBorders>
              <w:top w:val="nil"/>
              <w:left w:val="nil"/>
              <w:bottom w:val="single" w:sz="4" w:space="0" w:color="auto"/>
              <w:right w:val="single" w:sz="4" w:space="0" w:color="auto"/>
            </w:tcBorders>
            <w:shd w:val="clear" w:color="auto" w:fill="auto"/>
            <w:vAlign w:val="center"/>
            <w:hideMark/>
          </w:tcPr>
          <w:p w14:paraId="1F18B528" w14:textId="77777777" w:rsidR="00153857" w:rsidRPr="001058CB" w:rsidRDefault="00153857" w:rsidP="003F45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59" w:type="dxa"/>
            <w:tcBorders>
              <w:top w:val="nil"/>
              <w:left w:val="nil"/>
              <w:bottom w:val="single" w:sz="4" w:space="0" w:color="auto"/>
              <w:right w:val="double" w:sz="4" w:space="0" w:color="auto"/>
            </w:tcBorders>
            <w:shd w:val="clear" w:color="auto" w:fill="auto"/>
            <w:vAlign w:val="center"/>
            <w:hideMark/>
          </w:tcPr>
          <w:p w14:paraId="11EA7914" w14:textId="6E88F6BE" w:rsidR="00153857" w:rsidRPr="001058CB" w:rsidRDefault="00153857" w:rsidP="003F45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4BE0A014" w14:textId="77777777" w:rsidTr="00C05273">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3A96D497" w14:textId="77777777" w:rsidR="00153857" w:rsidRPr="001058CB" w:rsidRDefault="00153857" w:rsidP="003F455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Создание новых мест в общеобразовательных организациях в связи с ростом числа обучающихся, вызванным демографическим фактором (субсидия юридическому лицу, заключившему концессионное соглашение в отношении финансирования, </w:t>
            </w:r>
            <w:r w:rsidRPr="001058CB">
              <w:rPr>
                <w:rFonts w:ascii="Times New Roman" w:eastAsia="Times New Roman" w:hAnsi="Times New Roman"/>
                <w:sz w:val="21"/>
                <w:szCs w:val="21"/>
                <w:lang w:eastAsia="ru-RU"/>
              </w:rPr>
              <w:lastRenderedPageBreak/>
              <w:t>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tc>
        <w:tc>
          <w:tcPr>
            <w:tcW w:w="851" w:type="dxa"/>
            <w:tcBorders>
              <w:top w:val="nil"/>
              <w:left w:val="nil"/>
              <w:bottom w:val="single" w:sz="4" w:space="0" w:color="auto"/>
              <w:right w:val="single" w:sz="4" w:space="0" w:color="auto"/>
            </w:tcBorders>
            <w:shd w:val="clear" w:color="auto" w:fill="auto"/>
            <w:hideMark/>
          </w:tcPr>
          <w:p w14:paraId="47666B37"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 xml:space="preserve">861,0 </w:t>
            </w:r>
          </w:p>
        </w:tc>
        <w:tc>
          <w:tcPr>
            <w:tcW w:w="874" w:type="dxa"/>
            <w:tcBorders>
              <w:top w:val="nil"/>
              <w:left w:val="nil"/>
              <w:bottom w:val="single" w:sz="4" w:space="0" w:color="auto"/>
              <w:right w:val="single" w:sz="4" w:space="0" w:color="auto"/>
            </w:tcBorders>
            <w:shd w:val="clear" w:color="auto" w:fill="auto"/>
            <w:hideMark/>
          </w:tcPr>
          <w:p w14:paraId="3F2BE5F6"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60" w:type="dxa"/>
            <w:tcBorders>
              <w:top w:val="nil"/>
              <w:left w:val="nil"/>
              <w:bottom w:val="single" w:sz="4" w:space="0" w:color="auto"/>
              <w:right w:val="single" w:sz="4" w:space="0" w:color="auto"/>
            </w:tcBorders>
            <w:shd w:val="clear" w:color="auto" w:fill="auto"/>
            <w:hideMark/>
          </w:tcPr>
          <w:p w14:paraId="1221E510"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-861,0 </w:t>
            </w:r>
          </w:p>
        </w:tc>
        <w:tc>
          <w:tcPr>
            <w:tcW w:w="759" w:type="dxa"/>
            <w:tcBorders>
              <w:top w:val="nil"/>
              <w:left w:val="nil"/>
              <w:bottom w:val="single" w:sz="4" w:space="0" w:color="auto"/>
              <w:right w:val="double" w:sz="4" w:space="0" w:color="auto"/>
            </w:tcBorders>
            <w:shd w:val="clear" w:color="auto" w:fill="auto"/>
            <w:hideMark/>
          </w:tcPr>
          <w:p w14:paraId="395D505C"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177CB21F" w14:textId="77777777" w:rsidTr="00C05273">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036A0420" w14:textId="77777777" w:rsidR="00153857" w:rsidRPr="001058CB" w:rsidRDefault="00153857" w:rsidP="003F455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851" w:type="dxa"/>
            <w:tcBorders>
              <w:top w:val="nil"/>
              <w:left w:val="nil"/>
              <w:bottom w:val="single" w:sz="4" w:space="0" w:color="auto"/>
              <w:right w:val="single" w:sz="4" w:space="0" w:color="auto"/>
            </w:tcBorders>
            <w:shd w:val="clear" w:color="auto" w:fill="auto"/>
            <w:hideMark/>
          </w:tcPr>
          <w:p w14:paraId="152CDF79"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400,0 </w:t>
            </w:r>
          </w:p>
        </w:tc>
        <w:tc>
          <w:tcPr>
            <w:tcW w:w="874" w:type="dxa"/>
            <w:tcBorders>
              <w:top w:val="nil"/>
              <w:left w:val="nil"/>
              <w:bottom w:val="single" w:sz="4" w:space="0" w:color="auto"/>
              <w:right w:val="single" w:sz="4" w:space="0" w:color="auto"/>
            </w:tcBorders>
            <w:shd w:val="clear" w:color="auto" w:fill="auto"/>
            <w:hideMark/>
          </w:tcPr>
          <w:p w14:paraId="7585DFFF"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60" w:type="dxa"/>
            <w:tcBorders>
              <w:top w:val="nil"/>
              <w:left w:val="nil"/>
              <w:bottom w:val="single" w:sz="4" w:space="0" w:color="auto"/>
              <w:right w:val="single" w:sz="4" w:space="0" w:color="auto"/>
            </w:tcBorders>
            <w:shd w:val="clear" w:color="auto" w:fill="auto"/>
            <w:hideMark/>
          </w:tcPr>
          <w:p w14:paraId="2BEF3EF0"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-400,0 </w:t>
            </w:r>
          </w:p>
        </w:tc>
        <w:tc>
          <w:tcPr>
            <w:tcW w:w="759" w:type="dxa"/>
            <w:tcBorders>
              <w:top w:val="nil"/>
              <w:left w:val="nil"/>
              <w:bottom w:val="single" w:sz="4" w:space="0" w:color="auto"/>
              <w:right w:val="double" w:sz="4" w:space="0" w:color="auto"/>
            </w:tcBorders>
            <w:shd w:val="clear" w:color="auto" w:fill="auto"/>
            <w:hideMark/>
          </w:tcPr>
          <w:p w14:paraId="144E3610"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50C743D0" w14:textId="77777777" w:rsidTr="00C05273">
        <w:trPr>
          <w:trHeight w:val="70"/>
        </w:trPr>
        <w:tc>
          <w:tcPr>
            <w:tcW w:w="6364" w:type="dxa"/>
            <w:tcBorders>
              <w:top w:val="nil"/>
              <w:left w:val="double" w:sz="4" w:space="0" w:color="auto"/>
              <w:bottom w:val="single" w:sz="4" w:space="0" w:color="auto"/>
              <w:right w:val="single" w:sz="4" w:space="0" w:color="auto"/>
            </w:tcBorders>
            <w:shd w:val="clear" w:color="auto" w:fill="auto"/>
            <w:vAlign w:val="center"/>
            <w:hideMark/>
          </w:tcPr>
          <w:p w14:paraId="25CA0C7B" w14:textId="77777777" w:rsidR="00153857" w:rsidRPr="001058CB" w:rsidRDefault="00153857" w:rsidP="003F455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сокращения количества твердых коммунальных отходов, направленных на захоронение в субъектах Российской Федерации (субсидия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tc>
        <w:tc>
          <w:tcPr>
            <w:tcW w:w="851" w:type="dxa"/>
            <w:tcBorders>
              <w:top w:val="nil"/>
              <w:left w:val="nil"/>
              <w:bottom w:val="single" w:sz="4" w:space="0" w:color="auto"/>
              <w:right w:val="single" w:sz="4" w:space="0" w:color="auto"/>
            </w:tcBorders>
            <w:shd w:val="clear" w:color="auto" w:fill="auto"/>
            <w:hideMark/>
          </w:tcPr>
          <w:p w14:paraId="534D8D85"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277,8 </w:t>
            </w:r>
          </w:p>
        </w:tc>
        <w:tc>
          <w:tcPr>
            <w:tcW w:w="874" w:type="dxa"/>
            <w:tcBorders>
              <w:top w:val="nil"/>
              <w:left w:val="nil"/>
              <w:bottom w:val="single" w:sz="4" w:space="0" w:color="auto"/>
              <w:right w:val="single" w:sz="4" w:space="0" w:color="auto"/>
            </w:tcBorders>
            <w:shd w:val="clear" w:color="auto" w:fill="auto"/>
            <w:hideMark/>
          </w:tcPr>
          <w:p w14:paraId="613B020E"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60" w:type="dxa"/>
            <w:tcBorders>
              <w:top w:val="nil"/>
              <w:left w:val="nil"/>
              <w:bottom w:val="single" w:sz="4" w:space="0" w:color="auto"/>
              <w:right w:val="single" w:sz="4" w:space="0" w:color="auto"/>
            </w:tcBorders>
            <w:shd w:val="clear" w:color="auto" w:fill="auto"/>
            <w:hideMark/>
          </w:tcPr>
          <w:p w14:paraId="2FCAABA7"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-277,8 </w:t>
            </w:r>
          </w:p>
        </w:tc>
        <w:tc>
          <w:tcPr>
            <w:tcW w:w="759" w:type="dxa"/>
            <w:tcBorders>
              <w:top w:val="nil"/>
              <w:left w:val="nil"/>
              <w:bottom w:val="single" w:sz="4" w:space="0" w:color="auto"/>
              <w:right w:val="double" w:sz="4" w:space="0" w:color="auto"/>
            </w:tcBorders>
            <w:shd w:val="clear" w:color="auto" w:fill="auto"/>
            <w:hideMark/>
          </w:tcPr>
          <w:p w14:paraId="0D27F3F9"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53857" w:rsidRPr="001058CB" w14:paraId="31A33AEA" w14:textId="77777777" w:rsidTr="00C05273">
        <w:trPr>
          <w:trHeight w:val="70"/>
        </w:trPr>
        <w:tc>
          <w:tcPr>
            <w:tcW w:w="6364" w:type="dxa"/>
            <w:tcBorders>
              <w:top w:val="nil"/>
              <w:left w:val="double" w:sz="4" w:space="0" w:color="auto"/>
              <w:bottom w:val="double" w:sz="4" w:space="0" w:color="auto"/>
              <w:right w:val="single" w:sz="4" w:space="0" w:color="auto"/>
            </w:tcBorders>
            <w:shd w:val="clear" w:color="auto" w:fill="auto"/>
            <w:vAlign w:val="center"/>
            <w:hideMark/>
          </w:tcPr>
          <w:p w14:paraId="078170C9" w14:textId="77777777" w:rsidR="00153857" w:rsidRPr="001058CB" w:rsidRDefault="00153857" w:rsidP="003F455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Субсидия акционерному обществу "Архангельский экологический оператор" для финансового обеспечения расходов, связанных с организацией выполнения работ в целях реализации концессионных соглашений на создание комплексов по обработке, утилизации и захоронению твердых коммунальных отходов на территории Архангельской области</w:t>
            </w:r>
          </w:p>
        </w:tc>
        <w:tc>
          <w:tcPr>
            <w:tcW w:w="851" w:type="dxa"/>
            <w:tcBorders>
              <w:top w:val="nil"/>
              <w:left w:val="nil"/>
              <w:bottom w:val="double" w:sz="4" w:space="0" w:color="auto"/>
              <w:right w:val="single" w:sz="4" w:space="0" w:color="auto"/>
            </w:tcBorders>
            <w:shd w:val="clear" w:color="auto" w:fill="auto"/>
            <w:hideMark/>
          </w:tcPr>
          <w:p w14:paraId="0BD089EB"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27,2 </w:t>
            </w:r>
          </w:p>
        </w:tc>
        <w:tc>
          <w:tcPr>
            <w:tcW w:w="874" w:type="dxa"/>
            <w:tcBorders>
              <w:top w:val="nil"/>
              <w:left w:val="nil"/>
              <w:bottom w:val="double" w:sz="4" w:space="0" w:color="auto"/>
              <w:right w:val="single" w:sz="4" w:space="0" w:color="auto"/>
            </w:tcBorders>
            <w:shd w:val="clear" w:color="auto" w:fill="auto"/>
            <w:hideMark/>
          </w:tcPr>
          <w:p w14:paraId="5A47A701"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120,9 </w:t>
            </w:r>
          </w:p>
        </w:tc>
        <w:tc>
          <w:tcPr>
            <w:tcW w:w="1060" w:type="dxa"/>
            <w:tcBorders>
              <w:top w:val="nil"/>
              <w:left w:val="nil"/>
              <w:bottom w:val="double" w:sz="4" w:space="0" w:color="auto"/>
              <w:right w:val="single" w:sz="4" w:space="0" w:color="auto"/>
            </w:tcBorders>
            <w:shd w:val="clear" w:color="auto" w:fill="auto"/>
            <w:hideMark/>
          </w:tcPr>
          <w:p w14:paraId="09DEB8C5"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93,7 </w:t>
            </w:r>
          </w:p>
        </w:tc>
        <w:tc>
          <w:tcPr>
            <w:tcW w:w="759" w:type="dxa"/>
            <w:tcBorders>
              <w:top w:val="nil"/>
              <w:left w:val="nil"/>
              <w:bottom w:val="double" w:sz="4" w:space="0" w:color="auto"/>
              <w:right w:val="double" w:sz="4" w:space="0" w:color="auto"/>
            </w:tcBorders>
            <w:shd w:val="clear" w:color="auto" w:fill="auto"/>
            <w:hideMark/>
          </w:tcPr>
          <w:p w14:paraId="40630428" w14:textId="77777777" w:rsidR="00153857" w:rsidRPr="001058CB" w:rsidRDefault="00153857" w:rsidP="00C0527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344,0 </w:t>
            </w:r>
          </w:p>
        </w:tc>
      </w:tr>
    </w:tbl>
    <w:p w14:paraId="5E17E851" w14:textId="77777777" w:rsidR="00153857" w:rsidRPr="001058CB" w:rsidRDefault="00153857" w:rsidP="000F79A0">
      <w:pPr>
        <w:spacing w:after="0" w:line="240" w:lineRule="auto"/>
        <w:ind w:firstLine="709"/>
        <w:jc w:val="both"/>
        <w:rPr>
          <w:rFonts w:ascii="Times New Roman" w:hAnsi="Times New Roman"/>
          <w:sz w:val="28"/>
          <w:szCs w:val="28"/>
        </w:rPr>
      </w:pPr>
    </w:p>
    <w:p w14:paraId="563845F0" w14:textId="77777777" w:rsidR="00153857" w:rsidRPr="001058CB" w:rsidRDefault="00153857" w:rsidP="000F79A0">
      <w:pPr>
        <w:spacing w:after="0" w:line="240" w:lineRule="auto"/>
        <w:ind w:firstLine="709"/>
        <w:jc w:val="both"/>
        <w:rPr>
          <w:rFonts w:ascii="Times New Roman" w:hAnsi="Times New Roman"/>
          <w:sz w:val="28"/>
          <w:szCs w:val="28"/>
        </w:rPr>
      </w:pPr>
      <w:r w:rsidRPr="001058CB">
        <w:rPr>
          <w:rFonts w:ascii="Times New Roman" w:hAnsi="Times New Roman"/>
          <w:sz w:val="28"/>
          <w:szCs w:val="28"/>
        </w:rPr>
        <w:t>Расходы из областного бюджета, осуществленные в рамках заключенных концессионных соглашений по капитальным вложениям отражены ниже в подразделе «Расходы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9 месяцев 2025 года».</w:t>
      </w:r>
    </w:p>
    <w:p w14:paraId="47DFF236" w14:textId="59CEE12A" w:rsidR="00153857" w:rsidRPr="001058CB" w:rsidRDefault="00153857" w:rsidP="000F79A0">
      <w:pPr>
        <w:spacing w:after="0" w:line="240" w:lineRule="auto"/>
        <w:ind w:firstLine="709"/>
        <w:jc w:val="both"/>
        <w:rPr>
          <w:rFonts w:ascii="Times New Roman" w:hAnsi="Times New Roman"/>
          <w:sz w:val="28"/>
          <w:szCs w:val="28"/>
        </w:rPr>
      </w:pPr>
      <w:r w:rsidRPr="001058CB">
        <w:rPr>
          <w:rFonts w:ascii="Times New Roman" w:hAnsi="Times New Roman"/>
          <w:sz w:val="28"/>
          <w:szCs w:val="28"/>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 (элемент вида расходов 813) за отчетный период составили 386,8 млн.руб. (73,3 % к плану года), что на 191,2 млн.руб. (-33,1 %) меньше аналогичных расходов за 9 месяцев 2024 года, из них на стимулирование развития приоритетных подотраслей агропромышленного комплекса и развитие малых форм хозяйствования – на 129,0 млн.руб. или на 29,8 % (9 мес. 2024 г. – 432,9 млн.руб., 9 мес. 2025 г. – 303,9 млн.руб.).</w:t>
      </w:r>
    </w:p>
    <w:p w14:paraId="755BDC47" w14:textId="77777777" w:rsidR="00153857" w:rsidRPr="001058CB" w:rsidRDefault="00153857" w:rsidP="009C7403">
      <w:pPr>
        <w:spacing w:after="0" w:line="240" w:lineRule="auto"/>
        <w:ind w:firstLine="709"/>
        <w:jc w:val="both"/>
        <w:rPr>
          <w:rFonts w:ascii="Times New Roman" w:hAnsi="Times New Roman"/>
          <w:sz w:val="28"/>
          <w:szCs w:val="28"/>
        </w:rPr>
      </w:pPr>
      <w:r w:rsidRPr="001058CB">
        <w:rPr>
          <w:rFonts w:ascii="Times New Roman" w:hAnsi="Times New Roman"/>
          <w:sz w:val="28"/>
          <w:szCs w:val="28"/>
        </w:rPr>
        <w:t>Контрактуемые расходы из областного бюджета, осуществленные органами государственной власти и их подведомственными казенными учреждениями, за отчетный период составили 15 830,7 млн.руб. или 71,2 % к плану года и их удельный вес в общей сумме расходов областного бюджета за 9 месяцев 2025 года составил 13,6 %.</w:t>
      </w:r>
    </w:p>
    <w:p w14:paraId="601E87C0" w14:textId="00A6C275" w:rsidR="00153857" w:rsidRPr="001058CB" w:rsidRDefault="00153857" w:rsidP="00A271DF">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Контрактуемые расходы областного бюджета за отчетный период приведены в таблице </w:t>
      </w:r>
      <w:r w:rsidR="00805C9A" w:rsidRPr="001058CB">
        <w:rPr>
          <w:rFonts w:ascii="Times New Roman" w:hAnsi="Times New Roman"/>
          <w:sz w:val="28"/>
          <w:szCs w:val="28"/>
        </w:rPr>
        <w:t>33</w:t>
      </w:r>
      <w:r w:rsidRPr="001058CB">
        <w:rPr>
          <w:rFonts w:ascii="Times New Roman" w:hAnsi="Times New Roman"/>
          <w:sz w:val="28"/>
          <w:szCs w:val="28"/>
        </w:rPr>
        <w:t xml:space="preserve"> и на рисунке </w:t>
      </w:r>
      <w:r w:rsidR="00805C9A" w:rsidRPr="001058CB">
        <w:rPr>
          <w:rFonts w:ascii="Times New Roman" w:hAnsi="Times New Roman"/>
          <w:sz w:val="28"/>
          <w:szCs w:val="28"/>
        </w:rPr>
        <w:t>8</w:t>
      </w:r>
      <w:r w:rsidRPr="001058CB">
        <w:rPr>
          <w:rFonts w:ascii="Times New Roman" w:hAnsi="Times New Roman"/>
          <w:sz w:val="28"/>
          <w:szCs w:val="28"/>
        </w:rPr>
        <w:t>.</w:t>
      </w:r>
    </w:p>
    <w:p w14:paraId="70F8952E" w14:textId="77777777" w:rsidR="00805C9A" w:rsidRPr="001058CB" w:rsidRDefault="00805C9A" w:rsidP="00A271DF">
      <w:pPr>
        <w:pStyle w:val="aff0"/>
        <w:spacing w:after="0" w:line="240" w:lineRule="auto"/>
        <w:rPr>
          <w:rFonts w:ascii="Times New Roman" w:hAnsi="Times New Roman"/>
          <w:b w:val="0"/>
          <w:sz w:val="24"/>
          <w:szCs w:val="24"/>
        </w:rPr>
      </w:pPr>
    </w:p>
    <w:p w14:paraId="07FD11FD" w14:textId="77777777" w:rsidR="00985C5E" w:rsidRPr="001058CB" w:rsidRDefault="00985C5E" w:rsidP="00A271DF">
      <w:pPr>
        <w:pStyle w:val="aff0"/>
        <w:spacing w:after="0" w:line="240" w:lineRule="auto"/>
        <w:rPr>
          <w:rFonts w:ascii="Times New Roman" w:hAnsi="Times New Roman"/>
          <w:b w:val="0"/>
          <w:sz w:val="24"/>
          <w:szCs w:val="24"/>
        </w:rPr>
      </w:pPr>
    </w:p>
    <w:p w14:paraId="12A7C751" w14:textId="77777777" w:rsidR="00985C5E" w:rsidRPr="001058CB" w:rsidRDefault="00985C5E" w:rsidP="00A271DF">
      <w:pPr>
        <w:pStyle w:val="aff0"/>
        <w:spacing w:after="0" w:line="240" w:lineRule="auto"/>
        <w:rPr>
          <w:rFonts w:ascii="Times New Roman" w:hAnsi="Times New Roman"/>
          <w:b w:val="0"/>
          <w:sz w:val="24"/>
          <w:szCs w:val="24"/>
        </w:rPr>
      </w:pPr>
    </w:p>
    <w:p w14:paraId="49962EF0" w14:textId="77777777" w:rsidR="00985C5E" w:rsidRPr="001058CB" w:rsidRDefault="00985C5E" w:rsidP="00A271DF">
      <w:pPr>
        <w:pStyle w:val="aff0"/>
        <w:spacing w:after="0" w:line="240" w:lineRule="auto"/>
        <w:rPr>
          <w:rFonts w:ascii="Times New Roman" w:hAnsi="Times New Roman"/>
          <w:b w:val="0"/>
          <w:sz w:val="24"/>
          <w:szCs w:val="24"/>
        </w:rPr>
      </w:pPr>
    </w:p>
    <w:p w14:paraId="21939617" w14:textId="77777777" w:rsidR="00985C5E" w:rsidRPr="001058CB" w:rsidRDefault="00985C5E" w:rsidP="00A271DF">
      <w:pPr>
        <w:pStyle w:val="aff0"/>
        <w:spacing w:after="0" w:line="240" w:lineRule="auto"/>
        <w:rPr>
          <w:rFonts w:ascii="Times New Roman" w:hAnsi="Times New Roman"/>
          <w:b w:val="0"/>
          <w:sz w:val="24"/>
          <w:szCs w:val="24"/>
        </w:rPr>
      </w:pPr>
    </w:p>
    <w:p w14:paraId="66253EFC" w14:textId="77777777" w:rsidR="00153857" w:rsidRPr="001058CB" w:rsidRDefault="00153857" w:rsidP="00A271DF">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33</w:t>
      </w:r>
      <w:r w:rsidRPr="001058CB">
        <w:rPr>
          <w:rFonts w:ascii="Times New Roman" w:hAnsi="Times New Roman"/>
          <w:b w:val="0"/>
          <w:sz w:val="24"/>
          <w:szCs w:val="24"/>
        </w:rPr>
        <w:fldChar w:fldCharType="end"/>
      </w:r>
      <w:r w:rsidRPr="001058CB">
        <w:rPr>
          <w:rFonts w:ascii="Times New Roman" w:hAnsi="Times New Roman"/>
          <w:b w:val="0"/>
          <w:sz w:val="24"/>
          <w:szCs w:val="24"/>
        </w:rPr>
        <w:t>. Контрактуемые расходов областного бюджета за 9 месяцев 2025 года по подгруппам и элементам видов расходов бюджетной классификации РФ, млн.руб.</w:t>
      </w:r>
    </w:p>
    <w:tbl>
      <w:tblPr>
        <w:tblW w:w="9900" w:type="dxa"/>
        <w:tblLook w:val="04A0" w:firstRow="1" w:lastRow="0" w:firstColumn="1" w:lastColumn="0" w:noHBand="0" w:noVBand="1"/>
      </w:tblPr>
      <w:tblGrid>
        <w:gridCol w:w="585"/>
        <w:gridCol w:w="6480"/>
        <w:gridCol w:w="1026"/>
        <w:gridCol w:w="1074"/>
        <w:gridCol w:w="735"/>
      </w:tblGrid>
      <w:tr w:rsidR="001058CB" w:rsidRPr="001058CB" w14:paraId="5CD4D4D9" w14:textId="77777777" w:rsidTr="00A271DF">
        <w:trPr>
          <w:trHeight w:val="193"/>
          <w:tblHeader/>
        </w:trPr>
        <w:tc>
          <w:tcPr>
            <w:tcW w:w="58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DEE372B" w14:textId="77777777" w:rsidR="00153857" w:rsidRPr="001058CB" w:rsidRDefault="00153857" w:rsidP="00A271D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Код</w:t>
            </w:r>
          </w:p>
        </w:tc>
        <w:tc>
          <w:tcPr>
            <w:tcW w:w="6480" w:type="dxa"/>
            <w:tcBorders>
              <w:top w:val="double" w:sz="6" w:space="0" w:color="auto"/>
              <w:left w:val="nil"/>
              <w:bottom w:val="single" w:sz="4" w:space="0" w:color="auto"/>
              <w:right w:val="single" w:sz="4" w:space="0" w:color="auto"/>
            </w:tcBorders>
            <w:shd w:val="clear" w:color="auto" w:fill="auto"/>
            <w:vAlign w:val="center"/>
            <w:hideMark/>
          </w:tcPr>
          <w:p w14:paraId="76C73C7E" w14:textId="77777777" w:rsidR="00153857" w:rsidRPr="001058CB" w:rsidRDefault="00153857" w:rsidP="00A271D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Наименование</w:t>
            </w:r>
          </w:p>
        </w:tc>
        <w:tc>
          <w:tcPr>
            <w:tcW w:w="1026" w:type="dxa"/>
            <w:tcBorders>
              <w:top w:val="double" w:sz="6" w:space="0" w:color="auto"/>
              <w:left w:val="nil"/>
              <w:bottom w:val="single" w:sz="4" w:space="0" w:color="auto"/>
              <w:right w:val="single" w:sz="4" w:space="0" w:color="auto"/>
            </w:tcBorders>
            <w:shd w:val="clear" w:color="auto" w:fill="auto"/>
            <w:vAlign w:val="center"/>
            <w:hideMark/>
          </w:tcPr>
          <w:p w14:paraId="54689FBD" w14:textId="77777777" w:rsidR="00153857" w:rsidRPr="001058CB" w:rsidRDefault="00153857" w:rsidP="00A271D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План года</w:t>
            </w:r>
          </w:p>
        </w:tc>
        <w:tc>
          <w:tcPr>
            <w:tcW w:w="1074" w:type="dxa"/>
            <w:tcBorders>
              <w:top w:val="double" w:sz="6" w:space="0" w:color="auto"/>
              <w:left w:val="nil"/>
              <w:bottom w:val="single" w:sz="4" w:space="0" w:color="auto"/>
              <w:right w:val="single" w:sz="4" w:space="0" w:color="auto"/>
            </w:tcBorders>
            <w:shd w:val="clear" w:color="auto" w:fill="auto"/>
            <w:vAlign w:val="center"/>
            <w:hideMark/>
          </w:tcPr>
          <w:p w14:paraId="4CC4FA23" w14:textId="77777777" w:rsidR="00153857" w:rsidRPr="001058CB" w:rsidRDefault="00153857" w:rsidP="00A271D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Испол-нено</w:t>
            </w:r>
          </w:p>
        </w:tc>
        <w:tc>
          <w:tcPr>
            <w:tcW w:w="735" w:type="dxa"/>
            <w:tcBorders>
              <w:top w:val="double" w:sz="6" w:space="0" w:color="auto"/>
              <w:left w:val="nil"/>
              <w:bottom w:val="single" w:sz="4" w:space="0" w:color="auto"/>
              <w:right w:val="double" w:sz="6" w:space="0" w:color="auto"/>
            </w:tcBorders>
            <w:shd w:val="clear" w:color="auto" w:fill="auto"/>
            <w:vAlign w:val="center"/>
            <w:hideMark/>
          </w:tcPr>
          <w:p w14:paraId="3BBD00CF" w14:textId="77777777" w:rsidR="00153857" w:rsidRPr="001058CB" w:rsidRDefault="00153857" w:rsidP="00A271D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w:t>
            </w:r>
          </w:p>
        </w:tc>
      </w:tr>
      <w:tr w:rsidR="001058CB" w:rsidRPr="001058CB" w14:paraId="2A4D36E2"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6BF665E4" w14:textId="77777777" w:rsidR="00153857" w:rsidRPr="001058CB" w:rsidRDefault="00153857" w:rsidP="00C05273">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230</w:t>
            </w:r>
          </w:p>
        </w:tc>
        <w:tc>
          <w:tcPr>
            <w:tcW w:w="6480" w:type="dxa"/>
            <w:tcBorders>
              <w:top w:val="nil"/>
              <w:left w:val="nil"/>
              <w:bottom w:val="single" w:sz="4" w:space="0" w:color="auto"/>
              <w:right w:val="single" w:sz="4" w:space="0" w:color="auto"/>
            </w:tcBorders>
            <w:shd w:val="clear" w:color="auto" w:fill="auto"/>
            <w:vAlign w:val="center"/>
            <w:hideMark/>
          </w:tcPr>
          <w:p w14:paraId="66AFCC98" w14:textId="77777777" w:rsidR="00153857" w:rsidRPr="001058CB" w:rsidRDefault="00153857" w:rsidP="00A271D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Закупка товаров, работ и услуг в целях формирования государственного материального резерва, из них:</w:t>
            </w:r>
          </w:p>
        </w:tc>
        <w:tc>
          <w:tcPr>
            <w:tcW w:w="1026" w:type="dxa"/>
            <w:tcBorders>
              <w:top w:val="nil"/>
              <w:left w:val="nil"/>
              <w:bottom w:val="single" w:sz="4" w:space="0" w:color="auto"/>
              <w:right w:val="single" w:sz="4" w:space="0" w:color="auto"/>
            </w:tcBorders>
            <w:shd w:val="clear" w:color="auto" w:fill="auto"/>
            <w:hideMark/>
          </w:tcPr>
          <w:p w14:paraId="0148CB4C"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w:t>
            </w:r>
          </w:p>
        </w:tc>
        <w:tc>
          <w:tcPr>
            <w:tcW w:w="1074" w:type="dxa"/>
            <w:tcBorders>
              <w:top w:val="nil"/>
              <w:left w:val="nil"/>
              <w:bottom w:val="single" w:sz="4" w:space="0" w:color="auto"/>
              <w:right w:val="single" w:sz="4" w:space="0" w:color="auto"/>
            </w:tcBorders>
            <w:shd w:val="clear" w:color="auto" w:fill="auto"/>
            <w:hideMark/>
          </w:tcPr>
          <w:p w14:paraId="60ABE18C"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 </w:t>
            </w:r>
          </w:p>
        </w:tc>
        <w:tc>
          <w:tcPr>
            <w:tcW w:w="735" w:type="dxa"/>
            <w:tcBorders>
              <w:top w:val="nil"/>
              <w:left w:val="nil"/>
              <w:bottom w:val="single" w:sz="4" w:space="0" w:color="auto"/>
              <w:right w:val="double" w:sz="6" w:space="0" w:color="auto"/>
            </w:tcBorders>
            <w:shd w:val="clear" w:color="auto" w:fill="auto"/>
            <w:hideMark/>
          </w:tcPr>
          <w:p w14:paraId="3CF8A7E1"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30,1 </w:t>
            </w:r>
          </w:p>
        </w:tc>
      </w:tr>
      <w:tr w:rsidR="001058CB" w:rsidRPr="001058CB" w14:paraId="5EE3E10E"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6F3F5544" w14:textId="77777777" w:rsidR="00153857" w:rsidRPr="001058CB" w:rsidRDefault="00153857" w:rsidP="00C05273">
            <w:pPr>
              <w:spacing w:after="0" w:line="240" w:lineRule="auto"/>
              <w:jc w:val="center"/>
              <w:rPr>
                <w:rFonts w:ascii="Times New Roman" w:eastAsia="Times New Roman" w:hAnsi="Times New Roman"/>
                <w:i/>
                <w:iCs/>
                <w:lang w:eastAsia="ru-RU"/>
              </w:rPr>
            </w:pPr>
            <w:r w:rsidRPr="001058CB">
              <w:rPr>
                <w:rFonts w:ascii="Times New Roman" w:eastAsia="Times New Roman" w:hAnsi="Times New Roman"/>
                <w:i/>
                <w:iCs/>
                <w:lang w:eastAsia="ru-RU"/>
              </w:rPr>
              <w:t>232</w:t>
            </w:r>
          </w:p>
        </w:tc>
        <w:tc>
          <w:tcPr>
            <w:tcW w:w="6480" w:type="dxa"/>
            <w:tcBorders>
              <w:top w:val="nil"/>
              <w:left w:val="nil"/>
              <w:bottom w:val="single" w:sz="4" w:space="0" w:color="auto"/>
              <w:right w:val="single" w:sz="4" w:space="0" w:color="auto"/>
            </w:tcBorders>
            <w:shd w:val="clear" w:color="auto" w:fill="auto"/>
            <w:vAlign w:val="center"/>
            <w:hideMark/>
          </w:tcPr>
          <w:p w14:paraId="6BB6F162" w14:textId="77777777" w:rsidR="00153857" w:rsidRPr="001058CB" w:rsidRDefault="00153857" w:rsidP="00A271DF">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1026" w:type="dxa"/>
            <w:tcBorders>
              <w:top w:val="nil"/>
              <w:left w:val="nil"/>
              <w:bottom w:val="single" w:sz="4" w:space="0" w:color="auto"/>
              <w:right w:val="single" w:sz="4" w:space="0" w:color="auto"/>
            </w:tcBorders>
            <w:shd w:val="clear" w:color="auto" w:fill="auto"/>
            <w:hideMark/>
          </w:tcPr>
          <w:p w14:paraId="64573B27"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4,9 </w:t>
            </w:r>
          </w:p>
        </w:tc>
        <w:tc>
          <w:tcPr>
            <w:tcW w:w="1074" w:type="dxa"/>
            <w:tcBorders>
              <w:top w:val="nil"/>
              <w:left w:val="nil"/>
              <w:bottom w:val="single" w:sz="4" w:space="0" w:color="auto"/>
              <w:right w:val="single" w:sz="4" w:space="0" w:color="auto"/>
            </w:tcBorders>
            <w:shd w:val="clear" w:color="auto" w:fill="auto"/>
            <w:hideMark/>
          </w:tcPr>
          <w:p w14:paraId="01853F6F"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1,5 </w:t>
            </w:r>
          </w:p>
        </w:tc>
        <w:tc>
          <w:tcPr>
            <w:tcW w:w="735" w:type="dxa"/>
            <w:tcBorders>
              <w:top w:val="nil"/>
              <w:left w:val="nil"/>
              <w:bottom w:val="single" w:sz="4" w:space="0" w:color="auto"/>
              <w:right w:val="double" w:sz="6" w:space="0" w:color="auto"/>
            </w:tcBorders>
            <w:shd w:val="clear" w:color="auto" w:fill="auto"/>
            <w:hideMark/>
          </w:tcPr>
          <w:p w14:paraId="6FDF26E4"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30,1 </w:t>
            </w:r>
          </w:p>
        </w:tc>
      </w:tr>
      <w:tr w:rsidR="001058CB" w:rsidRPr="001058CB" w14:paraId="678F2B2C"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673DAE93" w14:textId="77777777" w:rsidR="00153857" w:rsidRPr="001058CB" w:rsidRDefault="00153857" w:rsidP="00C05273">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240</w:t>
            </w:r>
          </w:p>
        </w:tc>
        <w:tc>
          <w:tcPr>
            <w:tcW w:w="6480" w:type="dxa"/>
            <w:tcBorders>
              <w:top w:val="nil"/>
              <w:left w:val="nil"/>
              <w:bottom w:val="single" w:sz="4" w:space="0" w:color="auto"/>
              <w:right w:val="single" w:sz="4" w:space="0" w:color="auto"/>
            </w:tcBorders>
            <w:shd w:val="clear" w:color="auto" w:fill="auto"/>
            <w:vAlign w:val="center"/>
            <w:hideMark/>
          </w:tcPr>
          <w:p w14:paraId="445F2B19" w14:textId="77777777" w:rsidR="00153857" w:rsidRPr="001058CB" w:rsidRDefault="00153857" w:rsidP="00A271D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Иные закупки товаров, работ и услуг для обеспечения государственных (муниципальных) нужд, из них:</w:t>
            </w:r>
          </w:p>
        </w:tc>
        <w:tc>
          <w:tcPr>
            <w:tcW w:w="1026" w:type="dxa"/>
            <w:tcBorders>
              <w:top w:val="nil"/>
              <w:left w:val="nil"/>
              <w:bottom w:val="single" w:sz="4" w:space="0" w:color="auto"/>
              <w:right w:val="single" w:sz="4" w:space="0" w:color="auto"/>
            </w:tcBorders>
            <w:shd w:val="clear" w:color="auto" w:fill="auto"/>
            <w:hideMark/>
          </w:tcPr>
          <w:p w14:paraId="120534ED"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14 614,9 </w:t>
            </w:r>
          </w:p>
        </w:tc>
        <w:tc>
          <w:tcPr>
            <w:tcW w:w="1074" w:type="dxa"/>
            <w:tcBorders>
              <w:top w:val="nil"/>
              <w:left w:val="nil"/>
              <w:bottom w:val="single" w:sz="4" w:space="0" w:color="auto"/>
              <w:right w:val="single" w:sz="4" w:space="0" w:color="auto"/>
            </w:tcBorders>
            <w:shd w:val="clear" w:color="auto" w:fill="auto"/>
            <w:hideMark/>
          </w:tcPr>
          <w:p w14:paraId="6CCC2F94"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9 218,5 </w:t>
            </w:r>
          </w:p>
        </w:tc>
        <w:tc>
          <w:tcPr>
            <w:tcW w:w="735" w:type="dxa"/>
            <w:tcBorders>
              <w:top w:val="nil"/>
              <w:left w:val="nil"/>
              <w:bottom w:val="single" w:sz="4" w:space="0" w:color="auto"/>
              <w:right w:val="double" w:sz="6" w:space="0" w:color="auto"/>
            </w:tcBorders>
            <w:shd w:val="clear" w:color="auto" w:fill="auto"/>
            <w:hideMark/>
          </w:tcPr>
          <w:p w14:paraId="704A258B"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63,1 </w:t>
            </w:r>
          </w:p>
        </w:tc>
      </w:tr>
      <w:tr w:rsidR="001058CB" w:rsidRPr="001058CB" w14:paraId="0F6F1CB9"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7A78238D" w14:textId="77777777" w:rsidR="00153857" w:rsidRPr="001058CB" w:rsidRDefault="00153857" w:rsidP="00C05273">
            <w:pPr>
              <w:spacing w:after="0" w:line="240" w:lineRule="auto"/>
              <w:jc w:val="center"/>
              <w:rPr>
                <w:rFonts w:ascii="Times New Roman" w:eastAsia="Times New Roman" w:hAnsi="Times New Roman"/>
                <w:i/>
                <w:iCs/>
                <w:lang w:eastAsia="ru-RU"/>
              </w:rPr>
            </w:pPr>
            <w:r w:rsidRPr="001058CB">
              <w:rPr>
                <w:rFonts w:ascii="Times New Roman" w:eastAsia="Times New Roman" w:hAnsi="Times New Roman"/>
                <w:i/>
                <w:iCs/>
                <w:lang w:eastAsia="ru-RU"/>
              </w:rPr>
              <w:t>241</w:t>
            </w:r>
          </w:p>
        </w:tc>
        <w:tc>
          <w:tcPr>
            <w:tcW w:w="6480" w:type="dxa"/>
            <w:tcBorders>
              <w:top w:val="nil"/>
              <w:left w:val="nil"/>
              <w:bottom w:val="single" w:sz="4" w:space="0" w:color="auto"/>
              <w:right w:val="single" w:sz="4" w:space="0" w:color="auto"/>
            </w:tcBorders>
            <w:shd w:val="clear" w:color="auto" w:fill="auto"/>
            <w:vAlign w:val="center"/>
            <w:hideMark/>
          </w:tcPr>
          <w:p w14:paraId="6DF8DFFE" w14:textId="77777777" w:rsidR="00153857" w:rsidRPr="001058CB" w:rsidRDefault="00153857" w:rsidP="00A271DF">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научно-исследовательские, опытно-конструкторские и технологические работы</w:t>
            </w:r>
          </w:p>
        </w:tc>
        <w:tc>
          <w:tcPr>
            <w:tcW w:w="1026" w:type="dxa"/>
            <w:tcBorders>
              <w:top w:val="nil"/>
              <w:left w:val="nil"/>
              <w:bottom w:val="single" w:sz="4" w:space="0" w:color="auto"/>
              <w:right w:val="single" w:sz="4" w:space="0" w:color="auto"/>
            </w:tcBorders>
            <w:shd w:val="clear" w:color="auto" w:fill="auto"/>
            <w:hideMark/>
          </w:tcPr>
          <w:p w14:paraId="7FB5F234"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1,4 </w:t>
            </w:r>
          </w:p>
        </w:tc>
        <w:tc>
          <w:tcPr>
            <w:tcW w:w="1074" w:type="dxa"/>
            <w:tcBorders>
              <w:top w:val="nil"/>
              <w:left w:val="nil"/>
              <w:bottom w:val="single" w:sz="4" w:space="0" w:color="auto"/>
              <w:right w:val="single" w:sz="4" w:space="0" w:color="auto"/>
            </w:tcBorders>
            <w:shd w:val="clear" w:color="auto" w:fill="auto"/>
            <w:hideMark/>
          </w:tcPr>
          <w:p w14:paraId="0219BA7E"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0,0 </w:t>
            </w:r>
          </w:p>
        </w:tc>
        <w:tc>
          <w:tcPr>
            <w:tcW w:w="735" w:type="dxa"/>
            <w:tcBorders>
              <w:top w:val="nil"/>
              <w:left w:val="nil"/>
              <w:bottom w:val="single" w:sz="4" w:space="0" w:color="auto"/>
              <w:right w:val="double" w:sz="6" w:space="0" w:color="auto"/>
            </w:tcBorders>
            <w:shd w:val="clear" w:color="auto" w:fill="auto"/>
            <w:hideMark/>
          </w:tcPr>
          <w:p w14:paraId="30142228"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0,0 </w:t>
            </w:r>
          </w:p>
        </w:tc>
      </w:tr>
      <w:tr w:rsidR="001058CB" w:rsidRPr="001058CB" w14:paraId="499EB4D6"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34AD9490" w14:textId="77777777" w:rsidR="00153857" w:rsidRPr="001058CB" w:rsidRDefault="00153857" w:rsidP="00C05273">
            <w:pPr>
              <w:spacing w:after="0" w:line="240" w:lineRule="auto"/>
              <w:jc w:val="center"/>
              <w:rPr>
                <w:rFonts w:ascii="Times New Roman" w:eastAsia="Times New Roman" w:hAnsi="Times New Roman"/>
                <w:i/>
                <w:iCs/>
                <w:lang w:eastAsia="ru-RU"/>
              </w:rPr>
            </w:pPr>
            <w:r w:rsidRPr="001058CB">
              <w:rPr>
                <w:rFonts w:ascii="Times New Roman" w:eastAsia="Times New Roman" w:hAnsi="Times New Roman"/>
                <w:i/>
                <w:iCs/>
                <w:lang w:eastAsia="ru-RU"/>
              </w:rPr>
              <w:t>243</w:t>
            </w:r>
          </w:p>
        </w:tc>
        <w:tc>
          <w:tcPr>
            <w:tcW w:w="6480" w:type="dxa"/>
            <w:tcBorders>
              <w:top w:val="nil"/>
              <w:left w:val="nil"/>
              <w:bottom w:val="single" w:sz="4" w:space="0" w:color="auto"/>
              <w:right w:val="single" w:sz="4" w:space="0" w:color="auto"/>
            </w:tcBorders>
            <w:shd w:val="clear" w:color="auto" w:fill="auto"/>
            <w:vAlign w:val="center"/>
            <w:hideMark/>
          </w:tcPr>
          <w:p w14:paraId="02292A5D" w14:textId="77777777" w:rsidR="00153857" w:rsidRPr="001058CB" w:rsidRDefault="00153857" w:rsidP="00A271DF">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закупка товаров, работ, услуг в целях капитального ремонта государственного (муниципального) имущества</w:t>
            </w:r>
          </w:p>
        </w:tc>
        <w:tc>
          <w:tcPr>
            <w:tcW w:w="1026" w:type="dxa"/>
            <w:tcBorders>
              <w:top w:val="nil"/>
              <w:left w:val="nil"/>
              <w:bottom w:val="single" w:sz="4" w:space="0" w:color="auto"/>
              <w:right w:val="single" w:sz="4" w:space="0" w:color="auto"/>
            </w:tcBorders>
            <w:shd w:val="clear" w:color="auto" w:fill="auto"/>
            <w:hideMark/>
          </w:tcPr>
          <w:p w14:paraId="004AE14B"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3 203,8 </w:t>
            </w:r>
          </w:p>
        </w:tc>
        <w:tc>
          <w:tcPr>
            <w:tcW w:w="1074" w:type="dxa"/>
            <w:tcBorders>
              <w:top w:val="nil"/>
              <w:left w:val="nil"/>
              <w:bottom w:val="single" w:sz="4" w:space="0" w:color="auto"/>
              <w:right w:val="single" w:sz="4" w:space="0" w:color="auto"/>
            </w:tcBorders>
            <w:shd w:val="clear" w:color="auto" w:fill="auto"/>
            <w:hideMark/>
          </w:tcPr>
          <w:p w14:paraId="53B1B3DE"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1 628,5 </w:t>
            </w:r>
          </w:p>
        </w:tc>
        <w:tc>
          <w:tcPr>
            <w:tcW w:w="735" w:type="dxa"/>
            <w:tcBorders>
              <w:top w:val="nil"/>
              <w:left w:val="nil"/>
              <w:bottom w:val="single" w:sz="4" w:space="0" w:color="auto"/>
              <w:right w:val="double" w:sz="6" w:space="0" w:color="auto"/>
            </w:tcBorders>
            <w:shd w:val="clear" w:color="auto" w:fill="auto"/>
            <w:hideMark/>
          </w:tcPr>
          <w:p w14:paraId="634E3045"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50,8 </w:t>
            </w:r>
          </w:p>
        </w:tc>
      </w:tr>
      <w:tr w:rsidR="001058CB" w:rsidRPr="001058CB" w14:paraId="1B24E7FD"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688C538D" w14:textId="77777777" w:rsidR="00153857" w:rsidRPr="001058CB" w:rsidRDefault="00153857" w:rsidP="00C05273">
            <w:pPr>
              <w:spacing w:after="0" w:line="240" w:lineRule="auto"/>
              <w:jc w:val="center"/>
              <w:rPr>
                <w:rFonts w:ascii="Times New Roman" w:eastAsia="Times New Roman" w:hAnsi="Times New Roman"/>
                <w:i/>
                <w:iCs/>
                <w:lang w:eastAsia="ru-RU"/>
              </w:rPr>
            </w:pPr>
            <w:r w:rsidRPr="001058CB">
              <w:rPr>
                <w:rFonts w:ascii="Times New Roman" w:eastAsia="Times New Roman" w:hAnsi="Times New Roman"/>
                <w:i/>
                <w:iCs/>
                <w:lang w:eastAsia="ru-RU"/>
              </w:rPr>
              <w:t>244</w:t>
            </w:r>
          </w:p>
        </w:tc>
        <w:tc>
          <w:tcPr>
            <w:tcW w:w="6480" w:type="dxa"/>
            <w:tcBorders>
              <w:top w:val="nil"/>
              <w:left w:val="nil"/>
              <w:bottom w:val="single" w:sz="4" w:space="0" w:color="auto"/>
              <w:right w:val="single" w:sz="4" w:space="0" w:color="auto"/>
            </w:tcBorders>
            <w:shd w:val="clear" w:color="auto" w:fill="auto"/>
            <w:vAlign w:val="center"/>
            <w:hideMark/>
          </w:tcPr>
          <w:p w14:paraId="6A6E31F2" w14:textId="77777777" w:rsidR="00153857" w:rsidRPr="001058CB" w:rsidRDefault="00153857" w:rsidP="00A271DF">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прочая закупка товаров, работ и услуг</w:t>
            </w:r>
          </w:p>
        </w:tc>
        <w:tc>
          <w:tcPr>
            <w:tcW w:w="1026" w:type="dxa"/>
            <w:tcBorders>
              <w:top w:val="nil"/>
              <w:left w:val="nil"/>
              <w:bottom w:val="single" w:sz="4" w:space="0" w:color="auto"/>
              <w:right w:val="single" w:sz="4" w:space="0" w:color="auto"/>
            </w:tcBorders>
            <w:shd w:val="clear" w:color="auto" w:fill="auto"/>
            <w:hideMark/>
          </w:tcPr>
          <w:p w14:paraId="207EF612"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11 179,6 </w:t>
            </w:r>
          </w:p>
        </w:tc>
        <w:tc>
          <w:tcPr>
            <w:tcW w:w="1074" w:type="dxa"/>
            <w:tcBorders>
              <w:top w:val="nil"/>
              <w:left w:val="nil"/>
              <w:bottom w:val="single" w:sz="4" w:space="0" w:color="auto"/>
              <w:right w:val="single" w:sz="4" w:space="0" w:color="auto"/>
            </w:tcBorders>
            <w:shd w:val="clear" w:color="auto" w:fill="auto"/>
            <w:hideMark/>
          </w:tcPr>
          <w:p w14:paraId="41B2CC42"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7 449,3 </w:t>
            </w:r>
          </w:p>
        </w:tc>
        <w:tc>
          <w:tcPr>
            <w:tcW w:w="735" w:type="dxa"/>
            <w:tcBorders>
              <w:top w:val="nil"/>
              <w:left w:val="nil"/>
              <w:bottom w:val="single" w:sz="4" w:space="0" w:color="auto"/>
              <w:right w:val="double" w:sz="6" w:space="0" w:color="auto"/>
            </w:tcBorders>
            <w:shd w:val="clear" w:color="auto" w:fill="auto"/>
            <w:hideMark/>
          </w:tcPr>
          <w:p w14:paraId="0352D0E7"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66,6 </w:t>
            </w:r>
          </w:p>
        </w:tc>
      </w:tr>
      <w:tr w:rsidR="001058CB" w:rsidRPr="001058CB" w14:paraId="0F52D907"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71E4A5FB" w14:textId="77777777" w:rsidR="00153857" w:rsidRPr="001058CB" w:rsidRDefault="00153857" w:rsidP="00C05273">
            <w:pPr>
              <w:spacing w:after="0" w:line="240" w:lineRule="auto"/>
              <w:jc w:val="center"/>
              <w:rPr>
                <w:rFonts w:ascii="Times New Roman" w:eastAsia="Times New Roman" w:hAnsi="Times New Roman"/>
                <w:i/>
                <w:iCs/>
                <w:lang w:eastAsia="ru-RU"/>
              </w:rPr>
            </w:pPr>
            <w:r w:rsidRPr="001058CB">
              <w:rPr>
                <w:rFonts w:ascii="Times New Roman" w:eastAsia="Times New Roman" w:hAnsi="Times New Roman"/>
                <w:i/>
                <w:iCs/>
                <w:lang w:eastAsia="ru-RU"/>
              </w:rPr>
              <w:t>247</w:t>
            </w:r>
          </w:p>
        </w:tc>
        <w:tc>
          <w:tcPr>
            <w:tcW w:w="6480" w:type="dxa"/>
            <w:tcBorders>
              <w:top w:val="nil"/>
              <w:left w:val="nil"/>
              <w:bottom w:val="single" w:sz="4" w:space="0" w:color="auto"/>
              <w:right w:val="single" w:sz="4" w:space="0" w:color="auto"/>
            </w:tcBorders>
            <w:shd w:val="clear" w:color="auto" w:fill="auto"/>
            <w:vAlign w:val="center"/>
            <w:hideMark/>
          </w:tcPr>
          <w:p w14:paraId="6BC0938E" w14:textId="77777777" w:rsidR="00153857" w:rsidRPr="001058CB" w:rsidRDefault="00153857" w:rsidP="00A271DF">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закупка энергетических ресурсов</w:t>
            </w:r>
          </w:p>
        </w:tc>
        <w:tc>
          <w:tcPr>
            <w:tcW w:w="1026" w:type="dxa"/>
            <w:tcBorders>
              <w:top w:val="nil"/>
              <w:left w:val="nil"/>
              <w:bottom w:val="single" w:sz="4" w:space="0" w:color="auto"/>
              <w:right w:val="single" w:sz="4" w:space="0" w:color="auto"/>
            </w:tcBorders>
            <w:shd w:val="clear" w:color="auto" w:fill="auto"/>
            <w:hideMark/>
          </w:tcPr>
          <w:p w14:paraId="55E994B6"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230,1 </w:t>
            </w:r>
          </w:p>
        </w:tc>
        <w:tc>
          <w:tcPr>
            <w:tcW w:w="1074" w:type="dxa"/>
            <w:tcBorders>
              <w:top w:val="nil"/>
              <w:left w:val="nil"/>
              <w:bottom w:val="single" w:sz="4" w:space="0" w:color="auto"/>
              <w:right w:val="single" w:sz="4" w:space="0" w:color="auto"/>
            </w:tcBorders>
            <w:shd w:val="clear" w:color="auto" w:fill="auto"/>
            <w:hideMark/>
          </w:tcPr>
          <w:p w14:paraId="7CFAFA22"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140,7 </w:t>
            </w:r>
          </w:p>
        </w:tc>
        <w:tc>
          <w:tcPr>
            <w:tcW w:w="735" w:type="dxa"/>
            <w:tcBorders>
              <w:top w:val="nil"/>
              <w:left w:val="nil"/>
              <w:bottom w:val="single" w:sz="4" w:space="0" w:color="auto"/>
              <w:right w:val="double" w:sz="6" w:space="0" w:color="auto"/>
            </w:tcBorders>
            <w:shd w:val="clear" w:color="auto" w:fill="auto"/>
            <w:hideMark/>
          </w:tcPr>
          <w:p w14:paraId="435AD965"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61,1 </w:t>
            </w:r>
          </w:p>
        </w:tc>
      </w:tr>
      <w:tr w:rsidR="001058CB" w:rsidRPr="001058CB" w14:paraId="48375E2D"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785C9324" w14:textId="77777777" w:rsidR="00153857" w:rsidRPr="001058CB" w:rsidRDefault="00153857" w:rsidP="00C05273">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323</w:t>
            </w:r>
          </w:p>
        </w:tc>
        <w:tc>
          <w:tcPr>
            <w:tcW w:w="6480" w:type="dxa"/>
            <w:tcBorders>
              <w:top w:val="nil"/>
              <w:left w:val="nil"/>
              <w:bottom w:val="single" w:sz="4" w:space="0" w:color="auto"/>
              <w:right w:val="single" w:sz="4" w:space="0" w:color="auto"/>
            </w:tcBorders>
            <w:shd w:val="clear" w:color="auto" w:fill="auto"/>
            <w:vAlign w:val="center"/>
            <w:hideMark/>
          </w:tcPr>
          <w:p w14:paraId="1285D5B9" w14:textId="77777777" w:rsidR="00153857" w:rsidRPr="001058CB" w:rsidRDefault="00153857" w:rsidP="00A271D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Приобретение товаров, работ, услуг в пользу граждан в целях их социального обеспечения</w:t>
            </w:r>
          </w:p>
        </w:tc>
        <w:tc>
          <w:tcPr>
            <w:tcW w:w="1026" w:type="dxa"/>
            <w:tcBorders>
              <w:top w:val="nil"/>
              <w:left w:val="nil"/>
              <w:bottom w:val="single" w:sz="4" w:space="0" w:color="auto"/>
              <w:right w:val="single" w:sz="4" w:space="0" w:color="auto"/>
            </w:tcBorders>
            <w:shd w:val="clear" w:color="auto" w:fill="auto"/>
            <w:hideMark/>
          </w:tcPr>
          <w:p w14:paraId="3364E79C"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4 410,7 </w:t>
            </w:r>
          </w:p>
        </w:tc>
        <w:tc>
          <w:tcPr>
            <w:tcW w:w="1074" w:type="dxa"/>
            <w:tcBorders>
              <w:top w:val="nil"/>
              <w:left w:val="nil"/>
              <w:bottom w:val="single" w:sz="4" w:space="0" w:color="auto"/>
              <w:right w:val="single" w:sz="4" w:space="0" w:color="auto"/>
            </w:tcBorders>
            <w:shd w:val="clear" w:color="auto" w:fill="auto"/>
            <w:hideMark/>
          </w:tcPr>
          <w:p w14:paraId="41161780"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4 031,1 </w:t>
            </w:r>
          </w:p>
        </w:tc>
        <w:tc>
          <w:tcPr>
            <w:tcW w:w="735" w:type="dxa"/>
            <w:tcBorders>
              <w:top w:val="nil"/>
              <w:left w:val="nil"/>
              <w:bottom w:val="single" w:sz="4" w:space="0" w:color="auto"/>
              <w:right w:val="double" w:sz="6" w:space="0" w:color="auto"/>
            </w:tcBorders>
            <w:shd w:val="clear" w:color="auto" w:fill="auto"/>
            <w:hideMark/>
          </w:tcPr>
          <w:p w14:paraId="07905C73"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91,4 </w:t>
            </w:r>
          </w:p>
        </w:tc>
      </w:tr>
      <w:tr w:rsidR="001058CB" w:rsidRPr="001058CB" w14:paraId="284E07B2"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0F24B93F" w14:textId="77777777" w:rsidR="00153857" w:rsidRPr="001058CB" w:rsidRDefault="00153857" w:rsidP="00C05273">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410</w:t>
            </w:r>
          </w:p>
        </w:tc>
        <w:tc>
          <w:tcPr>
            <w:tcW w:w="6480" w:type="dxa"/>
            <w:tcBorders>
              <w:top w:val="nil"/>
              <w:left w:val="nil"/>
              <w:bottom w:val="single" w:sz="4" w:space="0" w:color="auto"/>
              <w:right w:val="single" w:sz="4" w:space="0" w:color="auto"/>
            </w:tcBorders>
            <w:shd w:val="clear" w:color="auto" w:fill="auto"/>
            <w:vAlign w:val="center"/>
            <w:hideMark/>
          </w:tcPr>
          <w:p w14:paraId="0EE351A6" w14:textId="77777777" w:rsidR="00153857" w:rsidRPr="001058CB" w:rsidRDefault="00153857" w:rsidP="00A271D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Бюджетные инвестиции, из них:</w:t>
            </w:r>
          </w:p>
        </w:tc>
        <w:tc>
          <w:tcPr>
            <w:tcW w:w="1026" w:type="dxa"/>
            <w:tcBorders>
              <w:top w:val="nil"/>
              <w:left w:val="nil"/>
              <w:bottom w:val="single" w:sz="4" w:space="0" w:color="auto"/>
              <w:right w:val="single" w:sz="4" w:space="0" w:color="auto"/>
            </w:tcBorders>
            <w:shd w:val="clear" w:color="auto" w:fill="auto"/>
            <w:hideMark/>
          </w:tcPr>
          <w:p w14:paraId="41C003C7"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3 194,5 </w:t>
            </w:r>
          </w:p>
        </w:tc>
        <w:tc>
          <w:tcPr>
            <w:tcW w:w="1074" w:type="dxa"/>
            <w:tcBorders>
              <w:top w:val="nil"/>
              <w:left w:val="nil"/>
              <w:bottom w:val="single" w:sz="4" w:space="0" w:color="auto"/>
              <w:right w:val="single" w:sz="4" w:space="0" w:color="auto"/>
            </w:tcBorders>
            <w:shd w:val="clear" w:color="auto" w:fill="auto"/>
            <w:hideMark/>
          </w:tcPr>
          <w:p w14:paraId="7E5DC527"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2 579,6 </w:t>
            </w:r>
          </w:p>
        </w:tc>
        <w:tc>
          <w:tcPr>
            <w:tcW w:w="735" w:type="dxa"/>
            <w:tcBorders>
              <w:top w:val="nil"/>
              <w:left w:val="nil"/>
              <w:bottom w:val="single" w:sz="4" w:space="0" w:color="auto"/>
              <w:right w:val="double" w:sz="6" w:space="0" w:color="auto"/>
            </w:tcBorders>
            <w:shd w:val="clear" w:color="auto" w:fill="auto"/>
            <w:hideMark/>
          </w:tcPr>
          <w:p w14:paraId="6E615D87" w14:textId="77777777" w:rsidR="00153857" w:rsidRPr="001058CB" w:rsidRDefault="00153857" w:rsidP="00C05273">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80,8 </w:t>
            </w:r>
          </w:p>
        </w:tc>
      </w:tr>
      <w:tr w:rsidR="001058CB" w:rsidRPr="001058CB" w14:paraId="4DC06C69" w14:textId="77777777" w:rsidTr="00C05273">
        <w:trPr>
          <w:trHeight w:val="70"/>
        </w:trPr>
        <w:tc>
          <w:tcPr>
            <w:tcW w:w="585" w:type="dxa"/>
            <w:tcBorders>
              <w:top w:val="nil"/>
              <w:left w:val="double" w:sz="6" w:space="0" w:color="auto"/>
              <w:bottom w:val="single" w:sz="4" w:space="0" w:color="auto"/>
              <w:right w:val="single" w:sz="4" w:space="0" w:color="auto"/>
            </w:tcBorders>
            <w:shd w:val="clear" w:color="auto" w:fill="auto"/>
            <w:hideMark/>
          </w:tcPr>
          <w:p w14:paraId="5489F0AF" w14:textId="77777777" w:rsidR="00153857" w:rsidRPr="001058CB" w:rsidRDefault="00153857" w:rsidP="00C05273">
            <w:pPr>
              <w:spacing w:after="0" w:line="240" w:lineRule="auto"/>
              <w:jc w:val="center"/>
              <w:rPr>
                <w:rFonts w:ascii="Times New Roman" w:eastAsia="Times New Roman" w:hAnsi="Times New Roman"/>
                <w:i/>
                <w:iCs/>
                <w:lang w:eastAsia="ru-RU"/>
              </w:rPr>
            </w:pPr>
            <w:r w:rsidRPr="001058CB">
              <w:rPr>
                <w:rFonts w:ascii="Times New Roman" w:eastAsia="Times New Roman" w:hAnsi="Times New Roman"/>
                <w:i/>
                <w:iCs/>
                <w:lang w:eastAsia="ru-RU"/>
              </w:rPr>
              <w:t>414</w:t>
            </w:r>
          </w:p>
        </w:tc>
        <w:tc>
          <w:tcPr>
            <w:tcW w:w="6480" w:type="dxa"/>
            <w:tcBorders>
              <w:top w:val="nil"/>
              <w:left w:val="nil"/>
              <w:bottom w:val="single" w:sz="4" w:space="0" w:color="auto"/>
              <w:right w:val="single" w:sz="4" w:space="0" w:color="auto"/>
            </w:tcBorders>
            <w:shd w:val="clear" w:color="auto" w:fill="auto"/>
            <w:vAlign w:val="center"/>
            <w:hideMark/>
          </w:tcPr>
          <w:p w14:paraId="4AE34C2E" w14:textId="77777777" w:rsidR="00153857" w:rsidRPr="001058CB" w:rsidRDefault="00153857" w:rsidP="00A271DF">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бюджетные инвестиции в объекты капитального строительства…</w:t>
            </w:r>
          </w:p>
        </w:tc>
        <w:tc>
          <w:tcPr>
            <w:tcW w:w="1026" w:type="dxa"/>
            <w:tcBorders>
              <w:top w:val="nil"/>
              <w:left w:val="nil"/>
              <w:bottom w:val="single" w:sz="4" w:space="0" w:color="auto"/>
              <w:right w:val="single" w:sz="4" w:space="0" w:color="auto"/>
            </w:tcBorders>
            <w:shd w:val="clear" w:color="auto" w:fill="auto"/>
            <w:hideMark/>
          </w:tcPr>
          <w:p w14:paraId="0CEE5C0D"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3 187,9 </w:t>
            </w:r>
          </w:p>
        </w:tc>
        <w:tc>
          <w:tcPr>
            <w:tcW w:w="1074" w:type="dxa"/>
            <w:tcBorders>
              <w:top w:val="nil"/>
              <w:left w:val="nil"/>
              <w:bottom w:val="single" w:sz="4" w:space="0" w:color="auto"/>
              <w:right w:val="single" w:sz="4" w:space="0" w:color="auto"/>
            </w:tcBorders>
            <w:shd w:val="clear" w:color="auto" w:fill="auto"/>
            <w:hideMark/>
          </w:tcPr>
          <w:p w14:paraId="2F4E224F"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2 575,3 </w:t>
            </w:r>
          </w:p>
        </w:tc>
        <w:tc>
          <w:tcPr>
            <w:tcW w:w="735" w:type="dxa"/>
            <w:tcBorders>
              <w:top w:val="nil"/>
              <w:left w:val="nil"/>
              <w:bottom w:val="single" w:sz="4" w:space="0" w:color="auto"/>
              <w:right w:val="double" w:sz="6" w:space="0" w:color="auto"/>
            </w:tcBorders>
            <w:shd w:val="clear" w:color="auto" w:fill="auto"/>
            <w:hideMark/>
          </w:tcPr>
          <w:p w14:paraId="63870464"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80,8 </w:t>
            </w:r>
          </w:p>
        </w:tc>
      </w:tr>
      <w:tr w:rsidR="001058CB" w:rsidRPr="001058CB" w14:paraId="043F3D09" w14:textId="77777777" w:rsidTr="00C05273">
        <w:trPr>
          <w:trHeight w:val="70"/>
        </w:trPr>
        <w:tc>
          <w:tcPr>
            <w:tcW w:w="585" w:type="dxa"/>
            <w:tcBorders>
              <w:top w:val="single" w:sz="4" w:space="0" w:color="auto"/>
              <w:left w:val="double" w:sz="6" w:space="0" w:color="auto"/>
              <w:bottom w:val="nil"/>
              <w:right w:val="single" w:sz="4" w:space="0" w:color="auto"/>
            </w:tcBorders>
            <w:shd w:val="clear" w:color="auto" w:fill="auto"/>
            <w:hideMark/>
          </w:tcPr>
          <w:p w14:paraId="6A0BCA30" w14:textId="77777777" w:rsidR="00153857" w:rsidRPr="001058CB" w:rsidRDefault="00153857" w:rsidP="00C05273">
            <w:pPr>
              <w:spacing w:after="0" w:line="240" w:lineRule="auto"/>
              <w:jc w:val="center"/>
              <w:rPr>
                <w:rFonts w:ascii="Times New Roman" w:eastAsia="Times New Roman" w:hAnsi="Times New Roman"/>
                <w:i/>
                <w:iCs/>
                <w:lang w:eastAsia="ru-RU"/>
              </w:rPr>
            </w:pPr>
            <w:r w:rsidRPr="001058CB">
              <w:rPr>
                <w:rFonts w:ascii="Times New Roman" w:eastAsia="Times New Roman" w:hAnsi="Times New Roman"/>
                <w:i/>
                <w:iCs/>
                <w:lang w:eastAsia="ru-RU"/>
              </w:rPr>
              <w:t>416</w:t>
            </w:r>
          </w:p>
        </w:tc>
        <w:tc>
          <w:tcPr>
            <w:tcW w:w="6480" w:type="dxa"/>
            <w:tcBorders>
              <w:top w:val="single" w:sz="4" w:space="0" w:color="auto"/>
              <w:left w:val="nil"/>
              <w:bottom w:val="nil"/>
              <w:right w:val="single" w:sz="4" w:space="0" w:color="auto"/>
            </w:tcBorders>
            <w:shd w:val="clear" w:color="auto" w:fill="auto"/>
            <w:vAlign w:val="center"/>
            <w:hideMark/>
          </w:tcPr>
          <w:p w14:paraId="61588FAB" w14:textId="77777777" w:rsidR="00153857" w:rsidRPr="001058CB" w:rsidRDefault="00153857" w:rsidP="00A271DF">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бюджетные инвестиции по договору финансовой аренды (лизинга)</w:t>
            </w:r>
          </w:p>
        </w:tc>
        <w:tc>
          <w:tcPr>
            <w:tcW w:w="1026" w:type="dxa"/>
            <w:tcBorders>
              <w:top w:val="single" w:sz="4" w:space="0" w:color="auto"/>
              <w:left w:val="nil"/>
              <w:bottom w:val="nil"/>
              <w:right w:val="single" w:sz="4" w:space="0" w:color="auto"/>
            </w:tcBorders>
            <w:shd w:val="clear" w:color="auto" w:fill="auto"/>
            <w:hideMark/>
          </w:tcPr>
          <w:p w14:paraId="1D8C731B"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6,6 </w:t>
            </w:r>
          </w:p>
        </w:tc>
        <w:tc>
          <w:tcPr>
            <w:tcW w:w="1074" w:type="dxa"/>
            <w:tcBorders>
              <w:top w:val="single" w:sz="4" w:space="0" w:color="auto"/>
              <w:left w:val="nil"/>
              <w:bottom w:val="nil"/>
              <w:right w:val="single" w:sz="4" w:space="0" w:color="auto"/>
            </w:tcBorders>
            <w:shd w:val="clear" w:color="auto" w:fill="auto"/>
            <w:hideMark/>
          </w:tcPr>
          <w:p w14:paraId="3028A070"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4,4 </w:t>
            </w:r>
          </w:p>
        </w:tc>
        <w:tc>
          <w:tcPr>
            <w:tcW w:w="735" w:type="dxa"/>
            <w:tcBorders>
              <w:top w:val="nil"/>
              <w:left w:val="nil"/>
              <w:bottom w:val="single" w:sz="4" w:space="0" w:color="auto"/>
              <w:right w:val="double" w:sz="6" w:space="0" w:color="auto"/>
            </w:tcBorders>
            <w:shd w:val="clear" w:color="auto" w:fill="auto"/>
            <w:hideMark/>
          </w:tcPr>
          <w:p w14:paraId="219FA30F" w14:textId="77777777" w:rsidR="00153857" w:rsidRPr="001058CB" w:rsidRDefault="00153857" w:rsidP="00C05273">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66,7 </w:t>
            </w:r>
          </w:p>
        </w:tc>
      </w:tr>
      <w:tr w:rsidR="00153857" w:rsidRPr="001058CB" w14:paraId="7892768E" w14:textId="77777777" w:rsidTr="00C05273">
        <w:trPr>
          <w:trHeight w:val="70"/>
        </w:trPr>
        <w:tc>
          <w:tcPr>
            <w:tcW w:w="7065" w:type="dxa"/>
            <w:gridSpan w:val="2"/>
            <w:tcBorders>
              <w:top w:val="single" w:sz="4" w:space="0" w:color="auto"/>
              <w:left w:val="double" w:sz="6" w:space="0" w:color="auto"/>
              <w:bottom w:val="double" w:sz="6" w:space="0" w:color="auto"/>
              <w:right w:val="single" w:sz="4" w:space="0" w:color="auto"/>
            </w:tcBorders>
            <w:shd w:val="clear" w:color="auto" w:fill="auto"/>
            <w:vAlign w:val="center"/>
          </w:tcPr>
          <w:p w14:paraId="091539CC" w14:textId="77777777" w:rsidR="00153857" w:rsidRPr="001058CB" w:rsidRDefault="00153857" w:rsidP="00A271DF">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 контрактуемые расходы</w:t>
            </w:r>
          </w:p>
        </w:tc>
        <w:tc>
          <w:tcPr>
            <w:tcW w:w="1026" w:type="dxa"/>
            <w:tcBorders>
              <w:top w:val="single" w:sz="4" w:space="0" w:color="auto"/>
              <w:left w:val="nil"/>
              <w:bottom w:val="double" w:sz="6" w:space="0" w:color="auto"/>
              <w:right w:val="single" w:sz="4" w:space="0" w:color="auto"/>
            </w:tcBorders>
            <w:shd w:val="clear" w:color="auto" w:fill="auto"/>
            <w:hideMark/>
          </w:tcPr>
          <w:p w14:paraId="0E56EB14" w14:textId="77777777" w:rsidR="00153857" w:rsidRPr="001058CB" w:rsidRDefault="00153857" w:rsidP="00C05273">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22 225,0 </w:t>
            </w:r>
          </w:p>
        </w:tc>
        <w:tc>
          <w:tcPr>
            <w:tcW w:w="1074" w:type="dxa"/>
            <w:tcBorders>
              <w:top w:val="single" w:sz="4" w:space="0" w:color="auto"/>
              <w:left w:val="nil"/>
              <w:bottom w:val="double" w:sz="6" w:space="0" w:color="auto"/>
              <w:right w:val="single" w:sz="4" w:space="0" w:color="auto"/>
            </w:tcBorders>
            <w:shd w:val="clear" w:color="auto" w:fill="auto"/>
            <w:hideMark/>
          </w:tcPr>
          <w:p w14:paraId="378518EF" w14:textId="77777777" w:rsidR="00153857" w:rsidRPr="001058CB" w:rsidRDefault="00153857" w:rsidP="00C05273">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15 830,7 </w:t>
            </w:r>
          </w:p>
        </w:tc>
        <w:tc>
          <w:tcPr>
            <w:tcW w:w="735" w:type="dxa"/>
            <w:tcBorders>
              <w:top w:val="nil"/>
              <w:left w:val="nil"/>
              <w:bottom w:val="double" w:sz="6" w:space="0" w:color="auto"/>
              <w:right w:val="double" w:sz="6" w:space="0" w:color="auto"/>
            </w:tcBorders>
            <w:shd w:val="clear" w:color="auto" w:fill="auto"/>
            <w:hideMark/>
          </w:tcPr>
          <w:p w14:paraId="081A6B49" w14:textId="77777777" w:rsidR="00153857" w:rsidRPr="001058CB" w:rsidRDefault="00153857" w:rsidP="00C05273">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71,2 </w:t>
            </w:r>
          </w:p>
        </w:tc>
      </w:tr>
    </w:tbl>
    <w:p w14:paraId="25DB17C7" w14:textId="77777777" w:rsidR="00153857" w:rsidRPr="001058CB" w:rsidRDefault="00153857" w:rsidP="00A271DF">
      <w:pPr>
        <w:pStyle w:val="aff0"/>
        <w:spacing w:after="0" w:line="240" w:lineRule="auto"/>
        <w:rPr>
          <w:rFonts w:ascii="Times New Roman" w:hAnsi="Times New Roman"/>
          <w:b w:val="0"/>
          <w:sz w:val="24"/>
          <w:szCs w:val="24"/>
        </w:rPr>
      </w:pPr>
    </w:p>
    <w:p w14:paraId="612C003D" w14:textId="77777777" w:rsidR="00153857" w:rsidRPr="001058CB" w:rsidRDefault="00153857" w:rsidP="00A271DF">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36121E67" wp14:editId="7025152E">
            <wp:extent cx="5314950" cy="161972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61166" cy="1633808"/>
                    </a:xfrm>
                    <a:prstGeom prst="rect">
                      <a:avLst/>
                    </a:prstGeom>
                    <a:noFill/>
                  </pic:spPr>
                </pic:pic>
              </a:graphicData>
            </a:graphic>
          </wp:inline>
        </w:drawing>
      </w:r>
    </w:p>
    <w:p w14:paraId="701200EB" w14:textId="77777777" w:rsidR="00153857" w:rsidRPr="001058CB" w:rsidRDefault="00153857" w:rsidP="00A271DF">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8</w:t>
      </w:r>
      <w:r w:rsidRPr="001058CB">
        <w:rPr>
          <w:rFonts w:ascii="Times New Roman" w:hAnsi="Times New Roman"/>
          <w:b w:val="0"/>
          <w:sz w:val="24"/>
          <w:szCs w:val="24"/>
        </w:rPr>
        <w:fldChar w:fldCharType="end"/>
      </w:r>
      <w:r w:rsidRPr="001058CB">
        <w:rPr>
          <w:rFonts w:ascii="Times New Roman" w:hAnsi="Times New Roman"/>
          <w:b w:val="0"/>
          <w:sz w:val="24"/>
          <w:szCs w:val="24"/>
        </w:rPr>
        <w:t>. Контрактуемые расходы областного бюджета за 9 месяцев 2025 года, млн.руб.</w:t>
      </w:r>
    </w:p>
    <w:p w14:paraId="7DBA32A0" w14:textId="77777777" w:rsidR="00153857" w:rsidRPr="001058CB" w:rsidRDefault="00153857" w:rsidP="00A271DF">
      <w:pPr>
        <w:pStyle w:val="aff0"/>
        <w:spacing w:after="0" w:line="240" w:lineRule="auto"/>
        <w:rPr>
          <w:rFonts w:ascii="Times New Roman" w:hAnsi="Times New Roman"/>
          <w:b w:val="0"/>
          <w:sz w:val="24"/>
          <w:szCs w:val="24"/>
        </w:rPr>
      </w:pPr>
    </w:p>
    <w:p w14:paraId="6B351CAF" w14:textId="33117D7E" w:rsidR="00153857" w:rsidRPr="001058CB" w:rsidRDefault="00153857" w:rsidP="00A271DF">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сравнению с контрактуемыми расходами за 9 месяцев 2024 года расходы отчетного периода сократилис</w:t>
      </w:r>
      <w:r w:rsidR="003F4063" w:rsidRPr="001058CB">
        <w:rPr>
          <w:rFonts w:ascii="Times New Roman" w:hAnsi="Times New Roman"/>
          <w:sz w:val="28"/>
          <w:szCs w:val="28"/>
        </w:rPr>
        <w:t>ь на 1 195,7 млн.руб. (-7,0 %).</w:t>
      </w:r>
    </w:p>
    <w:p w14:paraId="6F9A4973" w14:textId="54B177FB" w:rsidR="00153857" w:rsidRPr="001058CB" w:rsidRDefault="00153857" w:rsidP="003F4063">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805C9A" w:rsidRPr="001058CB">
        <w:rPr>
          <w:rFonts w:ascii="Times New Roman" w:hAnsi="Times New Roman"/>
          <w:sz w:val="28"/>
          <w:szCs w:val="28"/>
        </w:rPr>
        <w:t>9</w:t>
      </w:r>
      <w:r w:rsidR="003F4063" w:rsidRPr="001058CB">
        <w:rPr>
          <w:rFonts w:ascii="Times New Roman" w:hAnsi="Times New Roman"/>
          <w:sz w:val="28"/>
          <w:szCs w:val="28"/>
        </w:rPr>
        <w:t xml:space="preserve"> </w:t>
      </w:r>
      <w:r w:rsidRPr="001058CB">
        <w:rPr>
          <w:rFonts w:ascii="Times New Roman" w:hAnsi="Times New Roman"/>
          <w:sz w:val="28"/>
          <w:szCs w:val="28"/>
        </w:rPr>
        <w:t>представлены контрактуемые расходы областного бюджета за 9 месяцев 2024 – 2025 годов.</w:t>
      </w:r>
    </w:p>
    <w:p w14:paraId="0D00C5EE" w14:textId="24B6FD75" w:rsidR="00153857" w:rsidRPr="001058CB" w:rsidRDefault="00AA3368" w:rsidP="005F6FED">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18BE0274" wp14:editId="4B5F4943">
            <wp:extent cx="5903958" cy="1728470"/>
            <wp:effectExtent l="0" t="0" r="1905"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74908" cy="1749242"/>
                    </a:xfrm>
                    <a:prstGeom prst="rect">
                      <a:avLst/>
                    </a:prstGeom>
                    <a:noFill/>
                  </pic:spPr>
                </pic:pic>
              </a:graphicData>
            </a:graphic>
          </wp:inline>
        </w:drawing>
      </w:r>
    </w:p>
    <w:p w14:paraId="71B5E664" w14:textId="77777777" w:rsidR="00153857" w:rsidRPr="001058CB" w:rsidRDefault="00153857" w:rsidP="005F6FED">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9</w:t>
      </w:r>
      <w:r w:rsidRPr="001058CB">
        <w:rPr>
          <w:rFonts w:ascii="Times New Roman" w:hAnsi="Times New Roman"/>
          <w:b w:val="0"/>
          <w:sz w:val="24"/>
          <w:szCs w:val="24"/>
        </w:rPr>
        <w:fldChar w:fldCharType="end"/>
      </w:r>
      <w:r w:rsidRPr="001058CB">
        <w:rPr>
          <w:rFonts w:ascii="Times New Roman" w:hAnsi="Times New Roman"/>
          <w:b w:val="0"/>
          <w:sz w:val="24"/>
          <w:szCs w:val="24"/>
        </w:rPr>
        <w:t>. Контрактуемые расходы областного бюджета за 9 месяцев 2024 – 2025 годов, млн.руб.</w:t>
      </w:r>
    </w:p>
    <w:p w14:paraId="6A548D9A" w14:textId="77777777" w:rsidR="00153857" w:rsidRPr="001058CB" w:rsidRDefault="00153857" w:rsidP="005F6FED">
      <w:pPr>
        <w:spacing w:after="0" w:line="240" w:lineRule="auto"/>
        <w:ind w:firstLine="709"/>
        <w:jc w:val="both"/>
        <w:rPr>
          <w:rFonts w:ascii="Times New Roman" w:hAnsi="Times New Roman"/>
          <w:sz w:val="28"/>
          <w:szCs w:val="28"/>
        </w:rPr>
      </w:pPr>
    </w:p>
    <w:p w14:paraId="48C92FC7" w14:textId="5D56164D" w:rsidR="00153857" w:rsidRPr="001058CB" w:rsidRDefault="00153857" w:rsidP="005F6FE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Наибольшее </w:t>
      </w:r>
      <w:r w:rsidR="00805C9A" w:rsidRPr="001058CB">
        <w:rPr>
          <w:rFonts w:ascii="Times New Roman" w:hAnsi="Times New Roman"/>
          <w:sz w:val="28"/>
          <w:szCs w:val="28"/>
        </w:rPr>
        <w:t>сокращение</w:t>
      </w:r>
      <w:r w:rsidRPr="001058CB">
        <w:rPr>
          <w:rFonts w:ascii="Times New Roman" w:hAnsi="Times New Roman"/>
          <w:sz w:val="28"/>
          <w:szCs w:val="28"/>
        </w:rPr>
        <w:t xml:space="preserve"> контрактуемых расходов фиксируется в части бюджетных инвестиций (подгруппа вида расходов 410) – на 46,9 % (-2 277,5 млн.руб.), из них по элементу вида расходов 414 «Бюджетные инвестиции в объекты капитального строительства государственной (муниципальной) собственности» – на 2 179,4 млн.руб. (-45,8</w:t>
      </w:r>
      <w:r w:rsidR="00AA3368" w:rsidRPr="001058CB">
        <w:rPr>
          <w:rFonts w:ascii="Times New Roman" w:hAnsi="Times New Roman"/>
          <w:sz w:val="28"/>
          <w:szCs w:val="28"/>
        </w:rPr>
        <w:t xml:space="preserve"> %</w:t>
      </w:r>
      <w:r w:rsidRPr="001058CB">
        <w:rPr>
          <w:rFonts w:ascii="Times New Roman" w:hAnsi="Times New Roman"/>
          <w:sz w:val="28"/>
          <w:szCs w:val="28"/>
        </w:rPr>
        <w:t>), где расходы, связанные с обеспечением мероприятий по переселению граждан из аварийного жилищного фонда за счет средств, поступивших от ППК «Фонд развития территорий» и областного бюджета, без учета расходов на завершение строительства многоквартирных домов для переселения граждан из аварийного жилищного фонда за счет средств бюджетов субъектов РФ, в отчетном периоде не осуществлялись и на 2025 год не предусмотрены (на 01.10.2024 расходы произведены в сумме 2 555,8 млн.руб.).</w:t>
      </w:r>
    </w:p>
    <w:p w14:paraId="693AAF2C" w14:textId="77777777" w:rsidR="00153857" w:rsidRPr="001058CB" w:rsidRDefault="00153857" w:rsidP="00C62E25">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разрезе программных и непрограммных мероприятий расходы по бюджетным инвестициям за 9 месяцев 2024 и 2025 годов отражены выше.</w:t>
      </w:r>
    </w:p>
    <w:p w14:paraId="0B5F0893" w14:textId="01223638" w:rsidR="00153857" w:rsidRPr="001058CB" w:rsidRDefault="00153857" w:rsidP="00C62E25">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805C9A" w:rsidRPr="001058CB">
        <w:rPr>
          <w:rFonts w:ascii="Times New Roman" w:hAnsi="Times New Roman"/>
          <w:sz w:val="28"/>
          <w:szCs w:val="28"/>
        </w:rPr>
        <w:t>34</w:t>
      </w:r>
      <w:r w:rsidRPr="001058CB">
        <w:rPr>
          <w:rFonts w:ascii="Times New Roman" w:hAnsi="Times New Roman"/>
          <w:sz w:val="28"/>
          <w:szCs w:val="28"/>
        </w:rPr>
        <w:t xml:space="preserve"> приведена информация о расходах на закупку товаров, работ и услуг за 9 месяцев 2024 – 2025 годов.</w:t>
      </w:r>
    </w:p>
    <w:p w14:paraId="57D89DDB" w14:textId="77777777" w:rsidR="00153857" w:rsidRPr="001058CB" w:rsidRDefault="00153857" w:rsidP="00C62E25">
      <w:pPr>
        <w:pStyle w:val="aff0"/>
        <w:spacing w:after="0" w:line="240" w:lineRule="auto"/>
        <w:rPr>
          <w:rFonts w:ascii="Times New Roman" w:hAnsi="Times New Roman"/>
          <w:b w:val="0"/>
          <w:sz w:val="24"/>
          <w:szCs w:val="24"/>
        </w:rPr>
      </w:pPr>
    </w:p>
    <w:p w14:paraId="2C2CCC14" w14:textId="77777777" w:rsidR="00153857" w:rsidRPr="001058CB" w:rsidRDefault="00153857" w:rsidP="00C62E2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805C9A" w:rsidRPr="001058CB">
        <w:rPr>
          <w:rFonts w:ascii="Times New Roman" w:hAnsi="Times New Roman"/>
          <w:b w:val="0"/>
          <w:noProof/>
          <w:sz w:val="24"/>
          <w:szCs w:val="24"/>
        </w:rPr>
        <w:t>34</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направленные на закупку товаров, работ и услуг по группам видов расходов 230 и 240 за 9 месяцев 2024 – 2025 годов, млн.руб.</w:t>
      </w:r>
    </w:p>
    <w:tbl>
      <w:tblPr>
        <w:tblW w:w="9971" w:type="dxa"/>
        <w:tblLook w:val="04A0" w:firstRow="1" w:lastRow="0" w:firstColumn="1" w:lastColumn="0" w:noHBand="0" w:noVBand="1"/>
      </w:tblPr>
      <w:tblGrid>
        <w:gridCol w:w="6081"/>
        <w:gridCol w:w="955"/>
        <w:gridCol w:w="955"/>
        <w:gridCol w:w="1164"/>
        <w:gridCol w:w="816"/>
      </w:tblGrid>
      <w:tr w:rsidR="001058CB" w:rsidRPr="001058CB" w14:paraId="78C875DE" w14:textId="77777777" w:rsidTr="00C62E25">
        <w:trPr>
          <w:trHeight w:val="270"/>
          <w:tblHeader/>
        </w:trPr>
        <w:tc>
          <w:tcPr>
            <w:tcW w:w="608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D9DD5DC" w14:textId="77777777" w:rsidR="00153857" w:rsidRPr="001058CB" w:rsidRDefault="00153857" w:rsidP="00C62E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Наименование</w:t>
            </w:r>
          </w:p>
        </w:tc>
        <w:tc>
          <w:tcPr>
            <w:tcW w:w="95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B223469" w14:textId="77777777" w:rsidR="00153857" w:rsidRPr="001058CB" w:rsidRDefault="00153857" w:rsidP="00C62E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9 мес. 2024 г.</w:t>
            </w:r>
          </w:p>
        </w:tc>
        <w:tc>
          <w:tcPr>
            <w:tcW w:w="95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A4171AB" w14:textId="77777777" w:rsidR="00153857" w:rsidRPr="001058CB" w:rsidRDefault="00153857" w:rsidP="00C62E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9 мес. 2025 г.</w:t>
            </w:r>
          </w:p>
        </w:tc>
        <w:tc>
          <w:tcPr>
            <w:tcW w:w="1980" w:type="dxa"/>
            <w:gridSpan w:val="2"/>
            <w:tcBorders>
              <w:top w:val="double" w:sz="4" w:space="0" w:color="auto"/>
              <w:left w:val="nil"/>
              <w:bottom w:val="single" w:sz="4" w:space="0" w:color="auto"/>
              <w:right w:val="double" w:sz="4" w:space="0" w:color="auto"/>
            </w:tcBorders>
            <w:shd w:val="clear" w:color="auto" w:fill="auto"/>
            <w:vAlign w:val="center"/>
            <w:hideMark/>
          </w:tcPr>
          <w:p w14:paraId="2BB27893" w14:textId="77777777" w:rsidR="00153857" w:rsidRPr="001058CB" w:rsidRDefault="00153857" w:rsidP="00C62E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Изменения (+,-)</w:t>
            </w:r>
          </w:p>
        </w:tc>
      </w:tr>
      <w:tr w:rsidR="001058CB" w:rsidRPr="001058CB" w14:paraId="231A4FB9" w14:textId="77777777" w:rsidTr="00C62E25">
        <w:trPr>
          <w:trHeight w:val="255"/>
          <w:tblHeader/>
        </w:trPr>
        <w:tc>
          <w:tcPr>
            <w:tcW w:w="6081" w:type="dxa"/>
            <w:vMerge/>
            <w:tcBorders>
              <w:top w:val="double" w:sz="6" w:space="0" w:color="auto"/>
              <w:left w:val="double" w:sz="4" w:space="0" w:color="auto"/>
              <w:bottom w:val="single" w:sz="4" w:space="0" w:color="auto"/>
              <w:right w:val="single" w:sz="4" w:space="0" w:color="auto"/>
            </w:tcBorders>
            <w:vAlign w:val="center"/>
            <w:hideMark/>
          </w:tcPr>
          <w:p w14:paraId="3D5EB704" w14:textId="77777777" w:rsidR="00153857" w:rsidRPr="001058CB" w:rsidRDefault="00153857" w:rsidP="00C62E25">
            <w:pPr>
              <w:spacing w:after="0" w:line="240" w:lineRule="auto"/>
              <w:rPr>
                <w:rFonts w:ascii="Times New Roman" w:eastAsia="Times New Roman" w:hAnsi="Times New Roman"/>
                <w:bCs/>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759FE78C" w14:textId="77777777" w:rsidR="00153857" w:rsidRPr="001058CB" w:rsidRDefault="00153857" w:rsidP="00C62E25">
            <w:pPr>
              <w:spacing w:after="0" w:line="240" w:lineRule="auto"/>
              <w:rPr>
                <w:rFonts w:ascii="Times New Roman" w:eastAsia="Times New Roman" w:hAnsi="Times New Roman"/>
                <w:bCs/>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1282D08F" w14:textId="77777777" w:rsidR="00153857" w:rsidRPr="001058CB" w:rsidRDefault="00153857" w:rsidP="00C62E25">
            <w:pPr>
              <w:spacing w:after="0" w:line="240" w:lineRule="auto"/>
              <w:rPr>
                <w:rFonts w:ascii="Times New Roman" w:eastAsia="Times New Roman" w:hAnsi="Times New Roman"/>
                <w:bCs/>
                <w:lang w:eastAsia="ru-RU"/>
              </w:rPr>
            </w:pPr>
          </w:p>
        </w:tc>
        <w:tc>
          <w:tcPr>
            <w:tcW w:w="1164" w:type="dxa"/>
            <w:tcBorders>
              <w:top w:val="nil"/>
              <w:left w:val="nil"/>
              <w:bottom w:val="single" w:sz="4" w:space="0" w:color="auto"/>
              <w:right w:val="single" w:sz="4" w:space="0" w:color="auto"/>
            </w:tcBorders>
            <w:shd w:val="clear" w:color="auto" w:fill="auto"/>
            <w:vAlign w:val="center"/>
            <w:hideMark/>
          </w:tcPr>
          <w:p w14:paraId="3F87CA9A" w14:textId="77777777" w:rsidR="00153857" w:rsidRPr="001058CB" w:rsidRDefault="00153857" w:rsidP="00C62E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816" w:type="dxa"/>
            <w:tcBorders>
              <w:top w:val="nil"/>
              <w:left w:val="nil"/>
              <w:bottom w:val="single" w:sz="4" w:space="0" w:color="auto"/>
              <w:right w:val="double" w:sz="4" w:space="0" w:color="auto"/>
            </w:tcBorders>
            <w:shd w:val="clear" w:color="auto" w:fill="auto"/>
            <w:vAlign w:val="center"/>
            <w:hideMark/>
          </w:tcPr>
          <w:p w14:paraId="577448D1" w14:textId="2FCBB070" w:rsidR="00153857" w:rsidRPr="001058CB" w:rsidRDefault="00153857" w:rsidP="00C62E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w:t>
            </w:r>
          </w:p>
        </w:tc>
      </w:tr>
      <w:tr w:rsidR="001058CB" w:rsidRPr="001058CB" w14:paraId="3BE7EE0C" w14:textId="77777777" w:rsidTr="00EF402A">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43711EDC" w14:textId="77777777" w:rsidR="00153857" w:rsidRPr="001058CB" w:rsidRDefault="00153857" w:rsidP="00C62E25">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Закупка товаров, работ и услуг в целях формирования государственного материального резерва, из них:</w:t>
            </w:r>
          </w:p>
        </w:tc>
        <w:tc>
          <w:tcPr>
            <w:tcW w:w="955" w:type="dxa"/>
            <w:tcBorders>
              <w:top w:val="nil"/>
              <w:left w:val="nil"/>
              <w:bottom w:val="single" w:sz="4" w:space="0" w:color="auto"/>
              <w:right w:val="single" w:sz="4" w:space="0" w:color="auto"/>
            </w:tcBorders>
            <w:shd w:val="clear" w:color="auto" w:fill="auto"/>
            <w:hideMark/>
          </w:tcPr>
          <w:p w14:paraId="65B9AFAB"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 </w:t>
            </w:r>
          </w:p>
        </w:tc>
        <w:tc>
          <w:tcPr>
            <w:tcW w:w="955" w:type="dxa"/>
            <w:tcBorders>
              <w:top w:val="nil"/>
              <w:left w:val="nil"/>
              <w:bottom w:val="single" w:sz="4" w:space="0" w:color="auto"/>
              <w:right w:val="single" w:sz="4" w:space="0" w:color="auto"/>
            </w:tcBorders>
            <w:shd w:val="clear" w:color="auto" w:fill="auto"/>
            <w:hideMark/>
          </w:tcPr>
          <w:p w14:paraId="1F95137B"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 </w:t>
            </w:r>
          </w:p>
        </w:tc>
        <w:tc>
          <w:tcPr>
            <w:tcW w:w="1164" w:type="dxa"/>
            <w:tcBorders>
              <w:top w:val="nil"/>
              <w:left w:val="nil"/>
              <w:bottom w:val="single" w:sz="4" w:space="0" w:color="auto"/>
              <w:right w:val="single" w:sz="4" w:space="0" w:color="auto"/>
            </w:tcBorders>
            <w:shd w:val="clear" w:color="auto" w:fill="auto"/>
            <w:hideMark/>
          </w:tcPr>
          <w:p w14:paraId="35191FCA"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816" w:type="dxa"/>
            <w:tcBorders>
              <w:top w:val="nil"/>
              <w:left w:val="nil"/>
              <w:bottom w:val="single" w:sz="4" w:space="0" w:color="auto"/>
              <w:right w:val="double" w:sz="4" w:space="0" w:color="auto"/>
            </w:tcBorders>
            <w:shd w:val="clear" w:color="auto" w:fill="auto"/>
            <w:hideMark/>
          </w:tcPr>
          <w:p w14:paraId="1FE55483"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-0,3 </w:t>
            </w:r>
          </w:p>
        </w:tc>
      </w:tr>
      <w:tr w:rsidR="001058CB" w:rsidRPr="001058CB" w14:paraId="565F1606" w14:textId="77777777" w:rsidTr="00EF402A">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4BA40EA3" w14:textId="77777777" w:rsidR="00153857" w:rsidRPr="001058CB" w:rsidRDefault="00153857" w:rsidP="00C62E25">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955" w:type="dxa"/>
            <w:tcBorders>
              <w:top w:val="nil"/>
              <w:left w:val="nil"/>
              <w:bottom w:val="single" w:sz="4" w:space="0" w:color="auto"/>
              <w:right w:val="single" w:sz="4" w:space="0" w:color="auto"/>
            </w:tcBorders>
            <w:shd w:val="clear" w:color="auto" w:fill="auto"/>
            <w:hideMark/>
          </w:tcPr>
          <w:p w14:paraId="6FD2599B"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1,5 </w:t>
            </w:r>
          </w:p>
        </w:tc>
        <w:tc>
          <w:tcPr>
            <w:tcW w:w="955" w:type="dxa"/>
            <w:tcBorders>
              <w:top w:val="nil"/>
              <w:left w:val="nil"/>
              <w:bottom w:val="single" w:sz="4" w:space="0" w:color="auto"/>
              <w:right w:val="single" w:sz="4" w:space="0" w:color="auto"/>
            </w:tcBorders>
            <w:shd w:val="clear" w:color="auto" w:fill="auto"/>
            <w:hideMark/>
          </w:tcPr>
          <w:p w14:paraId="73C479B4"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1,5 </w:t>
            </w:r>
          </w:p>
        </w:tc>
        <w:tc>
          <w:tcPr>
            <w:tcW w:w="1164" w:type="dxa"/>
            <w:tcBorders>
              <w:top w:val="nil"/>
              <w:left w:val="nil"/>
              <w:bottom w:val="single" w:sz="4" w:space="0" w:color="auto"/>
              <w:right w:val="single" w:sz="4" w:space="0" w:color="auto"/>
            </w:tcBorders>
            <w:shd w:val="clear" w:color="auto" w:fill="auto"/>
            <w:hideMark/>
          </w:tcPr>
          <w:p w14:paraId="537DEBE5"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-0,0 </w:t>
            </w:r>
          </w:p>
        </w:tc>
        <w:tc>
          <w:tcPr>
            <w:tcW w:w="816" w:type="dxa"/>
            <w:tcBorders>
              <w:top w:val="nil"/>
              <w:left w:val="nil"/>
              <w:bottom w:val="single" w:sz="4" w:space="0" w:color="auto"/>
              <w:right w:val="double" w:sz="4" w:space="0" w:color="auto"/>
            </w:tcBorders>
            <w:shd w:val="clear" w:color="auto" w:fill="auto"/>
            <w:hideMark/>
          </w:tcPr>
          <w:p w14:paraId="20CF93A0"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-0,3 </w:t>
            </w:r>
          </w:p>
        </w:tc>
      </w:tr>
      <w:tr w:rsidR="001058CB" w:rsidRPr="001058CB" w14:paraId="6A656E38" w14:textId="77777777" w:rsidTr="00EF402A">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18DCC72A" w14:textId="77777777" w:rsidR="00153857" w:rsidRPr="001058CB" w:rsidRDefault="00153857" w:rsidP="00C62E25">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Иные закупки товаров, работ и услуг для обеспечения государственных (муниципальных) нужд, из них:</w:t>
            </w:r>
          </w:p>
        </w:tc>
        <w:tc>
          <w:tcPr>
            <w:tcW w:w="955" w:type="dxa"/>
            <w:tcBorders>
              <w:top w:val="nil"/>
              <w:left w:val="nil"/>
              <w:bottom w:val="single" w:sz="4" w:space="0" w:color="auto"/>
              <w:right w:val="single" w:sz="4" w:space="0" w:color="auto"/>
            </w:tcBorders>
            <w:shd w:val="clear" w:color="auto" w:fill="auto"/>
            <w:hideMark/>
          </w:tcPr>
          <w:p w14:paraId="68D147B5"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8 475,7 </w:t>
            </w:r>
          </w:p>
        </w:tc>
        <w:tc>
          <w:tcPr>
            <w:tcW w:w="955" w:type="dxa"/>
            <w:tcBorders>
              <w:top w:val="nil"/>
              <w:left w:val="nil"/>
              <w:bottom w:val="single" w:sz="4" w:space="0" w:color="auto"/>
              <w:right w:val="single" w:sz="4" w:space="0" w:color="auto"/>
            </w:tcBorders>
            <w:shd w:val="clear" w:color="auto" w:fill="auto"/>
            <w:hideMark/>
          </w:tcPr>
          <w:p w14:paraId="3FB8E676"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9 218,5 </w:t>
            </w:r>
          </w:p>
        </w:tc>
        <w:tc>
          <w:tcPr>
            <w:tcW w:w="1164" w:type="dxa"/>
            <w:tcBorders>
              <w:top w:val="nil"/>
              <w:left w:val="nil"/>
              <w:bottom w:val="single" w:sz="4" w:space="0" w:color="auto"/>
              <w:right w:val="single" w:sz="4" w:space="0" w:color="auto"/>
            </w:tcBorders>
            <w:shd w:val="clear" w:color="auto" w:fill="auto"/>
            <w:hideMark/>
          </w:tcPr>
          <w:p w14:paraId="336E1270"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742,7 </w:t>
            </w:r>
          </w:p>
        </w:tc>
        <w:tc>
          <w:tcPr>
            <w:tcW w:w="816" w:type="dxa"/>
            <w:tcBorders>
              <w:top w:val="nil"/>
              <w:left w:val="nil"/>
              <w:bottom w:val="single" w:sz="4" w:space="0" w:color="auto"/>
              <w:right w:val="double" w:sz="4" w:space="0" w:color="auto"/>
            </w:tcBorders>
            <w:shd w:val="clear" w:color="auto" w:fill="auto"/>
            <w:hideMark/>
          </w:tcPr>
          <w:p w14:paraId="20C616CD" w14:textId="77777777" w:rsidR="00153857" w:rsidRPr="001058CB" w:rsidRDefault="00153857" w:rsidP="00EF402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8,8 </w:t>
            </w:r>
          </w:p>
        </w:tc>
      </w:tr>
      <w:tr w:rsidR="001058CB" w:rsidRPr="001058CB" w14:paraId="0CAD99C9" w14:textId="77777777" w:rsidTr="00EF402A">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50423994" w14:textId="77777777" w:rsidR="00153857" w:rsidRPr="001058CB" w:rsidRDefault="00153857" w:rsidP="00C62E25">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научно-исследовательские, опытно-конструкторские и технологические работы</w:t>
            </w:r>
          </w:p>
        </w:tc>
        <w:tc>
          <w:tcPr>
            <w:tcW w:w="955" w:type="dxa"/>
            <w:tcBorders>
              <w:top w:val="nil"/>
              <w:left w:val="nil"/>
              <w:bottom w:val="single" w:sz="4" w:space="0" w:color="auto"/>
              <w:right w:val="single" w:sz="4" w:space="0" w:color="auto"/>
            </w:tcBorders>
            <w:shd w:val="clear" w:color="auto" w:fill="auto"/>
            <w:hideMark/>
          </w:tcPr>
          <w:p w14:paraId="17A7B770"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0,5 </w:t>
            </w:r>
          </w:p>
        </w:tc>
        <w:tc>
          <w:tcPr>
            <w:tcW w:w="955" w:type="dxa"/>
            <w:tcBorders>
              <w:top w:val="nil"/>
              <w:left w:val="nil"/>
              <w:bottom w:val="single" w:sz="4" w:space="0" w:color="auto"/>
              <w:right w:val="single" w:sz="4" w:space="0" w:color="auto"/>
            </w:tcBorders>
            <w:shd w:val="clear" w:color="auto" w:fill="auto"/>
            <w:hideMark/>
          </w:tcPr>
          <w:p w14:paraId="183500E8"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0,0 </w:t>
            </w:r>
          </w:p>
        </w:tc>
        <w:tc>
          <w:tcPr>
            <w:tcW w:w="1164" w:type="dxa"/>
            <w:tcBorders>
              <w:top w:val="nil"/>
              <w:left w:val="nil"/>
              <w:bottom w:val="single" w:sz="4" w:space="0" w:color="auto"/>
              <w:right w:val="single" w:sz="4" w:space="0" w:color="auto"/>
            </w:tcBorders>
            <w:shd w:val="clear" w:color="auto" w:fill="auto"/>
            <w:hideMark/>
          </w:tcPr>
          <w:p w14:paraId="4470871E"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-0,5 </w:t>
            </w:r>
          </w:p>
        </w:tc>
        <w:tc>
          <w:tcPr>
            <w:tcW w:w="816" w:type="dxa"/>
            <w:tcBorders>
              <w:top w:val="nil"/>
              <w:left w:val="nil"/>
              <w:bottom w:val="single" w:sz="4" w:space="0" w:color="auto"/>
              <w:right w:val="double" w:sz="4" w:space="0" w:color="auto"/>
            </w:tcBorders>
            <w:shd w:val="clear" w:color="auto" w:fill="auto"/>
            <w:hideMark/>
          </w:tcPr>
          <w:p w14:paraId="2BFC64A3"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-100,0 </w:t>
            </w:r>
          </w:p>
        </w:tc>
      </w:tr>
      <w:tr w:rsidR="001058CB" w:rsidRPr="001058CB" w14:paraId="00AD89BC" w14:textId="77777777" w:rsidTr="00EF402A">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7AF15BF4" w14:textId="77777777" w:rsidR="00153857" w:rsidRPr="001058CB" w:rsidRDefault="00153857" w:rsidP="00C62E25">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закупка товаров, работ, услуг в целях капитального ремонта государственного (муниципального) имущества</w:t>
            </w:r>
          </w:p>
        </w:tc>
        <w:tc>
          <w:tcPr>
            <w:tcW w:w="955" w:type="dxa"/>
            <w:tcBorders>
              <w:top w:val="nil"/>
              <w:left w:val="nil"/>
              <w:bottom w:val="single" w:sz="4" w:space="0" w:color="auto"/>
              <w:right w:val="single" w:sz="4" w:space="0" w:color="auto"/>
            </w:tcBorders>
            <w:shd w:val="clear" w:color="auto" w:fill="auto"/>
            <w:hideMark/>
          </w:tcPr>
          <w:p w14:paraId="186198BA"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1 944,9 </w:t>
            </w:r>
          </w:p>
        </w:tc>
        <w:tc>
          <w:tcPr>
            <w:tcW w:w="955" w:type="dxa"/>
            <w:tcBorders>
              <w:top w:val="nil"/>
              <w:left w:val="nil"/>
              <w:bottom w:val="single" w:sz="4" w:space="0" w:color="auto"/>
              <w:right w:val="single" w:sz="4" w:space="0" w:color="auto"/>
            </w:tcBorders>
            <w:shd w:val="clear" w:color="auto" w:fill="auto"/>
            <w:hideMark/>
          </w:tcPr>
          <w:p w14:paraId="732CDF6C"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1 628,5 </w:t>
            </w:r>
          </w:p>
        </w:tc>
        <w:tc>
          <w:tcPr>
            <w:tcW w:w="1164" w:type="dxa"/>
            <w:tcBorders>
              <w:top w:val="nil"/>
              <w:left w:val="nil"/>
              <w:bottom w:val="single" w:sz="4" w:space="0" w:color="auto"/>
              <w:right w:val="single" w:sz="4" w:space="0" w:color="auto"/>
            </w:tcBorders>
            <w:shd w:val="clear" w:color="auto" w:fill="auto"/>
            <w:hideMark/>
          </w:tcPr>
          <w:p w14:paraId="1B8439DB"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-316,4 </w:t>
            </w:r>
          </w:p>
        </w:tc>
        <w:tc>
          <w:tcPr>
            <w:tcW w:w="816" w:type="dxa"/>
            <w:tcBorders>
              <w:top w:val="nil"/>
              <w:left w:val="nil"/>
              <w:bottom w:val="single" w:sz="4" w:space="0" w:color="auto"/>
              <w:right w:val="double" w:sz="4" w:space="0" w:color="auto"/>
            </w:tcBorders>
            <w:shd w:val="clear" w:color="auto" w:fill="auto"/>
            <w:hideMark/>
          </w:tcPr>
          <w:p w14:paraId="3AAC57B5"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-16,3 </w:t>
            </w:r>
          </w:p>
        </w:tc>
      </w:tr>
      <w:tr w:rsidR="001058CB" w:rsidRPr="001058CB" w14:paraId="531E80C3" w14:textId="77777777" w:rsidTr="00EF402A">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1C898FA5" w14:textId="77777777" w:rsidR="00153857" w:rsidRPr="001058CB" w:rsidRDefault="00153857" w:rsidP="00C62E25">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прочая закупка товаров, работ и услуг</w:t>
            </w:r>
          </w:p>
        </w:tc>
        <w:tc>
          <w:tcPr>
            <w:tcW w:w="955" w:type="dxa"/>
            <w:tcBorders>
              <w:top w:val="nil"/>
              <w:left w:val="nil"/>
              <w:bottom w:val="single" w:sz="4" w:space="0" w:color="auto"/>
              <w:right w:val="single" w:sz="4" w:space="0" w:color="auto"/>
            </w:tcBorders>
            <w:shd w:val="clear" w:color="auto" w:fill="auto"/>
            <w:hideMark/>
          </w:tcPr>
          <w:p w14:paraId="64587612"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6 400,2 </w:t>
            </w:r>
          </w:p>
        </w:tc>
        <w:tc>
          <w:tcPr>
            <w:tcW w:w="955" w:type="dxa"/>
            <w:tcBorders>
              <w:top w:val="nil"/>
              <w:left w:val="nil"/>
              <w:bottom w:val="single" w:sz="4" w:space="0" w:color="auto"/>
              <w:right w:val="single" w:sz="4" w:space="0" w:color="auto"/>
            </w:tcBorders>
            <w:shd w:val="clear" w:color="auto" w:fill="auto"/>
            <w:hideMark/>
          </w:tcPr>
          <w:p w14:paraId="30B680AC"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7 449,3 </w:t>
            </w:r>
          </w:p>
        </w:tc>
        <w:tc>
          <w:tcPr>
            <w:tcW w:w="1164" w:type="dxa"/>
            <w:tcBorders>
              <w:top w:val="nil"/>
              <w:left w:val="nil"/>
              <w:bottom w:val="single" w:sz="4" w:space="0" w:color="auto"/>
              <w:right w:val="single" w:sz="4" w:space="0" w:color="auto"/>
            </w:tcBorders>
            <w:shd w:val="clear" w:color="auto" w:fill="auto"/>
            <w:hideMark/>
          </w:tcPr>
          <w:p w14:paraId="64730679"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1 049,2 </w:t>
            </w:r>
          </w:p>
        </w:tc>
        <w:tc>
          <w:tcPr>
            <w:tcW w:w="816" w:type="dxa"/>
            <w:tcBorders>
              <w:top w:val="nil"/>
              <w:left w:val="nil"/>
              <w:bottom w:val="single" w:sz="4" w:space="0" w:color="auto"/>
              <w:right w:val="double" w:sz="4" w:space="0" w:color="auto"/>
            </w:tcBorders>
            <w:shd w:val="clear" w:color="auto" w:fill="auto"/>
            <w:hideMark/>
          </w:tcPr>
          <w:p w14:paraId="2BCC2E71"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16,4 </w:t>
            </w:r>
          </w:p>
        </w:tc>
      </w:tr>
      <w:tr w:rsidR="001058CB" w:rsidRPr="001058CB" w14:paraId="34193C96" w14:textId="77777777" w:rsidTr="00EF402A">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543E9F44" w14:textId="77777777" w:rsidR="00153857" w:rsidRPr="001058CB" w:rsidRDefault="00153857" w:rsidP="00C62E25">
            <w:pPr>
              <w:spacing w:after="0" w:line="240" w:lineRule="auto"/>
              <w:rPr>
                <w:rFonts w:ascii="Times New Roman" w:eastAsia="Times New Roman" w:hAnsi="Times New Roman"/>
                <w:i/>
                <w:iCs/>
                <w:lang w:eastAsia="ru-RU"/>
              </w:rPr>
            </w:pPr>
            <w:r w:rsidRPr="001058CB">
              <w:rPr>
                <w:rFonts w:ascii="Times New Roman" w:eastAsia="Times New Roman" w:hAnsi="Times New Roman"/>
                <w:i/>
                <w:iCs/>
                <w:lang w:eastAsia="ru-RU"/>
              </w:rPr>
              <w:t xml:space="preserve"> - закупка энергетических ресурсов</w:t>
            </w:r>
          </w:p>
        </w:tc>
        <w:tc>
          <w:tcPr>
            <w:tcW w:w="955" w:type="dxa"/>
            <w:tcBorders>
              <w:top w:val="nil"/>
              <w:left w:val="nil"/>
              <w:bottom w:val="single" w:sz="4" w:space="0" w:color="auto"/>
              <w:right w:val="single" w:sz="4" w:space="0" w:color="auto"/>
            </w:tcBorders>
            <w:shd w:val="clear" w:color="auto" w:fill="auto"/>
            <w:hideMark/>
          </w:tcPr>
          <w:p w14:paraId="0170D929"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130,3 </w:t>
            </w:r>
          </w:p>
        </w:tc>
        <w:tc>
          <w:tcPr>
            <w:tcW w:w="955" w:type="dxa"/>
            <w:tcBorders>
              <w:top w:val="nil"/>
              <w:left w:val="nil"/>
              <w:bottom w:val="single" w:sz="4" w:space="0" w:color="auto"/>
              <w:right w:val="single" w:sz="4" w:space="0" w:color="auto"/>
            </w:tcBorders>
            <w:shd w:val="clear" w:color="auto" w:fill="auto"/>
            <w:hideMark/>
          </w:tcPr>
          <w:p w14:paraId="6147AB1F"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140,7 </w:t>
            </w:r>
          </w:p>
        </w:tc>
        <w:tc>
          <w:tcPr>
            <w:tcW w:w="1164" w:type="dxa"/>
            <w:tcBorders>
              <w:top w:val="nil"/>
              <w:left w:val="nil"/>
              <w:bottom w:val="single" w:sz="4" w:space="0" w:color="auto"/>
              <w:right w:val="single" w:sz="4" w:space="0" w:color="auto"/>
            </w:tcBorders>
            <w:shd w:val="clear" w:color="auto" w:fill="auto"/>
            <w:hideMark/>
          </w:tcPr>
          <w:p w14:paraId="157CAB11"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10,4 </w:t>
            </w:r>
          </w:p>
        </w:tc>
        <w:tc>
          <w:tcPr>
            <w:tcW w:w="816" w:type="dxa"/>
            <w:tcBorders>
              <w:top w:val="nil"/>
              <w:left w:val="nil"/>
              <w:bottom w:val="single" w:sz="4" w:space="0" w:color="auto"/>
              <w:right w:val="double" w:sz="4" w:space="0" w:color="auto"/>
            </w:tcBorders>
            <w:shd w:val="clear" w:color="auto" w:fill="auto"/>
            <w:hideMark/>
          </w:tcPr>
          <w:p w14:paraId="6ABB7235" w14:textId="77777777" w:rsidR="00153857" w:rsidRPr="001058CB" w:rsidRDefault="00153857" w:rsidP="00EF402A">
            <w:pPr>
              <w:spacing w:after="0" w:line="240" w:lineRule="auto"/>
              <w:jc w:val="right"/>
              <w:rPr>
                <w:rFonts w:ascii="Times New Roman" w:eastAsia="Times New Roman" w:hAnsi="Times New Roman"/>
                <w:i/>
                <w:iCs/>
                <w:lang w:eastAsia="ru-RU"/>
              </w:rPr>
            </w:pPr>
            <w:r w:rsidRPr="001058CB">
              <w:rPr>
                <w:rFonts w:ascii="Times New Roman" w:eastAsia="Times New Roman" w:hAnsi="Times New Roman"/>
                <w:i/>
                <w:iCs/>
                <w:lang w:eastAsia="ru-RU"/>
              </w:rPr>
              <w:t xml:space="preserve">8,0 </w:t>
            </w:r>
          </w:p>
        </w:tc>
      </w:tr>
      <w:tr w:rsidR="00153857" w:rsidRPr="001058CB" w14:paraId="0A723F56" w14:textId="77777777" w:rsidTr="00EF402A">
        <w:trPr>
          <w:trHeight w:val="70"/>
        </w:trPr>
        <w:tc>
          <w:tcPr>
            <w:tcW w:w="6081" w:type="dxa"/>
            <w:tcBorders>
              <w:top w:val="nil"/>
              <w:left w:val="double" w:sz="4" w:space="0" w:color="auto"/>
              <w:bottom w:val="double" w:sz="4" w:space="0" w:color="auto"/>
              <w:right w:val="single" w:sz="4" w:space="0" w:color="auto"/>
            </w:tcBorders>
            <w:shd w:val="clear" w:color="auto" w:fill="auto"/>
            <w:vAlign w:val="center"/>
            <w:hideMark/>
          </w:tcPr>
          <w:p w14:paraId="47361E75" w14:textId="77777777" w:rsidR="00153857" w:rsidRPr="001058CB" w:rsidRDefault="00153857" w:rsidP="00C62E25">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 закупка товаров, работ и услуг</w:t>
            </w:r>
          </w:p>
        </w:tc>
        <w:tc>
          <w:tcPr>
            <w:tcW w:w="955" w:type="dxa"/>
            <w:tcBorders>
              <w:top w:val="nil"/>
              <w:left w:val="nil"/>
              <w:bottom w:val="double" w:sz="4" w:space="0" w:color="auto"/>
              <w:right w:val="single" w:sz="4" w:space="0" w:color="auto"/>
            </w:tcBorders>
            <w:shd w:val="clear" w:color="auto" w:fill="auto"/>
            <w:hideMark/>
          </w:tcPr>
          <w:p w14:paraId="023B51CA" w14:textId="77777777" w:rsidR="00153857" w:rsidRPr="001058CB" w:rsidRDefault="00153857" w:rsidP="00EF402A">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8 477,2 </w:t>
            </w:r>
          </w:p>
        </w:tc>
        <w:tc>
          <w:tcPr>
            <w:tcW w:w="955" w:type="dxa"/>
            <w:tcBorders>
              <w:top w:val="nil"/>
              <w:left w:val="nil"/>
              <w:bottom w:val="double" w:sz="4" w:space="0" w:color="auto"/>
              <w:right w:val="single" w:sz="4" w:space="0" w:color="auto"/>
            </w:tcBorders>
            <w:shd w:val="clear" w:color="auto" w:fill="auto"/>
            <w:hideMark/>
          </w:tcPr>
          <w:p w14:paraId="38BD5959" w14:textId="77777777" w:rsidR="00153857" w:rsidRPr="001058CB" w:rsidRDefault="00153857" w:rsidP="00EF402A">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9 220,0 </w:t>
            </w:r>
          </w:p>
        </w:tc>
        <w:tc>
          <w:tcPr>
            <w:tcW w:w="1164" w:type="dxa"/>
            <w:tcBorders>
              <w:top w:val="nil"/>
              <w:left w:val="nil"/>
              <w:bottom w:val="double" w:sz="4" w:space="0" w:color="auto"/>
              <w:right w:val="single" w:sz="4" w:space="0" w:color="auto"/>
            </w:tcBorders>
            <w:shd w:val="clear" w:color="auto" w:fill="auto"/>
            <w:hideMark/>
          </w:tcPr>
          <w:p w14:paraId="53197031" w14:textId="77777777" w:rsidR="00153857" w:rsidRPr="001058CB" w:rsidRDefault="00153857" w:rsidP="00EF402A">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742,7 </w:t>
            </w:r>
          </w:p>
        </w:tc>
        <w:tc>
          <w:tcPr>
            <w:tcW w:w="816" w:type="dxa"/>
            <w:tcBorders>
              <w:top w:val="nil"/>
              <w:left w:val="nil"/>
              <w:bottom w:val="double" w:sz="4" w:space="0" w:color="auto"/>
              <w:right w:val="double" w:sz="4" w:space="0" w:color="auto"/>
            </w:tcBorders>
            <w:shd w:val="clear" w:color="auto" w:fill="auto"/>
            <w:hideMark/>
          </w:tcPr>
          <w:p w14:paraId="11F1F5E0" w14:textId="77777777" w:rsidR="00153857" w:rsidRPr="001058CB" w:rsidRDefault="00153857" w:rsidP="00EF402A">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8,8 </w:t>
            </w:r>
          </w:p>
        </w:tc>
      </w:tr>
    </w:tbl>
    <w:p w14:paraId="5BF4791E" w14:textId="77777777" w:rsidR="00153857" w:rsidRPr="001058CB" w:rsidRDefault="00153857" w:rsidP="005D2544">
      <w:pPr>
        <w:spacing w:after="0" w:line="240" w:lineRule="auto"/>
        <w:ind w:firstLine="709"/>
        <w:jc w:val="both"/>
        <w:rPr>
          <w:rFonts w:ascii="Times New Roman" w:hAnsi="Times New Roman"/>
          <w:sz w:val="28"/>
          <w:szCs w:val="28"/>
        </w:rPr>
      </w:pPr>
    </w:p>
    <w:p w14:paraId="4CD75A8D" w14:textId="77777777" w:rsidR="00153857" w:rsidRPr="001058CB" w:rsidRDefault="00153857" w:rsidP="005D2544">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элементу вида расходов 244 «Прочая закупка товаров, работ и услуг» в отчетном периоде наблюдается рост на 16,4 % (+1 049,2 млн.руб.), из них в рамках государственной программы «Развитие транспортной системы Архангельской области» – на 27,1 % (+1 404,9 млн.руб.), где расходы на реализацию федерального проекта «Региональная и местная дорожная сеть» увеличились на 1 750,3 млн.руб. (+73,3 %), которые направлены на приведение в нормативное состояние региональных автомобильных дорог и искусственных дорожных сооружений.</w:t>
      </w:r>
    </w:p>
    <w:p w14:paraId="7CB9A737" w14:textId="77777777" w:rsidR="00153857" w:rsidRPr="001058CB" w:rsidRDefault="00153857" w:rsidP="005D2544">
      <w:pPr>
        <w:spacing w:after="0" w:line="240" w:lineRule="auto"/>
        <w:ind w:firstLine="709"/>
        <w:jc w:val="both"/>
        <w:rPr>
          <w:rFonts w:ascii="Times New Roman" w:hAnsi="Times New Roman"/>
          <w:sz w:val="28"/>
          <w:szCs w:val="28"/>
        </w:rPr>
      </w:pPr>
    </w:p>
    <w:p w14:paraId="7950DA92" w14:textId="77777777" w:rsidR="00153857" w:rsidRPr="001058CB" w:rsidRDefault="00153857" w:rsidP="00F90F51">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отчетном периоде имеются неисполненные (расходы отсутствуют) ассигнования на общую сумму 1 281,0 млн.руб., что составляет 0,8 % от суммы </w:t>
      </w:r>
      <w:r w:rsidRPr="001058CB">
        <w:rPr>
          <w:rFonts w:ascii="Times New Roman" w:hAnsi="Times New Roman"/>
          <w:sz w:val="28"/>
          <w:szCs w:val="28"/>
        </w:rPr>
        <w:lastRenderedPageBreak/>
        <w:t>утвержденных расходов бюджетной росписью областного бюджета на 2025 год, из них следующими главными распорядителями (более 100,0 млн.руб.):</w:t>
      </w:r>
    </w:p>
    <w:p w14:paraId="2DDDFAF7" w14:textId="77777777" w:rsidR="00153857" w:rsidRPr="001058CB" w:rsidRDefault="00153857" w:rsidP="00F90F51">
      <w:pPr>
        <w:spacing w:after="0" w:line="240" w:lineRule="auto"/>
        <w:ind w:firstLine="709"/>
        <w:jc w:val="both"/>
        <w:rPr>
          <w:rFonts w:ascii="Times New Roman" w:hAnsi="Times New Roman"/>
          <w:sz w:val="28"/>
          <w:szCs w:val="28"/>
        </w:rPr>
      </w:pPr>
      <w:r w:rsidRPr="001058CB">
        <w:rPr>
          <w:rFonts w:ascii="Times New Roman" w:hAnsi="Times New Roman"/>
          <w:sz w:val="28"/>
          <w:szCs w:val="28"/>
        </w:rPr>
        <w:t>1) Министерством ТЭК и ЖКХ Архангельской области – 445,8 млн.руб. или 2,8 % от суммы на 2025 год, утвержденной министерству, из них:</w:t>
      </w:r>
    </w:p>
    <w:p w14:paraId="37F1AD2C" w14:textId="77777777" w:rsidR="00153857" w:rsidRPr="001058CB" w:rsidRDefault="00153857" w:rsidP="00153857">
      <w:pPr>
        <w:pStyle w:val="a0"/>
        <w:ind w:firstLine="697"/>
      </w:pPr>
      <w:r w:rsidRPr="001058CB">
        <w:rPr>
          <w:rStyle w:val="afffff9"/>
        </w:rPr>
        <w:t>о</w:t>
      </w:r>
      <w:r w:rsidRPr="001058CB">
        <w:t>беспечение мероприятий по переселению граждан из аварийного жилищного фонда за счет средств, поступивших от ППК «Фонд развития территорий» – 300,0 млн.руб., т.к. исполнение запланировано в 4 квартале;</w:t>
      </w:r>
    </w:p>
    <w:p w14:paraId="4D8D49D9" w14:textId="77777777" w:rsidR="00153857" w:rsidRPr="001058CB" w:rsidRDefault="00153857" w:rsidP="00153857">
      <w:pPr>
        <w:pStyle w:val="a0"/>
        <w:ind w:firstLine="697"/>
      </w:pPr>
      <w:r w:rsidRPr="001058CB">
        <w:t>иные межбюджетные трансферты местным бюджетам на модернизацию (строительство) котельных на твердом биотопливе (без учета средств казначейского кредита) – 50,0 млн.руб., в связи с тем, что перечисление межбюджетных трансфертов осуществляется в пределах сумм, необходимых для оплаты денежных обязательств;</w:t>
      </w:r>
    </w:p>
    <w:p w14:paraId="4056F401" w14:textId="08A0CBB9" w:rsidR="00153857" w:rsidRPr="001058CB" w:rsidRDefault="00153857" w:rsidP="00153857">
      <w:pPr>
        <w:pStyle w:val="a0"/>
        <w:ind w:firstLine="697"/>
      </w:pPr>
      <w:r w:rsidRPr="001058CB">
        <w:t>субсидии местным бюджетам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(сверх соглашения с федеральным органом государственной власти) – 52,4 млн.руб., т.к. перечисление межбюджетных трансфертов осуществляется в пределах сумм, необходимых д</w:t>
      </w:r>
      <w:r w:rsidR="005E3E1A" w:rsidRPr="001058CB">
        <w:t>ля оплаты денежных обязательств.</w:t>
      </w:r>
    </w:p>
    <w:p w14:paraId="62DBB2F6" w14:textId="688CBACC" w:rsidR="00153857" w:rsidRPr="001058CB" w:rsidRDefault="00153857" w:rsidP="00F91CEE">
      <w:pPr>
        <w:spacing w:after="0" w:line="240" w:lineRule="auto"/>
        <w:ind w:firstLine="709"/>
        <w:jc w:val="both"/>
        <w:rPr>
          <w:rFonts w:ascii="Times New Roman" w:hAnsi="Times New Roman"/>
          <w:sz w:val="28"/>
          <w:szCs w:val="28"/>
        </w:rPr>
      </w:pPr>
      <w:r w:rsidRPr="001058CB">
        <w:rPr>
          <w:rFonts w:ascii="Times New Roman" w:hAnsi="Times New Roman"/>
          <w:sz w:val="28"/>
          <w:szCs w:val="28"/>
        </w:rPr>
        <w:t>2) Министерством здравоохранения Архангельской области – 248,6 млн.руб. или 1,0 % от утвержденной данному главному распорядителю на 2025 год сумме, из неё на реализацию мероприятий планов социального развития центров экономического роста субъектов РФ Арктической зоны РФ (капитальный ремонт в медицинских организациях) – 161,0 млн.руб., в связи с длительностью</w:t>
      </w:r>
      <w:r w:rsidR="005E3E1A" w:rsidRPr="001058CB">
        <w:rPr>
          <w:rFonts w:ascii="Times New Roman" w:hAnsi="Times New Roman"/>
          <w:sz w:val="28"/>
          <w:szCs w:val="28"/>
        </w:rPr>
        <w:t xml:space="preserve"> проведения конкурсных процедур.</w:t>
      </w:r>
    </w:p>
    <w:p w14:paraId="216D7716" w14:textId="31E7B411" w:rsidR="00153857" w:rsidRPr="001058CB" w:rsidRDefault="00153857" w:rsidP="005E3E1A">
      <w:pPr>
        <w:spacing w:after="0" w:line="240" w:lineRule="auto"/>
        <w:ind w:firstLine="709"/>
        <w:jc w:val="both"/>
        <w:rPr>
          <w:rFonts w:ascii="Times New Roman" w:hAnsi="Times New Roman"/>
          <w:sz w:val="28"/>
          <w:szCs w:val="28"/>
        </w:rPr>
      </w:pPr>
      <w:r w:rsidRPr="001058CB">
        <w:rPr>
          <w:rFonts w:ascii="Times New Roman" w:hAnsi="Times New Roman"/>
          <w:sz w:val="28"/>
          <w:szCs w:val="28"/>
        </w:rPr>
        <w:t>3) Министерство образования Архангельской области – 106,3 млн.руб. или 0,3 % от суммы, утвержденной данному министерству на 2025 год, из нее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(в рамках соглашения с федеральным органом) – 104,4 млн.руб., т.к. осуществляется поэтапная оплата работ в соответствии с условиями заключе</w:t>
      </w:r>
      <w:r w:rsidR="005E3E1A" w:rsidRPr="001058CB">
        <w:rPr>
          <w:rFonts w:ascii="Times New Roman" w:hAnsi="Times New Roman"/>
          <w:sz w:val="28"/>
          <w:szCs w:val="28"/>
        </w:rPr>
        <w:t>нных государственных контрактов.</w:t>
      </w:r>
    </w:p>
    <w:p w14:paraId="7F7E5A29" w14:textId="77777777" w:rsidR="00153857" w:rsidRPr="001058CB" w:rsidRDefault="00153857" w:rsidP="005E3E1A">
      <w:pPr>
        <w:spacing w:after="0" w:line="240" w:lineRule="auto"/>
        <w:ind w:firstLine="709"/>
        <w:jc w:val="both"/>
        <w:rPr>
          <w:rFonts w:ascii="Times New Roman" w:hAnsi="Times New Roman"/>
          <w:sz w:val="28"/>
          <w:szCs w:val="28"/>
        </w:rPr>
      </w:pPr>
      <w:r w:rsidRPr="001058CB">
        <w:rPr>
          <w:rFonts w:ascii="Times New Roman" w:hAnsi="Times New Roman"/>
          <w:sz w:val="28"/>
          <w:szCs w:val="28"/>
        </w:rPr>
        <w:t>4) Министерством транспорта Архангельской области – 157,5 млн.руб. или 0,9 % от утвержденной министерству на 2025 год суммы, из нее в рамках реализации ГП АО «Развитие транспортной системы Архангельской области» – 100,2 млн.руб. (0,6 % от утверждённой на программу ассигнований на год), из неё:</w:t>
      </w:r>
    </w:p>
    <w:p w14:paraId="2D55C890" w14:textId="77777777" w:rsidR="00153857" w:rsidRPr="001058CB" w:rsidRDefault="00153857" w:rsidP="00153857">
      <w:pPr>
        <w:pStyle w:val="a0"/>
        <w:ind w:firstLine="697"/>
      </w:pPr>
      <w:r w:rsidRPr="001058CB">
        <w:t>уплата лизинговых платежей по договору лизинга на строительство судов ледового класса – 64,3 млн.руб., т.к. исполнение запланировано в 4 квартале;</w:t>
      </w:r>
    </w:p>
    <w:p w14:paraId="24548A72" w14:textId="4A994562" w:rsidR="00F74910" w:rsidRPr="001058CB" w:rsidRDefault="00F74910" w:rsidP="00F74910">
      <w:pPr>
        <w:pStyle w:val="a0"/>
        <w:ind w:firstLine="697"/>
      </w:pPr>
      <w:r w:rsidRPr="001058CB">
        <w:t xml:space="preserve">субсидия бюджету Приморского муниципального округа на ремонт автомобильной дороги общего пользования местного значения, обеспечивающей подъезд к государственному бюджетному учреждению здравоохранения Архангельской области (ГБУЗ АО «Архангельская клиническая психиатрическая больница») – 29,8 млн.руб., в связи с тем, что перечисление межбюджетных </w:t>
      </w:r>
      <w:r w:rsidRPr="001058CB">
        <w:lastRenderedPageBreak/>
        <w:t>трансфертов осуществляется в пределах сумм, необходимых для оплаты денежных обязательств.</w:t>
      </w:r>
    </w:p>
    <w:p w14:paraId="35558596" w14:textId="098E8EAC" w:rsidR="00153857" w:rsidRPr="001058CB" w:rsidRDefault="00153857" w:rsidP="00D456F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Наибольшие суммы (более 13,0 млн.руб.) неисполненных ассигнований (0,00 руб.) по главным распорядителям средств областного бюджета, по государственным программам и непрограммным мероприятиям с указанием причин неисполнения, отраженные в отчетах по ф. 0503164 и 0503160 (таблица 13) приведены в приложении </w:t>
      </w:r>
      <w:r w:rsidR="00805C9A" w:rsidRPr="001058CB">
        <w:rPr>
          <w:rFonts w:ascii="Times New Roman" w:hAnsi="Times New Roman"/>
          <w:sz w:val="28"/>
          <w:szCs w:val="28"/>
        </w:rPr>
        <w:t>№ 3</w:t>
      </w:r>
      <w:r w:rsidRPr="001058CB">
        <w:rPr>
          <w:rFonts w:ascii="Times New Roman" w:hAnsi="Times New Roman"/>
          <w:sz w:val="28"/>
          <w:szCs w:val="28"/>
        </w:rPr>
        <w:t xml:space="preserve"> к настоящему заключению.</w:t>
      </w:r>
    </w:p>
    <w:p w14:paraId="34133C50" w14:textId="0C1A0F7D" w:rsidR="006047A0" w:rsidRPr="001058CB" w:rsidRDefault="006047A0" w:rsidP="006047A0">
      <w:pPr>
        <w:pStyle w:val="2"/>
        <w:spacing w:before="120" w:after="0" w:line="240" w:lineRule="auto"/>
        <w:jc w:val="center"/>
        <w:rPr>
          <w:rFonts w:ascii="Times New Roman" w:hAnsi="Times New Roman"/>
          <w:lang w:val="ru-RU"/>
        </w:rPr>
      </w:pPr>
      <w:bookmarkStart w:id="24" w:name="_Toc215655319"/>
      <w:r w:rsidRPr="001058CB">
        <w:rPr>
          <w:rFonts w:ascii="Times New Roman" w:hAnsi="Times New Roman"/>
          <w:lang w:val="ru-RU"/>
        </w:rPr>
        <w:t xml:space="preserve">3.1. </w:t>
      </w:r>
      <w:r w:rsidR="007D279B" w:rsidRPr="001058CB">
        <w:rPr>
          <w:rFonts w:ascii="Times New Roman" w:hAnsi="Times New Roman"/>
          <w:lang w:val="ru-RU"/>
        </w:rPr>
        <w:t>Р</w:t>
      </w:r>
      <w:r w:rsidRPr="001058CB">
        <w:rPr>
          <w:rFonts w:ascii="Times New Roman" w:hAnsi="Times New Roman"/>
          <w:lang w:val="ru-RU"/>
        </w:rPr>
        <w:t>асход</w:t>
      </w:r>
      <w:r w:rsidR="007D279B" w:rsidRPr="001058CB">
        <w:rPr>
          <w:rFonts w:ascii="Times New Roman" w:hAnsi="Times New Roman"/>
          <w:lang w:val="ru-RU"/>
        </w:rPr>
        <w:t>ы</w:t>
      </w:r>
      <w:r w:rsidRPr="001058CB">
        <w:rPr>
          <w:rFonts w:ascii="Times New Roman" w:hAnsi="Times New Roman"/>
          <w:lang w:val="ru-RU"/>
        </w:rPr>
        <w:t xml:space="preserve"> областного бюджета на реализацию программ Архангельской области</w:t>
      </w:r>
      <w:bookmarkEnd w:id="24"/>
    </w:p>
    <w:p w14:paraId="750B55CC" w14:textId="53317439" w:rsidR="00F825DE" w:rsidRPr="001058CB" w:rsidRDefault="00F825DE" w:rsidP="00F825DE">
      <w:pPr>
        <w:spacing w:after="0" w:line="240" w:lineRule="auto"/>
        <w:ind w:firstLine="709"/>
        <w:jc w:val="both"/>
        <w:rPr>
          <w:rFonts w:ascii="Times New Roman" w:hAnsi="Times New Roman"/>
          <w:sz w:val="28"/>
          <w:szCs w:val="28"/>
        </w:rPr>
      </w:pPr>
      <w:bookmarkStart w:id="25" w:name="_Toc177192024"/>
      <w:r w:rsidRPr="001058CB">
        <w:rPr>
          <w:rFonts w:ascii="Times New Roman" w:hAnsi="Times New Roman"/>
          <w:sz w:val="28"/>
          <w:szCs w:val="28"/>
        </w:rPr>
        <w:t xml:space="preserve">Расходы областного бюджета на 2025 год на реализацию 24 государственных программ Архангельской области (далее – ГП АО) утверждены в общей сумме 151 263,4 млн.руб., что составляет 94,6 % от общего объема расходов бюджета, утвержденного сводной бюджетной росписью по состоянию на </w:t>
      </w:r>
      <w:r w:rsidR="00701AA2" w:rsidRPr="001058CB">
        <w:rPr>
          <w:rFonts w:ascii="Times New Roman" w:hAnsi="Times New Roman"/>
          <w:sz w:val="28"/>
          <w:szCs w:val="28"/>
        </w:rPr>
        <w:t>30</w:t>
      </w:r>
      <w:r w:rsidRPr="001058CB">
        <w:rPr>
          <w:rFonts w:ascii="Times New Roman" w:hAnsi="Times New Roman"/>
          <w:sz w:val="28"/>
          <w:szCs w:val="28"/>
        </w:rPr>
        <w:t>.</w:t>
      </w:r>
      <w:r w:rsidR="00701AA2" w:rsidRPr="001058CB">
        <w:rPr>
          <w:rFonts w:ascii="Times New Roman" w:hAnsi="Times New Roman"/>
          <w:sz w:val="28"/>
          <w:szCs w:val="28"/>
        </w:rPr>
        <w:t>09</w:t>
      </w:r>
      <w:r w:rsidRPr="001058CB">
        <w:rPr>
          <w:rFonts w:ascii="Times New Roman" w:hAnsi="Times New Roman"/>
          <w:sz w:val="28"/>
          <w:szCs w:val="28"/>
        </w:rPr>
        <w:t>.2025.</w:t>
      </w:r>
    </w:p>
    <w:p w14:paraId="4EE75FC1" w14:textId="1B71437A" w:rsidR="00F825DE" w:rsidRPr="001058CB" w:rsidRDefault="00F825DE" w:rsidP="00701AA2">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9 месяцев 2025 года расходы областного бюджета на реализацию ГП АО произведены на сумму 112 357,5 млн.руб., что составляет 74,3 % от утвержденных годовых бюджетных ассигнований (см. приложение № </w:t>
      </w:r>
      <w:r w:rsidR="004933F3" w:rsidRPr="001058CB">
        <w:rPr>
          <w:rFonts w:ascii="Times New Roman" w:hAnsi="Times New Roman"/>
          <w:sz w:val="28"/>
          <w:szCs w:val="28"/>
        </w:rPr>
        <w:t>4</w:t>
      </w:r>
      <w:r w:rsidRPr="001058CB">
        <w:rPr>
          <w:rFonts w:ascii="Times New Roman" w:hAnsi="Times New Roman"/>
          <w:sz w:val="28"/>
          <w:szCs w:val="28"/>
        </w:rPr>
        <w:t xml:space="preserve"> к настоящему заключению).</w:t>
      </w:r>
    </w:p>
    <w:p w14:paraId="1D5157A4" w14:textId="185CC4FB" w:rsidR="00F825DE" w:rsidRPr="001058CB" w:rsidRDefault="00F825DE" w:rsidP="00B772C5">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состоянию на 01.10.2025 (на 2025 год) годовые бюджетные ассигнования на реализацию программных мероприятий в областном бюджете утверждены на 3 307,5 млн.руб. больше, чем по состоянию на 01.10.2024 (на 2024 год)</w:t>
      </w:r>
      <w:r w:rsidR="00B772C5" w:rsidRPr="001058CB">
        <w:rPr>
          <w:rFonts w:ascii="Times New Roman" w:hAnsi="Times New Roman"/>
          <w:sz w:val="28"/>
          <w:szCs w:val="28"/>
        </w:rPr>
        <w:t>.</w:t>
      </w:r>
    </w:p>
    <w:p w14:paraId="549BF0F7" w14:textId="14C428B5" w:rsidR="00F825DE" w:rsidRPr="001058CB" w:rsidRDefault="00F825DE" w:rsidP="00B772C5">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Произведенные из областного бюджета расходы за 9 месяцев 2025 года на 5 912,7 млн.руб. превышают расходы за соответствующий период 2024 года и наибольшие изменения приведены в таблице </w:t>
      </w:r>
      <w:r w:rsidR="004933F3" w:rsidRPr="001058CB">
        <w:rPr>
          <w:rFonts w:ascii="Times New Roman" w:hAnsi="Times New Roman"/>
          <w:sz w:val="28"/>
          <w:szCs w:val="28"/>
        </w:rPr>
        <w:t>35</w:t>
      </w:r>
      <w:r w:rsidRPr="001058CB">
        <w:rPr>
          <w:rFonts w:ascii="Times New Roman" w:hAnsi="Times New Roman"/>
          <w:sz w:val="28"/>
          <w:szCs w:val="28"/>
        </w:rPr>
        <w:t>.</w:t>
      </w:r>
    </w:p>
    <w:p w14:paraId="7D780B05" w14:textId="77777777" w:rsidR="00F825DE" w:rsidRPr="001058CB" w:rsidRDefault="00F825DE" w:rsidP="00B772C5">
      <w:pPr>
        <w:pStyle w:val="aff0"/>
        <w:spacing w:after="0" w:line="240" w:lineRule="auto"/>
        <w:rPr>
          <w:rFonts w:ascii="Times New Roman" w:hAnsi="Times New Roman"/>
          <w:b w:val="0"/>
          <w:sz w:val="24"/>
          <w:szCs w:val="24"/>
        </w:rPr>
      </w:pPr>
    </w:p>
    <w:p w14:paraId="014BB01D" w14:textId="77777777" w:rsidR="00F825DE" w:rsidRPr="001058CB" w:rsidRDefault="00F825DE" w:rsidP="00B772C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933F3" w:rsidRPr="001058CB">
        <w:rPr>
          <w:rFonts w:ascii="Times New Roman" w:hAnsi="Times New Roman"/>
          <w:b w:val="0"/>
          <w:noProof/>
          <w:sz w:val="24"/>
          <w:szCs w:val="24"/>
        </w:rPr>
        <w:t>35</w:t>
      </w:r>
      <w:r w:rsidRPr="001058CB">
        <w:rPr>
          <w:rFonts w:ascii="Times New Roman" w:hAnsi="Times New Roman"/>
          <w:b w:val="0"/>
          <w:sz w:val="24"/>
          <w:szCs w:val="24"/>
        </w:rPr>
        <w:fldChar w:fldCharType="end"/>
      </w:r>
      <w:r w:rsidRPr="001058CB">
        <w:rPr>
          <w:rFonts w:ascii="Times New Roman" w:hAnsi="Times New Roman"/>
          <w:b w:val="0"/>
          <w:sz w:val="24"/>
          <w:szCs w:val="24"/>
        </w:rPr>
        <w:t>. Наибольшие изменения в расходах из областного бюджета, направленные на реализацию мероприятий государственных программ Архангельской области по результатам исполнения за 9 месяцев 2024 и 2025 годов, млн.руб.</w:t>
      </w:r>
    </w:p>
    <w:tbl>
      <w:tblPr>
        <w:tblW w:w="9866" w:type="dxa"/>
        <w:tblLayout w:type="fixed"/>
        <w:tblLook w:val="04A0" w:firstRow="1" w:lastRow="0" w:firstColumn="1" w:lastColumn="0" w:noHBand="0" w:noVBand="1"/>
      </w:tblPr>
      <w:tblGrid>
        <w:gridCol w:w="5789"/>
        <w:gridCol w:w="1134"/>
        <w:gridCol w:w="1134"/>
        <w:gridCol w:w="993"/>
        <w:gridCol w:w="816"/>
      </w:tblGrid>
      <w:tr w:rsidR="001058CB" w:rsidRPr="001058CB" w14:paraId="6BC0BF85" w14:textId="77777777" w:rsidTr="00D1336B">
        <w:trPr>
          <w:trHeight w:val="35"/>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AFEE39" w14:textId="77777777" w:rsidR="00F825DE" w:rsidRPr="001058CB" w:rsidRDefault="00F825DE" w:rsidP="00B772C5">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B52E88F" w14:textId="77777777" w:rsidR="00F825DE" w:rsidRPr="001058CB" w:rsidRDefault="00F825DE" w:rsidP="00B772C5">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6B091D0" w14:textId="77777777" w:rsidR="00F825DE" w:rsidRPr="001058CB" w:rsidRDefault="00F825DE" w:rsidP="00B772C5">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09" w:type="dxa"/>
            <w:gridSpan w:val="2"/>
            <w:tcBorders>
              <w:top w:val="double" w:sz="6" w:space="0" w:color="auto"/>
              <w:left w:val="nil"/>
              <w:bottom w:val="single" w:sz="4" w:space="0" w:color="auto"/>
              <w:right w:val="double" w:sz="6" w:space="0" w:color="000000"/>
            </w:tcBorders>
            <w:shd w:val="clear" w:color="auto" w:fill="auto"/>
            <w:vAlign w:val="center"/>
            <w:hideMark/>
          </w:tcPr>
          <w:p w14:paraId="5ED6A690" w14:textId="77777777" w:rsidR="00F825DE" w:rsidRPr="001058CB" w:rsidRDefault="00F825DE" w:rsidP="00B772C5">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480EC1EA" w14:textId="77777777" w:rsidTr="00D1336B">
        <w:trPr>
          <w:trHeight w:val="42"/>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5C805005" w14:textId="77777777" w:rsidR="00F825DE" w:rsidRPr="001058CB" w:rsidRDefault="00F825DE" w:rsidP="00B772C5">
            <w:pPr>
              <w:spacing w:after="0" w:line="240" w:lineRule="auto"/>
              <w:rPr>
                <w:rFonts w:ascii="Times New Roman" w:eastAsia="Times New Roman" w:hAnsi="Times New Roman"/>
                <w:bCs/>
                <w:sz w:val="21"/>
                <w:szCs w:val="2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18AAFA6" w14:textId="77777777" w:rsidR="00F825DE" w:rsidRPr="001058CB" w:rsidRDefault="00F825DE" w:rsidP="00B772C5">
            <w:pPr>
              <w:spacing w:after="0" w:line="240" w:lineRule="auto"/>
              <w:rPr>
                <w:rFonts w:ascii="Times New Roman" w:eastAsia="Times New Roman" w:hAnsi="Times New Roman"/>
                <w:bCs/>
                <w:sz w:val="21"/>
                <w:szCs w:val="2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081595C" w14:textId="77777777" w:rsidR="00F825DE" w:rsidRPr="001058CB" w:rsidRDefault="00F825DE" w:rsidP="00B772C5">
            <w:pPr>
              <w:spacing w:after="0" w:line="240" w:lineRule="auto"/>
              <w:rPr>
                <w:rFonts w:ascii="Times New Roman" w:eastAsia="Times New Roman" w:hAnsi="Times New Roman"/>
                <w:bCs/>
                <w:sz w:val="21"/>
                <w:szCs w:val="21"/>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7D4DE108" w14:textId="77777777" w:rsidR="00F825DE" w:rsidRPr="001058CB" w:rsidRDefault="00F825DE" w:rsidP="00B772C5">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816" w:type="dxa"/>
            <w:tcBorders>
              <w:top w:val="nil"/>
              <w:left w:val="nil"/>
              <w:bottom w:val="single" w:sz="4" w:space="0" w:color="auto"/>
              <w:right w:val="double" w:sz="6" w:space="0" w:color="auto"/>
            </w:tcBorders>
            <w:shd w:val="clear" w:color="auto" w:fill="auto"/>
            <w:vAlign w:val="center"/>
            <w:hideMark/>
          </w:tcPr>
          <w:p w14:paraId="2FBEDC1B" w14:textId="77777777" w:rsidR="00F825DE" w:rsidRPr="001058CB" w:rsidRDefault="00F825DE" w:rsidP="00B772C5">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7F211138"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931FA22" w14:textId="77777777" w:rsidR="00F825DE" w:rsidRPr="001058CB" w:rsidRDefault="00F825DE" w:rsidP="00B772C5">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Всего расходы на государственные программы Архангельской области, из них наибольшие изменения:</w:t>
            </w:r>
          </w:p>
        </w:tc>
        <w:tc>
          <w:tcPr>
            <w:tcW w:w="1134" w:type="dxa"/>
            <w:tcBorders>
              <w:top w:val="nil"/>
              <w:left w:val="nil"/>
              <w:bottom w:val="single" w:sz="4" w:space="0" w:color="auto"/>
              <w:right w:val="single" w:sz="4" w:space="0" w:color="auto"/>
            </w:tcBorders>
            <w:shd w:val="clear" w:color="auto" w:fill="auto"/>
            <w:hideMark/>
          </w:tcPr>
          <w:p w14:paraId="0D55D92D" w14:textId="77777777" w:rsidR="00F825DE" w:rsidRPr="001058CB" w:rsidRDefault="00F825DE" w:rsidP="00793FA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106 444,8 </w:t>
            </w:r>
          </w:p>
        </w:tc>
        <w:tc>
          <w:tcPr>
            <w:tcW w:w="1134" w:type="dxa"/>
            <w:tcBorders>
              <w:top w:val="nil"/>
              <w:left w:val="nil"/>
              <w:bottom w:val="single" w:sz="4" w:space="0" w:color="auto"/>
              <w:right w:val="single" w:sz="4" w:space="0" w:color="auto"/>
            </w:tcBorders>
            <w:shd w:val="clear" w:color="auto" w:fill="auto"/>
            <w:hideMark/>
          </w:tcPr>
          <w:p w14:paraId="31793956" w14:textId="77777777" w:rsidR="00F825DE" w:rsidRPr="001058CB" w:rsidRDefault="00F825DE" w:rsidP="00793FA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112 357,5 </w:t>
            </w:r>
          </w:p>
        </w:tc>
        <w:tc>
          <w:tcPr>
            <w:tcW w:w="993" w:type="dxa"/>
            <w:tcBorders>
              <w:top w:val="nil"/>
              <w:left w:val="nil"/>
              <w:bottom w:val="single" w:sz="4" w:space="0" w:color="auto"/>
              <w:right w:val="single" w:sz="4" w:space="0" w:color="auto"/>
            </w:tcBorders>
            <w:shd w:val="clear" w:color="auto" w:fill="auto"/>
            <w:hideMark/>
          </w:tcPr>
          <w:p w14:paraId="1299759B" w14:textId="77777777" w:rsidR="00F825DE" w:rsidRPr="001058CB" w:rsidRDefault="00F825DE" w:rsidP="00793FA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5 912,7 </w:t>
            </w:r>
          </w:p>
        </w:tc>
        <w:tc>
          <w:tcPr>
            <w:tcW w:w="816" w:type="dxa"/>
            <w:tcBorders>
              <w:top w:val="nil"/>
              <w:left w:val="nil"/>
              <w:bottom w:val="single" w:sz="4" w:space="0" w:color="auto"/>
              <w:right w:val="double" w:sz="6" w:space="0" w:color="auto"/>
            </w:tcBorders>
            <w:shd w:val="clear" w:color="auto" w:fill="auto"/>
            <w:hideMark/>
          </w:tcPr>
          <w:p w14:paraId="24417B39" w14:textId="77777777" w:rsidR="00F825DE" w:rsidRPr="001058CB" w:rsidRDefault="00F825DE" w:rsidP="00793FA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5,6 </w:t>
            </w:r>
          </w:p>
        </w:tc>
      </w:tr>
      <w:tr w:rsidR="001058CB" w:rsidRPr="001058CB" w14:paraId="4CCC235E"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29E978B" w14:textId="77777777" w:rsidR="00F825DE" w:rsidRPr="001058CB" w:rsidRDefault="00F825DE" w:rsidP="00B772C5">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ГП АО "Развитие здравоохранения Архангельской области", из неё: </w:t>
            </w:r>
          </w:p>
        </w:tc>
        <w:tc>
          <w:tcPr>
            <w:tcW w:w="1134" w:type="dxa"/>
            <w:tcBorders>
              <w:top w:val="nil"/>
              <w:left w:val="nil"/>
              <w:bottom w:val="single" w:sz="4" w:space="0" w:color="auto"/>
              <w:right w:val="single" w:sz="4" w:space="0" w:color="auto"/>
            </w:tcBorders>
            <w:shd w:val="clear" w:color="auto" w:fill="auto"/>
            <w:hideMark/>
          </w:tcPr>
          <w:p w14:paraId="09286F4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16 651,7 </w:t>
            </w:r>
          </w:p>
        </w:tc>
        <w:tc>
          <w:tcPr>
            <w:tcW w:w="1134" w:type="dxa"/>
            <w:tcBorders>
              <w:top w:val="nil"/>
              <w:left w:val="nil"/>
              <w:bottom w:val="single" w:sz="4" w:space="0" w:color="auto"/>
              <w:right w:val="single" w:sz="4" w:space="0" w:color="auto"/>
            </w:tcBorders>
            <w:shd w:val="clear" w:color="auto" w:fill="auto"/>
            <w:hideMark/>
          </w:tcPr>
          <w:p w14:paraId="6F4126E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18 483,7 </w:t>
            </w:r>
          </w:p>
        </w:tc>
        <w:tc>
          <w:tcPr>
            <w:tcW w:w="993" w:type="dxa"/>
            <w:tcBorders>
              <w:top w:val="nil"/>
              <w:left w:val="nil"/>
              <w:bottom w:val="single" w:sz="4" w:space="0" w:color="auto"/>
              <w:right w:val="single" w:sz="4" w:space="0" w:color="auto"/>
            </w:tcBorders>
            <w:shd w:val="clear" w:color="auto" w:fill="auto"/>
            <w:hideMark/>
          </w:tcPr>
          <w:p w14:paraId="317EED73"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1 832,0 </w:t>
            </w:r>
          </w:p>
        </w:tc>
        <w:tc>
          <w:tcPr>
            <w:tcW w:w="816" w:type="dxa"/>
            <w:tcBorders>
              <w:top w:val="nil"/>
              <w:left w:val="nil"/>
              <w:bottom w:val="single" w:sz="4" w:space="0" w:color="auto"/>
              <w:right w:val="double" w:sz="6" w:space="0" w:color="auto"/>
            </w:tcBorders>
            <w:shd w:val="clear" w:color="auto" w:fill="auto"/>
            <w:hideMark/>
          </w:tcPr>
          <w:p w14:paraId="6D6813CA"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11,0 </w:t>
            </w:r>
          </w:p>
        </w:tc>
      </w:tr>
      <w:tr w:rsidR="001058CB" w:rsidRPr="001058CB" w14:paraId="1EF2EFE6"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E75B812" w14:textId="77777777" w:rsidR="00F825DE" w:rsidRPr="001058CB" w:rsidRDefault="00F825DE" w:rsidP="00B772C5">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обязательное медицинское страхование неработающего населения Архангельской области </w:t>
            </w:r>
          </w:p>
        </w:tc>
        <w:tc>
          <w:tcPr>
            <w:tcW w:w="1134" w:type="dxa"/>
            <w:tcBorders>
              <w:top w:val="nil"/>
              <w:left w:val="nil"/>
              <w:bottom w:val="single" w:sz="4" w:space="0" w:color="auto"/>
              <w:right w:val="single" w:sz="4" w:space="0" w:color="auto"/>
            </w:tcBorders>
            <w:shd w:val="clear" w:color="auto" w:fill="auto"/>
            <w:hideMark/>
          </w:tcPr>
          <w:p w14:paraId="15236C19"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7 493,2 </w:t>
            </w:r>
          </w:p>
        </w:tc>
        <w:tc>
          <w:tcPr>
            <w:tcW w:w="1134" w:type="dxa"/>
            <w:tcBorders>
              <w:top w:val="nil"/>
              <w:left w:val="nil"/>
              <w:bottom w:val="single" w:sz="4" w:space="0" w:color="auto"/>
              <w:right w:val="single" w:sz="4" w:space="0" w:color="auto"/>
            </w:tcBorders>
            <w:shd w:val="clear" w:color="auto" w:fill="auto"/>
            <w:hideMark/>
          </w:tcPr>
          <w:p w14:paraId="0AF6C198"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8 291,8 </w:t>
            </w:r>
          </w:p>
        </w:tc>
        <w:tc>
          <w:tcPr>
            <w:tcW w:w="993" w:type="dxa"/>
            <w:tcBorders>
              <w:top w:val="nil"/>
              <w:left w:val="nil"/>
              <w:bottom w:val="single" w:sz="4" w:space="0" w:color="auto"/>
              <w:right w:val="single" w:sz="4" w:space="0" w:color="auto"/>
            </w:tcBorders>
            <w:shd w:val="clear" w:color="auto" w:fill="auto"/>
            <w:hideMark/>
          </w:tcPr>
          <w:p w14:paraId="376D94C6"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798,6 </w:t>
            </w:r>
          </w:p>
        </w:tc>
        <w:tc>
          <w:tcPr>
            <w:tcW w:w="816" w:type="dxa"/>
            <w:tcBorders>
              <w:top w:val="nil"/>
              <w:left w:val="nil"/>
              <w:bottom w:val="single" w:sz="4" w:space="0" w:color="auto"/>
              <w:right w:val="double" w:sz="6" w:space="0" w:color="auto"/>
            </w:tcBorders>
            <w:shd w:val="clear" w:color="auto" w:fill="auto"/>
            <w:hideMark/>
          </w:tcPr>
          <w:p w14:paraId="01F13E62"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10,7 </w:t>
            </w:r>
          </w:p>
        </w:tc>
      </w:tr>
      <w:tr w:rsidR="001058CB" w:rsidRPr="001058CB" w14:paraId="26225331"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8EA0A2B" w14:textId="77777777" w:rsidR="00F825DE" w:rsidRPr="001058CB" w:rsidRDefault="00F825DE" w:rsidP="00B772C5">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обеспечение лекарственными препаратами, медицинскими изделиями и специализированными продуктами лечебного питания отдельных групп населения </w:t>
            </w:r>
          </w:p>
        </w:tc>
        <w:tc>
          <w:tcPr>
            <w:tcW w:w="1134" w:type="dxa"/>
            <w:tcBorders>
              <w:top w:val="nil"/>
              <w:left w:val="nil"/>
              <w:bottom w:val="single" w:sz="4" w:space="0" w:color="auto"/>
              <w:right w:val="single" w:sz="4" w:space="0" w:color="auto"/>
            </w:tcBorders>
            <w:shd w:val="clear" w:color="auto" w:fill="auto"/>
            <w:hideMark/>
          </w:tcPr>
          <w:p w14:paraId="75950CA1"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2 550,7 </w:t>
            </w:r>
          </w:p>
        </w:tc>
        <w:tc>
          <w:tcPr>
            <w:tcW w:w="1134" w:type="dxa"/>
            <w:tcBorders>
              <w:top w:val="nil"/>
              <w:left w:val="nil"/>
              <w:bottom w:val="single" w:sz="4" w:space="0" w:color="auto"/>
              <w:right w:val="single" w:sz="4" w:space="0" w:color="auto"/>
            </w:tcBorders>
            <w:shd w:val="clear" w:color="auto" w:fill="auto"/>
            <w:hideMark/>
          </w:tcPr>
          <w:p w14:paraId="721263BD"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2 944,2 </w:t>
            </w:r>
          </w:p>
        </w:tc>
        <w:tc>
          <w:tcPr>
            <w:tcW w:w="993" w:type="dxa"/>
            <w:tcBorders>
              <w:top w:val="nil"/>
              <w:left w:val="nil"/>
              <w:bottom w:val="single" w:sz="4" w:space="0" w:color="auto"/>
              <w:right w:val="single" w:sz="4" w:space="0" w:color="auto"/>
            </w:tcBorders>
            <w:shd w:val="clear" w:color="auto" w:fill="auto"/>
            <w:hideMark/>
          </w:tcPr>
          <w:p w14:paraId="46892F30"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393,5 </w:t>
            </w:r>
          </w:p>
        </w:tc>
        <w:tc>
          <w:tcPr>
            <w:tcW w:w="816" w:type="dxa"/>
            <w:tcBorders>
              <w:top w:val="nil"/>
              <w:left w:val="nil"/>
              <w:bottom w:val="single" w:sz="4" w:space="0" w:color="auto"/>
              <w:right w:val="double" w:sz="6" w:space="0" w:color="auto"/>
            </w:tcBorders>
            <w:shd w:val="clear" w:color="auto" w:fill="auto"/>
            <w:hideMark/>
          </w:tcPr>
          <w:p w14:paraId="17E42313"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15,4 </w:t>
            </w:r>
          </w:p>
        </w:tc>
      </w:tr>
      <w:tr w:rsidR="001058CB" w:rsidRPr="001058CB" w14:paraId="7B69CD4E"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DDE36A0" w14:textId="77777777" w:rsidR="00F825DE" w:rsidRPr="001058CB" w:rsidRDefault="00F825DE" w:rsidP="00B772C5">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ГП АО "Развитие образования и науки Архангельской области", из неё: </w:t>
            </w:r>
          </w:p>
        </w:tc>
        <w:tc>
          <w:tcPr>
            <w:tcW w:w="1134" w:type="dxa"/>
            <w:tcBorders>
              <w:top w:val="nil"/>
              <w:left w:val="nil"/>
              <w:bottom w:val="single" w:sz="4" w:space="0" w:color="auto"/>
              <w:right w:val="single" w:sz="4" w:space="0" w:color="auto"/>
            </w:tcBorders>
            <w:shd w:val="clear" w:color="auto" w:fill="auto"/>
            <w:hideMark/>
          </w:tcPr>
          <w:p w14:paraId="20E257F7"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26 582,7 </w:t>
            </w:r>
          </w:p>
        </w:tc>
        <w:tc>
          <w:tcPr>
            <w:tcW w:w="1134" w:type="dxa"/>
            <w:tcBorders>
              <w:top w:val="nil"/>
              <w:left w:val="nil"/>
              <w:bottom w:val="single" w:sz="4" w:space="0" w:color="auto"/>
              <w:right w:val="single" w:sz="4" w:space="0" w:color="auto"/>
            </w:tcBorders>
            <w:shd w:val="clear" w:color="auto" w:fill="auto"/>
            <w:hideMark/>
          </w:tcPr>
          <w:p w14:paraId="26556F48"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25 853,5 </w:t>
            </w:r>
          </w:p>
        </w:tc>
        <w:tc>
          <w:tcPr>
            <w:tcW w:w="993" w:type="dxa"/>
            <w:tcBorders>
              <w:top w:val="nil"/>
              <w:left w:val="nil"/>
              <w:bottom w:val="single" w:sz="4" w:space="0" w:color="auto"/>
              <w:right w:val="single" w:sz="4" w:space="0" w:color="auto"/>
            </w:tcBorders>
            <w:shd w:val="clear" w:color="auto" w:fill="auto"/>
            <w:hideMark/>
          </w:tcPr>
          <w:p w14:paraId="369ADAC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-729,2 </w:t>
            </w:r>
          </w:p>
        </w:tc>
        <w:tc>
          <w:tcPr>
            <w:tcW w:w="816" w:type="dxa"/>
            <w:tcBorders>
              <w:top w:val="nil"/>
              <w:left w:val="nil"/>
              <w:bottom w:val="single" w:sz="4" w:space="0" w:color="auto"/>
              <w:right w:val="double" w:sz="6" w:space="0" w:color="auto"/>
            </w:tcBorders>
            <w:shd w:val="clear" w:color="auto" w:fill="auto"/>
            <w:hideMark/>
          </w:tcPr>
          <w:p w14:paraId="6DC6B71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 </w:t>
            </w:r>
          </w:p>
        </w:tc>
      </w:tr>
      <w:tr w:rsidR="001058CB" w:rsidRPr="001058CB" w14:paraId="6B60B061"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4F62A24" w14:textId="77777777" w:rsidR="00F825DE" w:rsidRPr="001058CB" w:rsidRDefault="00F825DE" w:rsidP="00B772C5">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субсидия юридическому лицу, заключившему концессионное соглашение в отношении строительства объекта образования "Средняя общеобразовательная школа на 860 учащихся в территориальном округе Майская горка г. Архангельска" </w:t>
            </w:r>
          </w:p>
        </w:tc>
        <w:tc>
          <w:tcPr>
            <w:tcW w:w="1134" w:type="dxa"/>
            <w:tcBorders>
              <w:top w:val="nil"/>
              <w:left w:val="nil"/>
              <w:bottom w:val="single" w:sz="4" w:space="0" w:color="auto"/>
              <w:right w:val="single" w:sz="4" w:space="0" w:color="auto"/>
            </w:tcBorders>
            <w:shd w:val="clear" w:color="auto" w:fill="auto"/>
            <w:hideMark/>
          </w:tcPr>
          <w:p w14:paraId="12BB63D9"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708,7 </w:t>
            </w:r>
          </w:p>
        </w:tc>
        <w:tc>
          <w:tcPr>
            <w:tcW w:w="1134" w:type="dxa"/>
            <w:tcBorders>
              <w:top w:val="nil"/>
              <w:left w:val="nil"/>
              <w:bottom w:val="single" w:sz="4" w:space="0" w:color="auto"/>
              <w:right w:val="single" w:sz="4" w:space="0" w:color="auto"/>
            </w:tcBorders>
            <w:shd w:val="clear" w:color="auto" w:fill="auto"/>
            <w:hideMark/>
          </w:tcPr>
          <w:p w14:paraId="39F23B39"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47,3 </w:t>
            </w:r>
          </w:p>
        </w:tc>
        <w:tc>
          <w:tcPr>
            <w:tcW w:w="993" w:type="dxa"/>
            <w:tcBorders>
              <w:top w:val="nil"/>
              <w:left w:val="nil"/>
              <w:bottom w:val="single" w:sz="4" w:space="0" w:color="auto"/>
              <w:right w:val="single" w:sz="4" w:space="0" w:color="auto"/>
            </w:tcBorders>
            <w:shd w:val="clear" w:color="auto" w:fill="auto"/>
            <w:hideMark/>
          </w:tcPr>
          <w:p w14:paraId="1CD6C6D0"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-661,3 </w:t>
            </w:r>
          </w:p>
        </w:tc>
        <w:tc>
          <w:tcPr>
            <w:tcW w:w="816" w:type="dxa"/>
            <w:tcBorders>
              <w:top w:val="nil"/>
              <w:left w:val="nil"/>
              <w:bottom w:val="single" w:sz="4" w:space="0" w:color="auto"/>
              <w:right w:val="double" w:sz="6" w:space="0" w:color="auto"/>
            </w:tcBorders>
            <w:shd w:val="clear" w:color="auto" w:fill="auto"/>
            <w:hideMark/>
          </w:tcPr>
          <w:p w14:paraId="7695C983"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-93,3 </w:t>
            </w:r>
          </w:p>
        </w:tc>
      </w:tr>
      <w:tr w:rsidR="001058CB" w:rsidRPr="001058CB" w14:paraId="77F2D752"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75B7AF0" w14:textId="77777777" w:rsidR="00F825DE" w:rsidRPr="001058CB" w:rsidRDefault="00F825DE" w:rsidP="00B772C5">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ГП АО "Обеспечение качественным, доступным жильем и объектами инженерной инфраструктуры населения Архангельской области", из неё: </w:t>
            </w:r>
          </w:p>
        </w:tc>
        <w:tc>
          <w:tcPr>
            <w:tcW w:w="1134" w:type="dxa"/>
            <w:tcBorders>
              <w:top w:val="nil"/>
              <w:left w:val="nil"/>
              <w:bottom w:val="single" w:sz="4" w:space="0" w:color="auto"/>
              <w:right w:val="single" w:sz="4" w:space="0" w:color="auto"/>
            </w:tcBorders>
            <w:shd w:val="clear" w:color="auto" w:fill="auto"/>
            <w:hideMark/>
          </w:tcPr>
          <w:p w14:paraId="0B883337"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4 298,3 </w:t>
            </w:r>
          </w:p>
        </w:tc>
        <w:tc>
          <w:tcPr>
            <w:tcW w:w="1134" w:type="dxa"/>
            <w:tcBorders>
              <w:top w:val="nil"/>
              <w:left w:val="nil"/>
              <w:bottom w:val="single" w:sz="4" w:space="0" w:color="auto"/>
              <w:right w:val="single" w:sz="4" w:space="0" w:color="auto"/>
            </w:tcBorders>
            <w:shd w:val="clear" w:color="auto" w:fill="auto"/>
            <w:hideMark/>
          </w:tcPr>
          <w:p w14:paraId="0321795C"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1 016,1 </w:t>
            </w:r>
          </w:p>
        </w:tc>
        <w:tc>
          <w:tcPr>
            <w:tcW w:w="993" w:type="dxa"/>
            <w:tcBorders>
              <w:top w:val="nil"/>
              <w:left w:val="nil"/>
              <w:bottom w:val="single" w:sz="4" w:space="0" w:color="auto"/>
              <w:right w:val="single" w:sz="4" w:space="0" w:color="auto"/>
            </w:tcBorders>
            <w:shd w:val="clear" w:color="auto" w:fill="auto"/>
            <w:hideMark/>
          </w:tcPr>
          <w:p w14:paraId="363970A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-3 282,3 </w:t>
            </w:r>
          </w:p>
        </w:tc>
        <w:tc>
          <w:tcPr>
            <w:tcW w:w="816" w:type="dxa"/>
            <w:tcBorders>
              <w:top w:val="nil"/>
              <w:left w:val="nil"/>
              <w:bottom w:val="single" w:sz="4" w:space="0" w:color="auto"/>
              <w:right w:val="double" w:sz="6" w:space="0" w:color="auto"/>
            </w:tcBorders>
            <w:shd w:val="clear" w:color="auto" w:fill="auto"/>
            <w:hideMark/>
          </w:tcPr>
          <w:p w14:paraId="54A2786D"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-76,4 </w:t>
            </w:r>
          </w:p>
        </w:tc>
      </w:tr>
      <w:tr w:rsidR="001058CB" w:rsidRPr="001058CB" w14:paraId="7C3451AA"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A3B49F1" w14:textId="77777777" w:rsidR="00F825DE" w:rsidRPr="001058CB" w:rsidRDefault="00F825DE" w:rsidP="00B772C5">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обеспечение мероприятий по переселению граждан из аварийного жилищного фонда </w:t>
            </w:r>
          </w:p>
        </w:tc>
        <w:tc>
          <w:tcPr>
            <w:tcW w:w="1134" w:type="dxa"/>
            <w:tcBorders>
              <w:top w:val="nil"/>
              <w:left w:val="nil"/>
              <w:bottom w:val="single" w:sz="4" w:space="0" w:color="auto"/>
              <w:right w:val="single" w:sz="4" w:space="0" w:color="auto"/>
            </w:tcBorders>
            <w:shd w:val="clear" w:color="auto" w:fill="auto"/>
            <w:hideMark/>
          </w:tcPr>
          <w:p w14:paraId="0F9084C9"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2 854,7 </w:t>
            </w:r>
          </w:p>
        </w:tc>
        <w:tc>
          <w:tcPr>
            <w:tcW w:w="1134" w:type="dxa"/>
            <w:tcBorders>
              <w:top w:val="nil"/>
              <w:left w:val="nil"/>
              <w:bottom w:val="single" w:sz="4" w:space="0" w:color="auto"/>
              <w:right w:val="single" w:sz="4" w:space="0" w:color="auto"/>
            </w:tcBorders>
            <w:shd w:val="clear" w:color="auto" w:fill="auto"/>
            <w:hideMark/>
          </w:tcPr>
          <w:p w14:paraId="3642CB84"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0,0 </w:t>
            </w:r>
          </w:p>
        </w:tc>
        <w:tc>
          <w:tcPr>
            <w:tcW w:w="993" w:type="dxa"/>
            <w:tcBorders>
              <w:top w:val="nil"/>
              <w:left w:val="nil"/>
              <w:bottom w:val="single" w:sz="4" w:space="0" w:color="auto"/>
              <w:right w:val="single" w:sz="4" w:space="0" w:color="auto"/>
            </w:tcBorders>
            <w:shd w:val="clear" w:color="auto" w:fill="auto"/>
            <w:hideMark/>
          </w:tcPr>
          <w:p w14:paraId="3B865F25"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-2 854,7 </w:t>
            </w:r>
          </w:p>
        </w:tc>
        <w:tc>
          <w:tcPr>
            <w:tcW w:w="816" w:type="dxa"/>
            <w:tcBorders>
              <w:top w:val="nil"/>
              <w:left w:val="nil"/>
              <w:bottom w:val="single" w:sz="4" w:space="0" w:color="auto"/>
              <w:right w:val="double" w:sz="6" w:space="0" w:color="auto"/>
            </w:tcBorders>
            <w:shd w:val="clear" w:color="auto" w:fill="auto"/>
            <w:hideMark/>
          </w:tcPr>
          <w:p w14:paraId="2CFCE044"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-100,0 </w:t>
            </w:r>
          </w:p>
        </w:tc>
      </w:tr>
      <w:tr w:rsidR="001058CB" w:rsidRPr="001058CB" w14:paraId="735E2B7B"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E2DD31A" w14:textId="77777777" w:rsidR="00F825DE" w:rsidRPr="001058CB" w:rsidRDefault="00F825DE" w:rsidP="00B772C5">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 xml:space="preserve"> ГП АО "Развитие энергетики и жилищно-коммунального хозяйства Архангельской области", из неё: </w:t>
            </w:r>
          </w:p>
        </w:tc>
        <w:tc>
          <w:tcPr>
            <w:tcW w:w="1134" w:type="dxa"/>
            <w:tcBorders>
              <w:top w:val="nil"/>
              <w:left w:val="nil"/>
              <w:bottom w:val="single" w:sz="4" w:space="0" w:color="auto"/>
              <w:right w:val="single" w:sz="4" w:space="0" w:color="auto"/>
            </w:tcBorders>
            <w:shd w:val="clear" w:color="auto" w:fill="auto"/>
            <w:hideMark/>
          </w:tcPr>
          <w:p w14:paraId="3F087F76"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8 618,2 </w:t>
            </w:r>
          </w:p>
        </w:tc>
        <w:tc>
          <w:tcPr>
            <w:tcW w:w="1134" w:type="dxa"/>
            <w:tcBorders>
              <w:top w:val="nil"/>
              <w:left w:val="nil"/>
              <w:bottom w:val="single" w:sz="4" w:space="0" w:color="auto"/>
              <w:right w:val="single" w:sz="4" w:space="0" w:color="auto"/>
            </w:tcBorders>
            <w:shd w:val="clear" w:color="auto" w:fill="auto"/>
            <w:hideMark/>
          </w:tcPr>
          <w:p w14:paraId="440EA4D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13 086,2 </w:t>
            </w:r>
          </w:p>
        </w:tc>
        <w:tc>
          <w:tcPr>
            <w:tcW w:w="993" w:type="dxa"/>
            <w:tcBorders>
              <w:top w:val="nil"/>
              <w:left w:val="nil"/>
              <w:bottom w:val="single" w:sz="4" w:space="0" w:color="auto"/>
              <w:right w:val="single" w:sz="4" w:space="0" w:color="auto"/>
            </w:tcBorders>
            <w:shd w:val="clear" w:color="auto" w:fill="auto"/>
            <w:hideMark/>
          </w:tcPr>
          <w:p w14:paraId="00D59C5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4 467,9 </w:t>
            </w:r>
          </w:p>
        </w:tc>
        <w:tc>
          <w:tcPr>
            <w:tcW w:w="816" w:type="dxa"/>
            <w:tcBorders>
              <w:top w:val="nil"/>
              <w:left w:val="nil"/>
              <w:bottom w:val="single" w:sz="4" w:space="0" w:color="auto"/>
              <w:right w:val="double" w:sz="6" w:space="0" w:color="auto"/>
            </w:tcBorders>
            <w:shd w:val="clear" w:color="auto" w:fill="auto"/>
            <w:hideMark/>
          </w:tcPr>
          <w:p w14:paraId="1DDAF10C"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51,8 </w:t>
            </w:r>
          </w:p>
        </w:tc>
      </w:tr>
      <w:tr w:rsidR="001058CB" w:rsidRPr="001058CB" w14:paraId="2853D9B7"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EB6F605" w14:textId="77777777" w:rsidR="00F825DE" w:rsidRPr="001058CB" w:rsidRDefault="00F825DE" w:rsidP="00B772C5">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субсидии организациям ЖКХ на возмещение недополученных доходов, возникающих в результате государственного регулирования цен и тарифов </w:t>
            </w:r>
          </w:p>
        </w:tc>
        <w:tc>
          <w:tcPr>
            <w:tcW w:w="1134" w:type="dxa"/>
            <w:tcBorders>
              <w:top w:val="nil"/>
              <w:left w:val="nil"/>
              <w:bottom w:val="single" w:sz="4" w:space="0" w:color="auto"/>
              <w:right w:val="single" w:sz="4" w:space="0" w:color="auto"/>
            </w:tcBorders>
            <w:shd w:val="clear" w:color="auto" w:fill="auto"/>
            <w:hideMark/>
          </w:tcPr>
          <w:p w14:paraId="4C090870"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7 100,2 </w:t>
            </w:r>
          </w:p>
        </w:tc>
        <w:tc>
          <w:tcPr>
            <w:tcW w:w="1134" w:type="dxa"/>
            <w:tcBorders>
              <w:top w:val="nil"/>
              <w:left w:val="nil"/>
              <w:bottom w:val="single" w:sz="4" w:space="0" w:color="auto"/>
              <w:right w:val="single" w:sz="4" w:space="0" w:color="auto"/>
            </w:tcBorders>
            <w:shd w:val="clear" w:color="auto" w:fill="auto"/>
            <w:hideMark/>
          </w:tcPr>
          <w:p w14:paraId="11959CD0"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12 507,4 </w:t>
            </w:r>
          </w:p>
        </w:tc>
        <w:tc>
          <w:tcPr>
            <w:tcW w:w="993" w:type="dxa"/>
            <w:tcBorders>
              <w:top w:val="nil"/>
              <w:left w:val="nil"/>
              <w:bottom w:val="single" w:sz="4" w:space="0" w:color="auto"/>
              <w:right w:val="single" w:sz="4" w:space="0" w:color="auto"/>
            </w:tcBorders>
            <w:shd w:val="clear" w:color="auto" w:fill="auto"/>
            <w:hideMark/>
          </w:tcPr>
          <w:p w14:paraId="33AD8F29"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5 407,2 </w:t>
            </w:r>
          </w:p>
        </w:tc>
        <w:tc>
          <w:tcPr>
            <w:tcW w:w="816" w:type="dxa"/>
            <w:tcBorders>
              <w:top w:val="nil"/>
              <w:left w:val="nil"/>
              <w:bottom w:val="single" w:sz="4" w:space="0" w:color="auto"/>
              <w:right w:val="double" w:sz="6" w:space="0" w:color="auto"/>
            </w:tcBorders>
            <w:shd w:val="clear" w:color="auto" w:fill="auto"/>
            <w:hideMark/>
          </w:tcPr>
          <w:p w14:paraId="2459E932"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76,2 </w:t>
            </w:r>
          </w:p>
        </w:tc>
      </w:tr>
      <w:tr w:rsidR="001058CB" w:rsidRPr="001058CB" w14:paraId="23EF0499" w14:textId="77777777" w:rsidTr="00793FA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3D3FDF3" w14:textId="77777777" w:rsidR="00F825DE" w:rsidRPr="001058CB" w:rsidRDefault="00F825DE" w:rsidP="00B772C5">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ГП АО "Управление государственными финансами и государственным долгом Архангельской области", из неё: </w:t>
            </w:r>
          </w:p>
        </w:tc>
        <w:tc>
          <w:tcPr>
            <w:tcW w:w="1134" w:type="dxa"/>
            <w:tcBorders>
              <w:top w:val="nil"/>
              <w:left w:val="nil"/>
              <w:bottom w:val="single" w:sz="4" w:space="0" w:color="auto"/>
              <w:right w:val="single" w:sz="4" w:space="0" w:color="auto"/>
            </w:tcBorders>
            <w:shd w:val="clear" w:color="auto" w:fill="auto"/>
            <w:hideMark/>
          </w:tcPr>
          <w:p w14:paraId="66C21D28"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9 391,0 </w:t>
            </w:r>
          </w:p>
        </w:tc>
        <w:tc>
          <w:tcPr>
            <w:tcW w:w="1134" w:type="dxa"/>
            <w:tcBorders>
              <w:top w:val="nil"/>
              <w:left w:val="nil"/>
              <w:bottom w:val="single" w:sz="4" w:space="0" w:color="auto"/>
              <w:right w:val="single" w:sz="4" w:space="0" w:color="auto"/>
            </w:tcBorders>
            <w:shd w:val="clear" w:color="auto" w:fill="auto"/>
            <w:hideMark/>
          </w:tcPr>
          <w:p w14:paraId="3FE5651E"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13 247,1 </w:t>
            </w:r>
          </w:p>
        </w:tc>
        <w:tc>
          <w:tcPr>
            <w:tcW w:w="993" w:type="dxa"/>
            <w:tcBorders>
              <w:top w:val="nil"/>
              <w:left w:val="nil"/>
              <w:bottom w:val="single" w:sz="4" w:space="0" w:color="auto"/>
              <w:right w:val="single" w:sz="4" w:space="0" w:color="auto"/>
            </w:tcBorders>
            <w:shd w:val="clear" w:color="auto" w:fill="auto"/>
            <w:hideMark/>
          </w:tcPr>
          <w:p w14:paraId="5E6504B7"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3 856,2 </w:t>
            </w:r>
          </w:p>
        </w:tc>
        <w:tc>
          <w:tcPr>
            <w:tcW w:w="816" w:type="dxa"/>
            <w:tcBorders>
              <w:top w:val="nil"/>
              <w:left w:val="nil"/>
              <w:bottom w:val="single" w:sz="4" w:space="0" w:color="auto"/>
              <w:right w:val="double" w:sz="6" w:space="0" w:color="auto"/>
            </w:tcBorders>
            <w:shd w:val="clear" w:color="auto" w:fill="auto"/>
            <w:hideMark/>
          </w:tcPr>
          <w:p w14:paraId="6472D1FF"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41,1 </w:t>
            </w:r>
          </w:p>
        </w:tc>
      </w:tr>
      <w:tr w:rsidR="00F825DE" w:rsidRPr="001058CB" w14:paraId="713237E8" w14:textId="77777777" w:rsidTr="00793FA2">
        <w:trPr>
          <w:trHeight w:val="70"/>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239016B5" w14:textId="77777777" w:rsidR="00F825DE" w:rsidRPr="001058CB" w:rsidRDefault="00F825DE" w:rsidP="00B772C5">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обслуживание государственного долга</w:t>
            </w:r>
          </w:p>
        </w:tc>
        <w:tc>
          <w:tcPr>
            <w:tcW w:w="1134" w:type="dxa"/>
            <w:tcBorders>
              <w:top w:val="nil"/>
              <w:left w:val="nil"/>
              <w:bottom w:val="double" w:sz="6" w:space="0" w:color="auto"/>
              <w:right w:val="single" w:sz="4" w:space="0" w:color="auto"/>
            </w:tcBorders>
            <w:shd w:val="clear" w:color="auto" w:fill="auto"/>
            <w:hideMark/>
          </w:tcPr>
          <w:p w14:paraId="69C3EF46"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2 234,7 </w:t>
            </w:r>
          </w:p>
        </w:tc>
        <w:tc>
          <w:tcPr>
            <w:tcW w:w="1134" w:type="dxa"/>
            <w:tcBorders>
              <w:top w:val="nil"/>
              <w:left w:val="nil"/>
              <w:bottom w:val="double" w:sz="6" w:space="0" w:color="auto"/>
              <w:right w:val="single" w:sz="4" w:space="0" w:color="auto"/>
            </w:tcBorders>
            <w:shd w:val="clear" w:color="auto" w:fill="auto"/>
            <w:hideMark/>
          </w:tcPr>
          <w:p w14:paraId="1CBF4240"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6 564,9 </w:t>
            </w:r>
          </w:p>
        </w:tc>
        <w:tc>
          <w:tcPr>
            <w:tcW w:w="993" w:type="dxa"/>
            <w:tcBorders>
              <w:top w:val="nil"/>
              <w:left w:val="nil"/>
              <w:bottom w:val="double" w:sz="6" w:space="0" w:color="auto"/>
              <w:right w:val="single" w:sz="4" w:space="0" w:color="auto"/>
            </w:tcBorders>
            <w:shd w:val="clear" w:color="auto" w:fill="auto"/>
            <w:hideMark/>
          </w:tcPr>
          <w:p w14:paraId="705D415A"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4 330,2 </w:t>
            </w:r>
          </w:p>
        </w:tc>
        <w:tc>
          <w:tcPr>
            <w:tcW w:w="816" w:type="dxa"/>
            <w:tcBorders>
              <w:top w:val="nil"/>
              <w:left w:val="nil"/>
              <w:bottom w:val="double" w:sz="6" w:space="0" w:color="auto"/>
              <w:right w:val="double" w:sz="6" w:space="0" w:color="auto"/>
            </w:tcBorders>
            <w:shd w:val="clear" w:color="auto" w:fill="auto"/>
            <w:hideMark/>
          </w:tcPr>
          <w:p w14:paraId="44A10B10" w14:textId="77777777" w:rsidR="00F825DE" w:rsidRPr="001058CB" w:rsidRDefault="00F825DE" w:rsidP="00793FA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в 2,9 раза</w:t>
            </w:r>
          </w:p>
        </w:tc>
      </w:tr>
    </w:tbl>
    <w:p w14:paraId="68E0A6D8" w14:textId="77777777" w:rsidR="00D1336B" w:rsidRPr="001058CB" w:rsidRDefault="00D1336B" w:rsidP="00D1336B">
      <w:pPr>
        <w:spacing w:after="0" w:line="240" w:lineRule="auto"/>
        <w:ind w:firstLine="709"/>
        <w:jc w:val="both"/>
        <w:rPr>
          <w:rFonts w:ascii="Times New Roman" w:hAnsi="Times New Roman"/>
          <w:sz w:val="28"/>
          <w:szCs w:val="28"/>
        </w:rPr>
      </w:pPr>
    </w:p>
    <w:p w14:paraId="69004D87" w14:textId="15479471" w:rsidR="00F825DE" w:rsidRPr="001058CB" w:rsidRDefault="00F825DE" w:rsidP="00D1336B">
      <w:pPr>
        <w:spacing w:after="0" w:line="240" w:lineRule="auto"/>
        <w:ind w:firstLine="709"/>
        <w:jc w:val="both"/>
        <w:rPr>
          <w:rFonts w:ascii="Times New Roman" w:hAnsi="Times New Roman"/>
          <w:sz w:val="28"/>
          <w:szCs w:val="28"/>
        </w:rPr>
      </w:pPr>
      <w:r w:rsidRPr="001058CB">
        <w:rPr>
          <w:rFonts w:ascii="Times New Roman" w:hAnsi="Times New Roman"/>
          <w:sz w:val="28"/>
          <w:szCs w:val="28"/>
        </w:rPr>
        <w:t>Реализацию ГП АО в отчетном периоде осуществляло 29 главных распорядителей средств областного бюджета и их расходы приведены в таблице </w:t>
      </w:r>
      <w:r w:rsidR="004933F3" w:rsidRPr="001058CB">
        <w:rPr>
          <w:rFonts w:ascii="Times New Roman" w:hAnsi="Times New Roman"/>
          <w:sz w:val="28"/>
          <w:szCs w:val="28"/>
        </w:rPr>
        <w:t>36</w:t>
      </w:r>
      <w:r w:rsidRPr="001058CB">
        <w:rPr>
          <w:rFonts w:ascii="Times New Roman" w:hAnsi="Times New Roman"/>
          <w:sz w:val="28"/>
          <w:szCs w:val="28"/>
        </w:rPr>
        <w:t>.</w:t>
      </w:r>
    </w:p>
    <w:p w14:paraId="4BAB30B9" w14:textId="77777777" w:rsidR="00F825DE" w:rsidRPr="001058CB" w:rsidRDefault="00F825DE" w:rsidP="00ED3057">
      <w:pPr>
        <w:pStyle w:val="aff0"/>
        <w:spacing w:after="0" w:line="240" w:lineRule="auto"/>
        <w:rPr>
          <w:rFonts w:ascii="Times New Roman" w:hAnsi="Times New Roman"/>
          <w:b w:val="0"/>
          <w:sz w:val="24"/>
          <w:szCs w:val="24"/>
        </w:rPr>
      </w:pPr>
    </w:p>
    <w:p w14:paraId="01790CA4" w14:textId="77777777" w:rsidR="00F825DE" w:rsidRPr="001058CB" w:rsidRDefault="00F825DE" w:rsidP="00ED305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933F3" w:rsidRPr="001058CB">
        <w:rPr>
          <w:rFonts w:ascii="Times New Roman" w:hAnsi="Times New Roman"/>
          <w:b w:val="0"/>
          <w:noProof/>
          <w:sz w:val="24"/>
          <w:szCs w:val="24"/>
        </w:rPr>
        <w:t>36</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главных распорядителей средств областного бюджета за 9 месяцев 2025 года, направленные на реализацию мероприятий государственных программ Архангельской области, млн.руб.</w:t>
      </w:r>
    </w:p>
    <w:tbl>
      <w:tblPr>
        <w:tblW w:w="9906" w:type="dxa"/>
        <w:tblLook w:val="04A0" w:firstRow="1" w:lastRow="0" w:firstColumn="1" w:lastColumn="0" w:noHBand="0" w:noVBand="1"/>
      </w:tblPr>
      <w:tblGrid>
        <w:gridCol w:w="6923"/>
        <w:gridCol w:w="1134"/>
        <w:gridCol w:w="1161"/>
        <w:gridCol w:w="688"/>
      </w:tblGrid>
      <w:tr w:rsidR="001058CB" w:rsidRPr="001058CB" w14:paraId="0923F94B" w14:textId="77777777" w:rsidTr="00ED3057">
        <w:trPr>
          <w:trHeight w:val="35"/>
          <w:tblHeader/>
        </w:trPr>
        <w:tc>
          <w:tcPr>
            <w:tcW w:w="692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BE6A47B" w14:textId="77777777" w:rsidR="00F825DE" w:rsidRPr="001058CB" w:rsidRDefault="00F825DE" w:rsidP="00ED3057">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7A40BF4C" w14:textId="77777777" w:rsidR="00F825DE" w:rsidRPr="001058CB" w:rsidRDefault="00F825DE" w:rsidP="00ED3057">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План года</w:t>
            </w:r>
          </w:p>
        </w:tc>
        <w:tc>
          <w:tcPr>
            <w:tcW w:w="1161" w:type="dxa"/>
            <w:tcBorders>
              <w:top w:val="double" w:sz="6" w:space="0" w:color="auto"/>
              <w:left w:val="nil"/>
              <w:bottom w:val="single" w:sz="4" w:space="0" w:color="auto"/>
              <w:right w:val="single" w:sz="4" w:space="0" w:color="auto"/>
            </w:tcBorders>
            <w:shd w:val="clear" w:color="auto" w:fill="auto"/>
            <w:vAlign w:val="center"/>
            <w:hideMark/>
          </w:tcPr>
          <w:p w14:paraId="20F7D04B" w14:textId="77777777" w:rsidR="00F825DE" w:rsidRPr="001058CB" w:rsidRDefault="00F825DE" w:rsidP="00ED3057">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Испол-нено</w:t>
            </w:r>
          </w:p>
        </w:tc>
        <w:tc>
          <w:tcPr>
            <w:tcW w:w="688" w:type="dxa"/>
            <w:tcBorders>
              <w:top w:val="double" w:sz="6" w:space="0" w:color="auto"/>
              <w:left w:val="nil"/>
              <w:bottom w:val="single" w:sz="4" w:space="0" w:color="auto"/>
              <w:right w:val="double" w:sz="6" w:space="0" w:color="auto"/>
            </w:tcBorders>
            <w:shd w:val="clear" w:color="auto" w:fill="auto"/>
            <w:vAlign w:val="center"/>
            <w:hideMark/>
          </w:tcPr>
          <w:p w14:paraId="5DFE8AE9" w14:textId="77777777" w:rsidR="00F825DE" w:rsidRPr="001058CB" w:rsidRDefault="00F825DE" w:rsidP="00ED3057">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w:t>
            </w:r>
          </w:p>
        </w:tc>
      </w:tr>
      <w:tr w:rsidR="001058CB" w:rsidRPr="001058CB" w14:paraId="5166FF51"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441F7442"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строительства и архитектуры</w:t>
            </w:r>
          </w:p>
        </w:tc>
        <w:tc>
          <w:tcPr>
            <w:tcW w:w="1134" w:type="dxa"/>
            <w:tcBorders>
              <w:top w:val="nil"/>
              <w:left w:val="nil"/>
              <w:bottom w:val="single" w:sz="4" w:space="0" w:color="auto"/>
              <w:right w:val="single" w:sz="4" w:space="0" w:color="auto"/>
            </w:tcBorders>
            <w:shd w:val="clear" w:color="auto" w:fill="auto"/>
            <w:hideMark/>
          </w:tcPr>
          <w:p w14:paraId="05BBE2C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3 811,5</w:t>
            </w:r>
          </w:p>
        </w:tc>
        <w:tc>
          <w:tcPr>
            <w:tcW w:w="1161" w:type="dxa"/>
            <w:tcBorders>
              <w:top w:val="nil"/>
              <w:left w:val="nil"/>
              <w:bottom w:val="single" w:sz="4" w:space="0" w:color="auto"/>
              <w:right w:val="single" w:sz="4" w:space="0" w:color="auto"/>
            </w:tcBorders>
            <w:shd w:val="clear" w:color="auto" w:fill="auto"/>
            <w:hideMark/>
          </w:tcPr>
          <w:p w14:paraId="13F83EE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3 137,1</w:t>
            </w:r>
          </w:p>
        </w:tc>
        <w:tc>
          <w:tcPr>
            <w:tcW w:w="688" w:type="dxa"/>
            <w:tcBorders>
              <w:top w:val="nil"/>
              <w:left w:val="nil"/>
              <w:bottom w:val="single" w:sz="4" w:space="0" w:color="auto"/>
              <w:right w:val="double" w:sz="6" w:space="0" w:color="auto"/>
            </w:tcBorders>
            <w:shd w:val="clear" w:color="auto" w:fill="auto"/>
            <w:hideMark/>
          </w:tcPr>
          <w:p w14:paraId="3592878D"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82,3</w:t>
            </w:r>
          </w:p>
        </w:tc>
      </w:tr>
      <w:tr w:rsidR="001058CB" w:rsidRPr="001058CB" w14:paraId="0B633622"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75DB11F"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ТЭК и ЖКХ</w:t>
            </w:r>
          </w:p>
        </w:tc>
        <w:tc>
          <w:tcPr>
            <w:tcW w:w="1134" w:type="dxa"/>
            <w:tcBorders>
              <w:top w:val="nil"/>
              <w:left w:val="nil"/>
              <w:bottom w:val="single" w:sz="4" w:space="0" w:color="auto"/>
              <w:right w:val="single" w:sz="4" w:space="0" w:color="auto"/>
            </w:tcBorders>
            <w:shd w:val="clear" w:color="auto" w:fill="auto"/>
            <w:hideMark/>
          </w:tcPr>
          <w:p w14:paraId="6060E546"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15 956,8</w:t>
            </w:r>
          </w:p>
        </w:tc>
        <w:tc>
          <w:tcPr>
            <w:tcW w:w="1161" w:type="dxa"/>
            <w:tcBorders>
              <w:top w:val="nil"/>
              <w:left w:val="nil"/>
              <w:bottom w:val="single" w:sz="4" w:space="0" w:color="auto"/>
              <w:right w:val="single" w:sz="4" w:space="0" w:color="auto"/>
            </w:tcBorders>
            <w:shd w:val="clear" w:color="auto" w:fill="auto"/>
            <w:hideMark/>
          </w:tcPr>
          <w:p w14:paraId="0048A7BE"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13 922,8</w:t>
            </w:r>
          </w:p>
        </w:tc>
        <w:tc>
          <w:tcPr>
            <w:tcW w:w="688" w:type="dxa"/>
            <w:tcBorders>
              <w:top w:val="nil"/>
              <w:left w:val="nil"/>
              <w:bottom w:val="single" w:sz="4" w:space="0" w:color="auto"/>
              <w:right w:val="double" w:sz="6" w:space="0" w:color="auto"/>
            </w:tcBorders>
            <w:shd w:val="clear" w:color="auto" w:fill="auto"/>
            <w:hideMark/>
          </w:tcPr>
          <w:p w14:paraId="7E57DA6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87,3</w:t>
            </w:r>
          </w:p>
        </w:tc>
      </w:tr>
      <w:tr w:rsidR="001058CB" w:rsidRPr="001058CB" w14:paraId="166AB823"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8207091"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природных ресурсов и лесопромышленного комплекса</w:t>
            </w:r>
          </w:p>
        </w:tc>
        <w:tc>
          <w:tcPr>
            <w:tcW w:w="1134" w:type="dxa"/>
            <w:tcBorders>
              <w:top w:val="nil"/>
              <w:left w:val="nil"/>
              <w:bottom w:val="single" w:sz="4" w:space="0" w:color="auto"/>
              <w:right w:val="single" w:sz="4" w:space="0" w:color="auto"/>
            </w:tcBorders>
            <w:shd w:val="clear" w:color="auto" w:fill="auto"/>
            <w:hideMark/>
          </w:tcPr>
          <w:p w14:paraId="0F8B700D"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4 437,6</w:t>
            </w:r>
          </w:p>
        </w:tc>
        <w:tc>
          <w:tcPr>
            <w:tcW w:w="1161" w:type="dxa"/>
            <w:tcBorders>
              <w:top w:val="nil"/>
              <w:left w:val="nil"/>
              <w:bottom w:val="single" w:sz="4" w:space="0" w:color="auto"/>
              <w:right w:val="single" w:sz="4" w:space="0" w:color="auto"/>
            </w:tcBorders>
            <w:shd w:val="clear" w:color="auto" w:fill="auto"/>
            <w:hideMark/>
          </w:tcPr>
          <w:p w14:paraId="7356627C"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3 921,1</w:t>
            </w:r>
          </w:p>
        </w:tc>
        <w:tc>
          <w:tcPr>
            <w:tcW w:w="688" w:type="dxa"/>
            <w:tcBorders>
              <w:top w:val="nil"/>
              <w:left w:val="nil"/>
              <w:bottom w:val="single" w:sz="4" w:space="0" w:color="auto"/>
              <w:right w:val="double" w:sz="6" w:space="0" w:color="auto"/>
            </w:tcBorders>
            <w:shd w:val="clear" w:color="auto" w:fill="auto"/>
            <w:hideMark/>
          </w:tcPr>
          <w:p w14:paraId="540D1EFD"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88,4</w:t>
            </w:r>
          </w:p>
        </w:tc>
      </w:tr>
      <w:tr w:rsidR="001058CB" w:rsidRPr="001058CB" w14:paraId="5FF649DD"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726E398"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здравоохранения</w:t>
            </w:r>
          </w:p>
        </w:tc>
        <w:tc>
          <w:tcPr>
            <w:tcW w:w="1134" w:type="dxa"/>
            <w:tcBorders>
              <w:top w:val="nil"/>
              <w:left w:val="nil"/>
              <w:bottom w:val="single" w:sz="4" w:space="0" w:color="auto"/>
              <w:right w:val="single" w:sz="4" w:space="0" w:color="auto"/>
            </w:tcBorders>
            <w:shd w:val="clear" w:color="auto" w:fill="auto"/>
            <w:hideMark/>
          </w:tcPr>
          <w:p w14:paraId="49F5FFA2"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24 052,5</w:t>
            </w:r>
          </w:p>
        </w:tc>
        <w:tc>
          <w:tcPr>
            <w:tcW w:w="1161" w:type="dxa"/>
            <w:tcBorders>
              <w:top w:val="nil"/>
              <w:left w:val="nil"/>
              <w:bottom w:val="single" w:sz="4" w:space="0" w:color="auto"/>
              <w:right w:val="single" w:sz="4" w:space="0" w:color="auto"/>
            </w:tcBorders>
            <w:shd w:val="clear" w:color="auto" w:fill="auto"/>
            <w:hideMark/>
          </w:tcPr>
          <w:p w14:paraId="7D5CB347"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18 244,4</w:t>
            </w:r>
          </w:p>
        </w:tc>
        <w:tc>
          <w:tcPr>
            <w:tcW w:w="688" w:type="dxa"/>
            <w:tcBorders>
              <w:top w:val="nil"/>
              <w:left w:val="nil"/>
              <w:bottom w:val="single" w:sz="4" w:space="0" w:color="auto"/>
              <w:right w:val="double" w:sz="6" w:space="0" w:color="auto"/>
            </w:tcBorders>
            <w:shd w:val="clear" w:color="auto" w:fill="auto"/>
            <w:hideMark/>
          </w:tcPr>
          <w:p w14:paraId="6856AB4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75,9</w:t>
            </w:r>
          </w:p>
        </w:tc>
      </w:tr>
      <w:tr w:rsidR="001058CB" w:rsidRPr="001058CB" w14:paraId="066D2EAD"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067C9987"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Инспекция по охране объектов культурного наследия</w:t>
            </w:r>
          </w:p>
        </w:tc>
        <w:tc>
          <w:tcPr>
            <w:tcW w:w="1134" w:type="dxa"/>
            <w:tcBorders>
              <w:top w:val="nil"/>
              <w:left w:val="nil"/>
              <w:bottom w:val="single" w:sz="4" w:space="0" w:color="auto"/>
              <w:right w:val="single" w:sz="4" w:space="0" w:color="auto"/>
            </w:tcBorders>
            <w:shd w:val="clear" w:color="auto" w:fill="auto"/>
            <w:hideMark/>
          </w:tcPr>
          <w:p w14:paraId="751A7548"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35,6</w:t>
            </w:r>
          </w:p>
        </w:tc>
        <w:tc>
          <w:tcPr>
            <w:tcW w:w="1161" w:type="dxa"/>
            <w:tcBorders>
              <w:top w:val="nil"/>
              <w:left w:val="nil"/>
              <w:bottom w:val="single" w:sz="4" w:space="0" w:color="auto"/>
              <w:right w:val="single" w:sz="4" w:space="0" w:color="auto"/>
            </w:tcBorders>
            <w:shd w:val="clear" w:color="auto" w:fill="auto"/>
            <w:hideMark/>
          </w:tcPr>
          <w:p w14:paraId="13122F9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23,6</w:t>
            </w:r>
          </w:p>
        </w:tc>
        <w:tc>
          <w:tcPr>
            <w:tcW w:w="688" w:type="dxa"/>
            <w:tcBorders>
              <w:top w:val="nil"/>
              <w:left w:val="nil"/>
              <w:bottom w:val="single" w:sz="4" w:space="0" w:color="auto"/>
              <w:right w:val="double" w:sz="6" w:space="0" w:color="auto"/>
            </w:tcBorders>
            <w:shd w:val="clear" w:color="auto" w:fill="auto"/>
            <w:hideMark/>
          </w:tcPr>
          <w:p w14:paraId="3BB76A13"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66,3</w:t>
            </w:r>
          </w:p>
        </w:tc>
      </w:tr>
      <w:tr w:rsidR="001058CB" w:rsidRPr="001058CB" w14:paraId="31FA257C"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25A4592C"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культуры</w:t>
            </w:r>
          </w:p>
        </w:tc>
        <w:tc>
          <w:tcPr>
            <w:tcW w:w="1134" w:type="dxa"/>
            <w:tcBorders>
              <w:top w:val="nil"/>
              <w:left w:val="nil"/>
              <w:bottom w:val="single" w:sz="4" w:space="0" w:color="auto"/>
              <w:right w:val="single" w:sz="4" w:space="0" w:color="auto"/>
            </w:tcBorders>
            <w:shd w:val="clear" w:color="auto" w:fill="auto"/>
            <w:hideMark/>
          </w:tcPr>
          <w:p w14:paraId="2CFDBAE9"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2 099,8</w:t>
            </w:r>
          </w:p>
        </w:tc>
        <w:tc>
          <w:tcPr>
            <w:tcW w:w="1161" w:type="dxa"/>
            <w:tcBorders>
              <w:top w:val="nil"/>
              <w:left w:val="nil"/>
              <w:bottom w:val="single" w:sz="4" w:space="0" w:color="auto"/>
              <w:right w:val="single" w:sz="4" w:space="0" w:color="auto"/>
            </w:tcBorders>
            <w:shd w:val="clear" w:color="auto" w:fill="auto"/>
            <w:hideMark/>
          </w:tcPr>
          <w:p w14:paraId="1CF852E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1 579,1</w:t>
            </w:r>
          </w:p>
        </w:tc>
        <w:tc>
          <w:tcPr>
            <w:tcW w:w="688" w:type="dxa"/>
            <w:tcBorders>
              <w:top w:val="nil"/>
              <w:left w:val="nil"/>
              <w:bottom w:val="single" w:sz="4" w:space="0" w:color="auto"/>
              <w:right w:val="double" w:sz="6" w:space="0" w:color="auto"/>
            </w:tcBorders>
            <w:shd w:val="clear" w:color="auto" w:fill="auto"/>
            <w:hideMark/>
          </w:tcPr>
          <w:p w14:paraId="7D90AAEC"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75,2</w:t>
            </w:r>
          </w:p>
        </w:tc>
      </w:tr>
      <w:tr w:rsidR="001058CB" w:rsidRPr="001058CB" w14:paraId="6AAFF4A3"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647CC25D"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связи и информационных технологий</w:t>
            </w:r>
          </w:p>
        </w:tc>
        <w:tc>
          <w:tcPr>
            <w:tcW w:w="1134" w:type="dxa"/>
            <w:tcBorders>
              <w:top w:val="nil"/>
              <w:left w:val="nil"/>
              <w:bottom w:val="single" w:sz="4" w:space="0" w:color="auto"/>
              <w:right w:val="single" w:sz="4" w:space="0" w:color="auto"/>
            </w:tcBorders>
            <w:shd w:val="clear" w:color="auto" w:fill="auto"/>
            <w:hideMark/>
          </w:tcPr>
          <w:p w14:paraId="21394C18"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1 180,8</w:t>
            </w:r>
          </w:p>
        </w:tc>
        <w:tc>
          <w:tcPr>
            <w:tcW w:w="1161" w:type="dxa"/>
            <w:tcBorders>
              <w:top w:val="nil"/>
              <w:left w:val="nil"/>
              <w:bottom w:val="single" w:sz="4" w:space="0" w:color="auto"/>
              <w:right w:val="single" w:sz="4" w:space="0" w:color="auto"/>
            </w:tcBorders>
            <w:shd w:val="clear" w:color="auto" w:fill="auto"/>
            <w:hideMark/>
          </w:tcPr>
          <w:p w14:paraId="2E28F42F"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778,3</w:t>
            </w:r>
          </w:p>
        </w:tc>
        <w:tc>
          <w:tcPr>
            <w:tcW w:w="688" w:type="dxa"/>
            <w:tcBorders>
              <w:top w:val="nil"/>
              <w:left w:val="nil"/>
              <w:bottom w:val="single" w:sz="4" w:space="0" w:color="auto"/>
              <w:right w:val="double" w:sz="6" w:space="0" w:color="auto"/>
            </w:tcBorders>
            <w:shd w:val="clear" w:color="auto" w:fill="auto"/>
            <w:hideMark/>
          </w:tcPr>
          <w:p w14:paraId="742C832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65,9</w:t>
            </w:r>
          </w:p>
        </w:tc>
      </w:tr>
      <w:tr w:rsidR="001058CB" w:rsidRPr="001058CB" w14:paraId="4E5F9293"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B48F517"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образования</w:t>
            </w:r>
          </w:p>
        </w:tc>
        <w:tc>
          <w:tcPr>
            <w:tcW w:w="1134" w:type="dxa"/>
            <w:tcBorders>
              <w:top w:val="nil"/>
              <w:left w:val="nil"/>
              <w:bottom w:val="single" w:sz="4" w:space="0" w:color="auto"/>
              <w:right w:val="single" w:sz="4" w:space="0" w:color="auto"/>
            </w:tcBorders>
            <w:shd w:val="clear" w:color="auto" w:fill="auto"/>
            <w:hideMark/>
          </w:tcPr>
          <w:p w14:paraId="38EF786E"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35 010,9</w:t>
            </w:r>
          </w:p>
        </w:tc>
        <w:tc>
          <w:tcPr>
            <w:tcW w:w="1161" w:type="dxa"/>
            <w:tcBorders>
              <w:top w:val="nil"/>
              <w:left w:val="nil"/>
              <w:bottom w:val="single" w:sz="4" w:space="0" w:color="auto"/>
              <w:right w:val="single" w:sz="4" w:space="0" w:color="auto"/>
            </w:tcBorders>
            <w:shd w:val="clear" w:color="auto" w:fill="auto"/>
            <w:hideMark/>
          </w:tcPr>
          <w:p w14:paraId="55EBDE37"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25 067,8</w:t>
            </w:r>
          </w:p>
        </w:tc>
        <w:tc>
          <w:tcPr>
            <w:tcW w:w="688" w:type="dxa"/>
            <w:tcBorders>
              <w:top w:val="nil"/>
              <w:left w:val="nil"/>
              <w:bottom w:val="single" w:sz="4" w:space="0" w:color="auto"/>
              <w:right w:val="double" w:sz="6" w:space="0" w:color="auto"/>
            </w:tcBorders>
            <w:shd w:val="clear" w:color="auto" w:fill="auto"/>
            <w:hideMark/>
          </w:tcPr>
          <w:p w14:paraId="54B8BE0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71,6</w:t>
            </w:r>
          </w:p>
        </w:tc>
      </w:tr>
      <w:tr w:rsidR="001058CB" w:rsidRPr="001058CB" w14:paraId="73707237"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4386DE6E"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Министерство науки, высшей школы и научно-технологического развития </w:t>
            </w:r>
          </w:p>
        </w:tc>
        <w:tc>
          <w:tcPr>
            <w:tcW w:w="1134" w:type="dxa"/>
            <w:tcBorders>
              <w:top w:val="nil"/>
              <w:left w:val="nil"/>
              <w:bottom w:val="single" w:sz="4" w:space="0" w:color="auto"/>
              <w:right w:val="single" w:sz="4" w:space="0" w:color="auto"/>
            </w:tcBorders>
            <w:shd w:val="clear" w:color="auto" w:fill="auto"/>
            <w:hideMark/>
          </w:tcPr>
          <w:p w14:paraId="280FF15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962,8</w:t>
            </w:r>
          </w:p>
        </w:tc>
        <w:tc>
          <w:tcPr>
            <w:tcW w:w="1161" w:type="dxa"/>
            <w:tcBorders>
              <w:top w:val="nil"/>
              <w:left w:val="nil"/>
              <w:bottom w:val="single" w:sz="4" w:space="0" w:color="auto"/>
              <w:right w:val="single" w:sz="4" w:space="0" w:color="auto"/>
            </w:tcBorders>
            <w:shd w:val="clear" w:color="auto" w:fill="auto"/>
            <w:hideMark/>
          </w:tcPr>
          <w:p w14:paraId="06A94B41"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948,3</w:t>
            </w:r>
          </w:p>
        </w:tc>
        <w:tc>
          <w:tcPr>
            <w:tcW w:w="688" w:type="dxa"/>
            <w:tcBorders>
              <w:top w:val="nil"/>
              <w:left w:val="nil"/>
              <w:bottom w:val="single" w:sz="4" w:space="0" w:color="auto"/>
              <w:right w:val="double" w:sz="6" w:space="0" w:color="auto"/>
            </w:tcBorders>
            <w:shd w:val="clear" w:color="auto" w:fill="auto"/>
            <w:hideMark/>
          </w:tcPr>
          <w:p w14:paraId="27B8B12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98,5</w:t>
            </w:r>
          </w:p>
        </w:tc>
      </w:tr>
      <w:tr w:rsidR="001058CB" w:rsidRPr="001058CB" w14:paraId="2A50BCEF"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BDA9467"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АПК и торговли</w:t>
            </w:r>
          </w:p>
        </w:tc>
        <w:tc>
          <w:tcPr>
            <w:tcW w:w="1134" w:type="dxa"/>
            <w:tcBorders>
              <w:top w:val="nil"/>
              <w:left w:val="nil"/>
              <w:bottom w:val="single" w:sz="4" w:space="0" w:color="auto"/>
              <w:right w:val="single" w:sz="4" w:space="0" w:color="auto"/>
            </w:tcBorders>
            <w:shd w:val="clear" w:color="auto" w:fill="auto"/>
            <w:hideMark/>
          </w:tcPr>
          <w:p w14:paraId="4B7C06F6"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813,0</w:t>
            </w:r>
          </w:p>
        </w:tc>
        <w:tc>
          <w:tcPr>
            <w:tcW w:w="1161" w:type="dxa"/>
            <w:tcBorders>
              <w:top w:val="nil"/>
              <w:left w:val="nil"/>
              <w:bottom w:val="single" w:sz="4" w:space="0" w:color="auto"/>
              <w:right w:val="single" w:sz="4" w:space="0" w:color="auto"/>
            </w:tcBorders>
            <w:shd w:val="clear" w:color="auto" w:fill="auto"/>
            <w:hideMark/>
          </w:tcPr>
          <w:p w14:paraId="7023F982"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588,9</w:t>
            </w:r>
          </w:p>
        </w:tc>
        <w:tc>
          <w:tcPr>
            <w:tcW w:w="688" w:type="dxa"/>
            <w:tcBorders>
              <w:top w:val="nil"/>
              <w:left w:val="nil"/>
              <w:bottom w:val="single" w:sz="4" w:space="0" w:color="auto"/>
              <w:right w:val="double" w:sz="6" w:space="0" w:color="auto"/>
            </w:tcBorders>
            <w:shd w:val="clear" w:color="auto" w:fill="auto"/>
            <w:hideMark/>
          </w:tcPr>
          <w:p w14:paraId="2F27F0E1"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72,4</w:t>
            </w:r>
          </w:p>
        </w:tc>
      </w:tr>
      <w:tr w:rsidR="001058CB" w:rsidRPr="001058CB" w14:paraId="646210DC"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66CE474"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Минфин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4A8528D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18 419,5</w:t>
            </w:r>
          </w:p>
        </w:tc>
        <w:tc>
          <w:tcPr>
            <w:tcW w:w="1161" w:type="dxa"/>
            <w:tcBorders>
              <w:top w:val="nil"/>
              <w:left w:val="nil"/>
              <w:bottom w:val="single" w:sz="4" w:space="0" w:color="auto"/>
              <w:right w:val="single" w:sz="4" w:space="0" w:color="auto"/>
            </w:tcBorders>
            <w:shd w:val="clear" w:color="auto" w:fill="auto"/>
            <w:hideMark/>
          </w:tcPr>
          <w:p w14:paraId="717D36FE"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13 213,9</w:t>
            </w:r>
          </w:p>
        </w:tc>
        <w:tc>
          <w:tcPr>
            <w:tcW w:w="688" w:type="dxa"/>
            <w:tcBorders>
              <w:top w:val="nil"/>
              <w:left w:val="nil"/>
              <w:bottom w:val="single" w:sz="4" w:space="0" w:color="auto"/>
              <w:right w:val="double" w:sz="6" w:space="0" w:color="auto"/>
            </w:tcBorders>
            <w:shd w:val="clear" w:color="auto" w:fill="auto"/>
            <w:hideMark/>
          </w:tcPr>
          <w:p w14:paraId="6BB39B8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71,7</w:t>
            </w:r>
          </w:p>
        </w:tc>
      </w:tr>
      <w:tr w:rsidR="001058CB" w:rsidRPr="001058CB" w14:paraId="7F728822"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212DB625"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транспорта</w:t>
            </w:r>
          </w:p>
        </w:tc>
        <w:tc>
          <w:tcPr>
            <w:tcW w:w="1134" w:type="dxa"/>
            <w:tcBorders>
              <w:top w:val="nil"/>
              <w:left w:val="nil"/>
              <w:bottom w:val="single" w:sz="4" w:space="0" w:color="auto"/>
              <w:right w:val="single" w:sz="4" w:space="0" w:color="auto"/>
            </w:tcBorders>
            <w:shd w:val="clear" w:color="auto" w:fill="auto"/>
            <w:hideMark/>
          </w:tcPr>
          <w:p w14:paraId="71B1645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17 254,0</w:t>
            </w:r>
          </w:p>
        </w:tc>
        <w:tc>
          <w:tcPr>
            <w:tcW w:w="1161" w:type="dxa"/>
            <w:tcBorders>
              <w:top w:val="nil"/>
              <w:left w:val="nil"/>
              <w:bottom w:val="single" w:sz="4" w:space="0" w:color="auto"/>
              <w:right w:val="single" w:sz="4" w:space="0" w:color="auto"/>
            </w:tcBorders>
            <w:shd w:val="clear" w:color="auto" w:fill="auto"/>
            <w:hideMark/>
          </w:tcPr>
          <w:p w14:paraId="3D63083D"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11 104,4</w:t>
            </w:r>
          </w:p>
        </w:tc>
        <w:tc>
          <w:tcPr>
            <w:tcW w:w="688" w:type="dxa"/>
            <w:tcBorders>
              <w:top w:val="nil"/>
              <w:left w:val="nil"/>
              <w:bottom w:val="single" w:sz="4" w:space="0" w:color="auto"/>
              <w:right w:val="double" w:sz="6" w:space="0" w:color="auto"/>
            </w:tcBorders>
            <w:shd w:val="clear" w:color="auto" w:fill="auto"/>
            <w:hideMark/>
          </w:tcPr>
          <w:p w14:paraId="1B3FF3A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64,4</w:t>
            </w:r>
          </w:p>
        </w:tc>
      </w:tr>
      <w:tr w:rsidR="001058CB" w:rsidRPr="001058CB" w14:paraId="41FD6A8F"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67DD6AF9"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Министерство экономического развития, промышленности </w:t>
            </w:r>
          </w:p>
        </w:tc>
        <w:tc>
          <w:tcPr>
            <w:tcW w:w="1134" w:type="dxa"/>
            <w:tcBorders>
              <w:top w:val="nil"/>
              <w:left w:val="nil"/>
              <w:bottom w:val="single" w:sz="4" w:space="0" w:color="auto"/>
              <w:right w:val="single" w:sz="4" w:space="0" w:color="auto"/>
            </w:tcBorders>
            <w:shd w:val="clear" w:color="auto" w:fill="auto"/>
            <w:hideMark/>
          </w:tcPr>
          <w:p w14:paraId="345DBE9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369,9</w:t>
            </w:r>
          </w:p>
        </w:tc>
        <w:tc>
          <w:tcPr>
            <w:tcW w:w="1161" w:type="dxa"/>
            <w:tcBorders>
              <w:top w:val="nil"/>
              <w:left w:val="nil"/>
              <w:bottom w:val="single" w:sz="4" w:space="0" w:color="auto"/>
              <w:right w:val="single" w:sz="4" w:space="0" w:color="auto"/>
            </w:tcBorders>
            <w:shd w:val="clear" w:color="auto" w:fill="auto"/>
            <w:hideMark/>
          </w:tcPr>
          <w:p w14:paraId="0B6511B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250,8</w:t>
            </w:r>
          </w:p>
        </w:tc>
        <w:tc>
          <w:tcPr>
            <w:tcW w:w="688" w:type="dxa"/>
            <w:tcBorders>
              <w:top w:val="nil"/>
              <w:left w:val="nil"/>
              <w:bottom w:val="single" w:sz="4" w:space="0" w:color="auto"/>
              <w:right w:val="double" w:sz="6" w:space="0" w:color="auto"/>
            </w:tcBorders>
            <w:shd w:val="clear" w:color="auto" w:fill="auto"/>
            <w:hideMark/>
          </w:tcPr>
          <w:p w14:paraId="3F65DDDE"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67,8</w:t>
            </w:r>
          </w:p>
        </w:tc>
      </w:tr>
      <w:tr w:rsidR="001058CB" w:rsidRPr="001058CB" w14:paraId="394B46E4"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1EDD2C8"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труда, занятости и социального развития</w:t>
            </w:r>
          </w:p>
        </w:tc>
        <w:tc>
          <w:tcPr>
            <w:tcW w:w="1134" w:type="dxa"/>
            <w:tcBorders>
              <w:top w:val="nil"/>
              <w:left w:val="nil"/>
              <w:bottom w:val="single" w:sz="4" w:space="0" w:color="auto"/>
              <w:right w:val="single" w:sz="4" w:space="0" w:color="auto"/>
            </w:tcBorders>
            <w:shd w:val="clear" w:color="auto" w:fill="auto"/>
            <w:hideMark/>
          </w:tcPr>
          <w:p w14:paraId="0BBC0C8A"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19 454,9</w:t>
            </w:r>
          </w:p>
        </w:tc>
        <w:tc>
          <w:tcPr>
            <w:tcW w:w="1161" w:type="dxa"/>
            <w:tcBorders>
              <w:top w:val="nil"/>
              <w:left w:val="nil"/>
              <w:bottom w:val="single" w:sz="4" w:space="0" w:color="auto"/>
              <w:right w:val="single" w:sz="4" w:space="0" w:color="auto"/>
            </w:tcBorders>
            <w:shd w:val="clear" w:color="auto" w:fill="auto"/>
            <w:hideMark/>
          </w:tcPr>
          <w:p w14:paraId="4839C15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14 621,6</w:t>
            </w:r>
          </w:p>
        </w:tc>
        <w:tc>
          <w:tcPr>
            <w:tcW w:w="688" w:type="dxa"/>
            <w:tcBorders>
              <w:top w:val="nil"/>
              <w:left w:val="nil"/>
              <w:bottom w:val="single" w:sz="4" w:space="0" w:color="auto"/>
              <w:right w:val="double" w:sz="6" w:space="0" w:color="auto"/>
            </w:tcBorders>
            <w:shd w:val="clear" w:color="auto" w:fill="auto"/>
            <w:hideMark/>
          </w:tcPr>
          <w:p w14:paraId="6ABB94E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75,2</w:t>
            </w:r>
          </w:p>
        </w:tc>
      </w:tr>
      <w:tr w:rsidR="001058CB" w:rsidRPr="001058CB" w14:paraId="0B3FA55D"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7EB79CA"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имущественных отношений</w:t>
            </w:r>
          </w:p>
        </w:tc>
        <w:tc>
          <w:tcPr>
            <w:tcW w:w="1134" w:type="dxa"/>
            <w:tcBorders>
              <w:top w:val="nil"/>
              <w:left w:val="nil"/>
              <w:bottom w:val="single" w:sz="4" w:space="0" w:color="auto"/>
              <w:right w:val="single" w:sz="4" w:space="0" w:color="auto"/>
            </w:tcBorders>
            <w:shd w:val="clear" w:color="auto" w:fill="auto"/>
            <w:hideMark/>
          </w:tcPr>
          <w:p w14:paraId="3FABEF82"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173,9</w:t>
            </w:r>
          </w:p>
        </w:tc>
        <w:tc>
          <w:tcPr>
            <w:tcW w:w="1161" w:type="dxa"/>
            <w:tcBorders>
              <w:top w:val="nil"/>
              <w:left w:val="nil"/>
              <w:bottom w:val="single" w:sz="4" w:space="0" w:color="auto"/>
              <w:right w:val="single" w:sz="4" w:space="0" w:color="auto"/>
            </w:tcBorders>
            <w:shd w:val="clear" w:color="auto" w:fill="auto"/>
            <w:hideMark/>
          </w:tcPr>
          <w:p w14:paraId="42101FC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118,7</w:t>
            </w:r>
          </w:p>
        </w:tc>
        <w:tc>
          <w:tcPr>
            <w:tcW w:w="688" w:type="dxa"/>
            <w:tcBorders>
              <w:top w:val="nil"/>
              <w:left w:val="nil"/>
              <w:bottom w:val="single" w:sz="4" w:space="0" w:color="auto"/>
              <w:right w:val="double" w:sz="6" w:space="0" w:color="auto"/>
            </w:tcBorders>
            <w:shd w:val="clear" w:color="auto" w:fill="auto"/>
            <w:hideMark/>
          </w:tcPr>
          <w:p w14:paraId="7F9ED433"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68,3</w:t>
            </w:r>
          </w:p>
        </w:tc>
      </w:tr>
      <w:tr w:rsidR="001058CB" w:rsidRPr="001058CB" w14:paraId="04966A14"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23B78594"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Агентство государственной противопожарной службы и гражданской защиты</w:t>
            </w:r>
          </w:p>
        </w:tc>
        <w:tc>
          <w:tcPr>
            <w:tcW w:w="1134" w:type="dxa"/>
            <w:tcBorders>
              <w:top w:val="nil"/>
              <w:left w:val="nil"/>
              <w:bottom w:val="single" w:sz="4" w:space="0" w:color="auto"/>
              <w:right w:val="single" w:sz="4" w:space="0" w:color="auto"/>
            </w:tcBorders>
            <w:shd w:val="clear" w:color="auto" w:fill="auto"/>
            <w:hideMark/>
          </w:tcPr>
          <w:p w14:paraId="528C395C"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2 696,0</w:t>
            </w:r>
          </w:p>
        </w:tc>
        <w:tc>
          <w:tcPr>
            <w:tcW w:w="1161" w:type="dxa"/>
            <w:tcBorders>
              <w:top w:val="nil"/>
              <w:left w:val="nil"/>
              <w:bottom w:val="single" w:sz="4" w:space="0" w:color="auto"/>
              <w:right w:val="single" w:sz="4" w:space="0" w:color="auto"/>
            </w:tcBorders>
            <w:shd w:val="clear" w:color="auto" w:fill="auto"/>
            <w:hideMark/>
          </w:tcPr>
          <w:p w14:paraId="688159E8"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1 742,5</w:t>
            </w:r>
          </w:p>
        </w:tc>
        <w:tc>
          <w:tcPr>
            <w:tcW w:w="688" w:type="dxa"/>
            <w:tcBorders>
              <w:top w:val="nil"/>
              <w:left w:val="nil"/>
              <w:bottom w:val="single" w:sz="4" w:space="0" w:color="auto"/>
              <w:right w:val="double" w:sz="6" w:space="0" w:color="auto"/>
            </w:tcBorders>
            <w:shd w:val="clear" w:color="auto" w:fill="auto"/>
            <w:hideMark/>
          </w:tcPr>
          <w:p w14:paraId="4563112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64,6</w:t>
            </w:r>
          </w:p>
        </w:tc>
      </w:tr>
      <w:tr w:rsidR="001058CB" w:rsidRPr="001058CB" w14:paraId="26A20299"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970315F"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Агентство по делам молодежи</w:t>
            </w:r>
          </w:p>
        </w:tc>
        <w:tc>
          <w:tcPr>
            <w:tcW w:w="1134" w:type="dxa"/>
            <w:tcBorders>
              <w:top w:val="nil"/>
              <w:left w:val="nil"/>
              <w:bottom w:val="single" w:sz="4" w:space="0" w:color="auto"/>
              <w:right w:val="single" w:sz="4" w:space="0" w:color="auto"/>
            </w:tcBorders>
            <w:shd w:val="clear" w:color="auto" w:fill="auto"/>
            <w:hideMark/>
          </w:tcPr>
          <w:p w14:paraId="0022D48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268,8</w:t>
            </w:r>
          </w:p>
        </w:tc>
        <w:tc>
          <w:tcPr>
            <w:tcW w:w="1161" w:type="dxa"/>
            <w:tcBorders>
              <w:top w:val="nil"/>
              <w:left w:val="nil"/>
              <w:bottom w:val="single" w:sz="4" w:space="0" w:color="auto"/>
              <w:right w:val="single" w:sz="4" w:space="0" w:color="auto"/>
            </w:tcBorders>
            <w:shd w:val="clear" w:color="auto" w:fill="auto"/>
            <w:hideMark/>
          </w:tcPr>
          <w:p w14:paraId="533F9EF9"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231,4</w:t>
            </w:r>
          </w:p>
        </w:tc>
        <w:tc>
          <w:tcPr>
            <w:tcW w:w="688" w:type="dxa"/>
            <w:tcBorders>
              <w:top w:val="nil"/>
              <w:left w:val="nil"/>
              <w:bottom w:val="single" w:sz="4" w:space="0" w:color="auto"/>
              <w:right w:val="double" w:sz="6" w:space="0" w:color="auto"/>
            </w:tcBorders>
            <w:shd w:val="clear" w:color="auto" w:fill="auto"/>
            <w:hideMark/>
          </w:tcPr>
          <w:p w14:paraId="4AC29A3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86,1</w:t>
            </w:r>
          </w:p>
        </w:tc>
      </w:tr>
      <w:tr w:rsidR="001058CB" w:rsidRPr="001058CB" w14:paraId="58F22217"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04A7549"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Министерство спорта</w:t>
            </w:r>
          </w:p>
        </w:tc>
        <w:tc>
          <w:tcPr>
            <w:tcW w:w="1134" w:type="dxa"/>
            <w:tcBorders>
              <w:top w:val="nil"/>
              <w:left w:val="nil"/>
              <w:bottom w:val="single" w:sz="4" w:space="0" w:color="auto"/>
              <w:right w:val="single" w:sz="4" w:space="0" w:color="auto"/>
            </w:tcBorders>
            <w:shd w:val="clear" w:color="auto" w:fill="auto"/>
            <w:hideMark/>
          </w:tcPr>
          <w:p w14:paraId="338232DC"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865,0</w:t>
            </w:r>
          </w:p>
        </w:tc>
        <w:tc>
          <w:tcPr>
            <w:tcW w:w="1161" w:type="dxa"/>
            <w:tcBorders>
              <w:top w:val="nil"/>
              <w:left w:val="nil"/>
              <w:bottom w:val="single" w:sz="4" w:space="0" w:color="auto"/>
              <w:right w:val="single" w:sz="4" w:space="0" w:color="auto"/>
            </w:tcBorders>
            <w:shd w:val="clear" w:color="auto" w:fill="auto"/>
            <w:hideMark/>
          </w:tcPr>
          <w:p w14:paraId="24E5E463"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663,2</w:t>
            </w:r>
          </w:p>
        </w:tc>
        <w:tc>
          <w:tcPr>
            <w:tcW w:w="688" w:type="dxa"/>
            <w:tcBorders>
              <w:top w:val="nil"/>
              <w:left w:val="nil"/>
              <w:bottom w:val="single" w:sz="4" w:space="0" w:color="auto"/>
              <w:right w:val="double" w:sz="6" w:space="0" w:color="auto"/>
            </w:tcBorders>
            <w:shd w:val="clear" w:color="auto" w:fill="auto"/>
            <w:hideMark/>
          </w:tcPr>
          <w:p w14:paraId="227761DD"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76,7</w:t>
            </w:r>
          </w:p>
        </w:tc>
      </w:tr>
      <w:tr w:rsidR="001058CB" w:rsidRPr="001058CB" w14:paraId="7AE44164"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5C12BF25"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Администрация Губернатора и Правительства Архангельской области</w:t>
            </w:r>
          </w:p>
        </w:tc>
        <w:tc>
          <w:tcPr>
            <w:tcW w:w="1134" w:type="dxa"/>
            <w:tcBorders>
              <w:top w:val="nil"/>
              <w:left w:val="nil"/>
              <w:bottom w:val="single" w:sz="4" w:space="0" w:color="auto"/>
              <w:right w:val="single" w:sz="4" w:space="0" w:color="auto"/>
            </w:tcBorders>
            <w:shd w:val="clear" w:color="auto" w:fill="auto"/>
            <w:hideMark/>
          </w:tcPr>
          <w:p w14:paraId="563BD2C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2 019,9</w:t>
            </w:r>
          </w:p>
        </w:tc>
        <w:tc>
          <w:tcPr>
            <w:tcW w:w="1161" w:type="dxa"/>
            <w:tcBorders>
              <w:top w:val="nil"/>
              <w:left w:val="nil"/>
              <w:bottom w:val="single" w:sz="4" w:space="0" w:color="auto"/>
              <w:right w:val="single" w:sz="4" w:space="0" w:color="auto"/>
            </w:tcBorders>
            <w:shd w:val="clear" w:color="auto" w:fill="auto"/>
            <w:hideMark/>
          </w:tcPr>
          <w:p w14:paraId="5011B1B9"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1 276,7</w:t>
            </w:r>
          </w:p>
        </w:tc>
        <w:tc>
          <w:tcPr>
            <w:tcW w:w="688" w:type="dxa"/>
            <w:tcBorders>
              <w:top w:val="nil"/>
              <w:left w:val="nil"/>
              <w:bottom w:val="single" w:sz="4" w:space="0" w:color="auto"/>
              <w:right w:val="double" w:sz="6" w:space="0" w:color="auto"/>
            </w:tcBorders>
            <w:shd w:val="clear" w:color="auto" w:fill="auto"/>
            <w:hideMark/>
          </w:tcPr>
          <w:p w14:paraId="51DBDE19"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63,2</w:t>
            </w:r>
          </w:p>
        </w:tc>
      </w:tr>
      <w:tr w:rsidR="001058CB" w:rsidRPr="001058CB" w14:paraId="49C2759B"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21AD9124"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Агентство по тарифам и ценам</w:t>
            </w:r>
          </w:p>
        </w:tc>
        <w:tc>
          <w:tcPr>
            <w:tcW w:w="1134" w:type="dxa"/>
            <w:tcBorders>
              <w:top w:val="nil"/>
              <w:left w:val="nil"/>
              <w:bottom w:val="single" w:sz="4" w:space="0" w:color="auto"/>
              <w:right w:val="single" w:sz="4" w:space="0" w:color="auto"/>
            </w:tcBorders>
            <w:shd w:val="clear" w:color="auto" w:fill="auto"/>
            <w:hideMark/>
          </w:tcPr>
          <w:p w14:paraId="1AA5D6A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83,9</w:t>
            </w:r>
          </w:p>
        </w:tc>
        <w:tc>
          <w:tcPr>
            <w:tcW w:w="1161" w:type="dxa"/>
            <w:tcBorders>
              <w:top w:val="nil"/>
              <w:left w:val="nil"/>
              <w:bottom w:val="single" w:sz="4" w:space="0" w:color="auto"/>
              <w:right w:val="single" w:sz="4" w:space="0" w:color="auto"/>
            </w:tcBorders>
            <w:shd w:val="clear" w:color="auto" w:fill="auto"/>
            <w:hideMark/>
          </w:tcPr>
          <w:p w14:paraId="67280CC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57,0</w:t>
            </w:r>
          </w:p>
        </w:tc>
        <w:tc>
          <w:tcPr>
            <w:tcW w:w="688" w:type="dxa"/>
            <w:tcBorders>
              <w:top w:val="nil"/>
              <w:left w:val="nil"/>
              <w:bottom w:val="single" w:sz="4" w:space="0" w:color="auto"/>
              <w:right w:val="double" w:sz="6" w:space="0" w:color="auto"/>
            </w:tcBorders>
            <w:shd w:val="clear" w:color="auto" w:fill="auto"/>
            <w:hideMark/>
          </w:tcPr>
          <w:p w14:paraId="067ECE71"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67,9</w:t>
            </w:r>
          </w:p>
        </w:tc>
      </w:tr>
      <w:tr w:rsidR="001058CB" w:rsidRPr="001058CB" w14:paraId="22167CA3"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442689C2"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Агентство по развитию Соловецкого архипелага</w:t>
            </w:r>
          </w:p>
        </w:tc>
        <w:tc>
          <w:tcPr>
            <w:tcW w:w="1134" w:type="dxa"/>
            <w:tcBorders>
              <w:top w:val="nil"/>
              <w:left w:val="nil"/>
              <w:bottom w:val="single" w:sz="4" w:space="0" w:color="auto"/>
              <w:right w:val="single" w:sz="4" w:space="0" w:color="auto"/>
            </w:tcBorders>
            <w:shd w:val="clear" w:color="auto" w:fill="auto"/>
            <w:hideMark/>
          </w:tcPr>
          <w:p w14:paraId="157FB823"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33,0</w:t>
            </w:r>
          </w:p>
        </w:tc>
        <w:tc>
          <w:tcPr>
            <w:tcW w:w="1161" w:type="dxa"/>
            <w:tcBorders>
              <w:top w:val="nil"/>
              <w:left w:val="nil"/>
              <w:bottom w:val="single" w:sz="4" w:space="0" w:color="auto"/>
              <w:right w:val="single" w:sz="4" w:space="0" w:color="auto"/>
            </w:tcBorders>
            <w:shd w:val="clear" w:color="auto" w:fill="auto"/>
            <w:hideMark/>
          </w:tcPr>
          <w:p w14:paraId="5FC7D65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23,6</w:t>
            </w:r>
          </w:p>
        </w:tc>
        <w:tc>
          <w:tcPr>
            <w:tcW w:w="688" w:type="dxa"/>
            <w:tcBorders>
              <w:top w:val="nil"/>
              <w:left w:val="nil"/>
              <w:bottom w:val="single" w:sz="4" w:space="0" w:color="auto"/>
              <w:right w:val="double" w:sz="6" w:space="0" w:color="auto"/>
            </w:tcBorders>
            <w:shd w:val="clear" w:color="auto" w:fill="auto"/>
            <w:hideMark/>
          </w:tcPr>
          <w:p w14:paraId="10763686"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71,5</w:t>
            </w:r>
          </w:p>
        </w:tc>
      </w:tr>
      <w:tr w:rsidR="001058CB" w:rsidRPr="001058CB" w14:paraId="4E24500B"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53B83768"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Агентство записи гражданского состояния</w:t>
            </w:r>
          </w:p>
        </w:tc>
        <w:tc>
          <w:tcPr>
            <w:tcW w:w="1134" w:type="dxa"/>
            <w:tcBorders>
              <w:top w:val="nil"/>
              <w:left w:val="nil"/>
              <w:bottom w:val="single" w:sz="4" w:space="0" w:color="auto"/>
              <w:right w:val="single" w:sz="4" w:space="0" w:color="auto"/>
            </w:tcBorders>
            <w:shd w:val="clear" w:color="auto" w:fill="auto"/>
            <w:hideMark/>
          </w:tcPr>
          <w:p w14:paraId="5D32617A"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173,2</w:t>
            </w:r>
          </w:p>
        </w:tc>
        <w:tc>
          <w:tcPr>
            <w:tcW w:w="1161" w:type="dxa"/>
            <w:tcBorders>
              <w:top w:val="nil"/>
              <w:left w:val="nil"/>
              <w:bottom w:val="single" w:sz="4" w:space="0" w:color="auto"/>
              <w:right w:val="single" w:sz="4" w:space="0" w:color="auto"/>
            </w:tcBorders>
            <w:shd w:val="clear" w:color="auto" w:fill="auto"/>
            <w:hideMark/>
          </w:tcPr>
          <w:p w14:paraId="70D2773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111,6</w:t>
            </w:r>
          </w:p>
        </w:tc>
        <w:tc>
          <w:tcPr>
            <w:tcW w:w="688" w:type="dxa"/>
            <w:tcBorders>
              <w:top w:val="nil"/>
              <w:left w:val="nil"/>
              <w:bottom w:val="single" w:sz="4" w:space="0" w:color="auto"/>
              <w:right w:val="double" w:sz="6" w:space="0" w:color="auto"/>
            </w:tcBorders>
            <w:shd w:val="clear" w:color="auto" w:fill="auto"/>
            <w:hideMark/>
          </w:tcPr>
          <w:p w14:paraId="5534300D"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64,4</w:t>
            </w:r>
          </w:p>
        </w:tc>
      </w:tr>
      <w:tr w:rsidR="001058CB" w:rsidRPr="001058CB" w14:paraId="131DB9FF"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621F905C"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Государственная жилищная инспекция</w:t>
            </w:r>
          </w:p>
        </w:tc>
        <w:tc>
          <w:tcPr>
            <w:tcW w:w="1134" w:type="dxa"/>
            <w:tcBorders>
              <w:top w:val="nil"/>
              <w:left w:val="nil"/>
              <w:bottom w:val="single" w:sz="4" w:space="0" w:color="auto"/>
              <w:right w:val="single" w:sz="4" w:space="0" w:color="auto"/>
            </w:tcBorders>
            <w:shd w:val="clear" w:color="auto" w:fill="auto"/>
            <w:hideMark/>
          </w:tcPr>
          <w:p w14:paraId="6FF1F582"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89,4</w:t>
            </w:r>
          </w:p>
        </w:tc>
        <w:tc>
          <w:tcPr>
            <w:tcW w:w="1161" w:type="dxa"/>
            <w:tcBorders>
              <w:top w:val="nil"/>
              <w:left w:val="nil"/>
              <w:bottom w:val="single" w:sz="4" w:space="0" w:color="auto"/>
              <w:right w:val="single" w:sz="4" w:space="0" w:color="auto"/>
            </w:tcBorders>
            <w:shd w:val="clear" w:color="auto" w:fill="auto"/>
            <w:hideMark/>
          </w:tcPr>
          <w:p w14:paraId="30645F22"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64,4</w:t>
            </w:r>
          </w:p>
        </w:tc>
        <w:tc>
          <w:tcPr>
            <w:tcW w:w="688" w:type="dxa"/>
            <w:tcBorders>
              <w:top w:val="nil"/>
              <w:left w:val="nil"/>
              <w:bottom w:val="single" w:sz="4" w:space="0" w:color="auto"/>
              <w:right w:val="double" w:sz="6" w:space="0" w:color="auto"/>
            </w:tcBorders>
            <w:shd w:val="clear" w:color="auto" w:fill="auto"/>
            <w:hideMark/>
          </w:tcPr>
          <w:p w14:paraId="15A26C3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72,1</w:t>
            </w:r>
          </w:p>
        </w:tc>
      </w:tr>
      <w:tr w:rsidR="001058CB" w:rsidRPr="001058CB" w14:paraId="04A33780"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6751A77"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Агентство по организационному обеспечению деятельности мировых судей</w:t>
            </w:r>
          </w:p>
        </w:tc>
        <w:tc>
          <w:tcPr>
            <w:tcW w:w="1134" w:type="dxa"/>
            <w:tcBorders>
              <w:top w:val="nil"/>
              <w:left w:val="nil"/>
              <w:bottom w:val="single" w:sz="4" w:space="0" w:color="auto"/>
              <w:right w:val="single" w:sz="4" w:space="0" w:color="auto"/>
            </w:tcBorders>
            <w:shd w:val="clear" w:color="auto" w:fill="auto"/>
            <w:hideMark/>
          </w:tcPr>
          <w:p w14:paraId="0585353B"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543,3</w:t>
            </w:r>
          </w:p>
        </w:tc>
        <w:tc>
          <w:tcPr>
            <w:tcW w:w="1161" w:type="dxa"/>
            <w:tcBorders>
              <w:top w:val="nil"/>
              <w:left w:val="nil"/>
              <w:bottom w:val="single" w:sz="4" w:space="0" w:color="auto"/>
              <w:right w:val="single" w:sz="4" w:space="0" w:color="auto"/>
            </w:tcBorders>
            <w:shd w:val="clear" w:color="auto" w:fill="auto"/>
            <w:hideMark/>
          </w:tcPr>
          <w:p w14:paraId="6257BE6C"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345,9</w:t>
            </w:r>
          </w:p>
        </w:tc>
        <w:tc>
          <w:tcPr>
            <w:tcW w:w="688" w:type="dxa"/>
            <w:tcBorders>
              <w:top w:val="nil"/>
              <w:left w:val="nil"/>
              <w:bottom w:val="single" w:sz="4" w:space="0" w:color="auto"/>
              <w:right w:val="double" w:sz="6" w:space="0" w:color="auto"/>
            </w:tcBorders>
            <w:shd w:val="clear" w:color="auto" w:fill="auto"/>
            <w:hideMark/>
          </w:tcPr>
          <w:p w14:paraId="5B311298"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63,7</w:t>
            </w:r>
          </w:p>
        </w:tc>
      </w:tr>
      <w:tr w:rsidR="001058CB" w:rsidRPr="001058CB" w14:paraId="018B385D"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0494DAA8"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Контрольно-ревизионная инспекция</w:t>
            </w:r>
          </w:p>
        </w:tc>
        <w:tc>
          <w:tcPr>
            <w:tcW w:w="1134" w:type="dxa"/>
            <w:tcBorders>
              <w:top w:val="nil"/>
              <w:left w:val="nil"/>
              <w:bottom w:val="single" w:sz="4" w:space="0" w:color="auto"/>
              <w:right w:val="single" w:sz="4" w:space="0" w:color="auto"/>
            </w:tcBorders>
            <w:shd w:val="clear" w:color="auto" w:fill="auto"/>
            <w:hideMark/>
          </w:tcPr>
          <w:p w14:paraId="5D95188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47,0</w:t>
            </w:r>
          </w:p>
        </w:tc>
        <w:tc>
          <w:tcPr>
            <w:tcW w:w="1161" w:type="dxa"/>
            <w:tcBorders>
              <w:top w:val="nil"/>
              <w:left w:val="nil"/>
              <w:bottom w:val="single" w:sz="4" w:space="0" w:color="auto"/>
              <w:right w:val="single" w:sz="4" w:space="0" w:color="auto"/>
            </w:tcBorders>
            <w:shd w:val="clear" w:color="auto" w:fill="auto"/>
            <w:hideMark/>
          </w:tcPr>
          <w:p w14:paraId="3BD9CC8E"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33,2</w:t>
            </w:r>
          </w:p>
        </w:tc>
        <w:tc>
          <w:tcPr>
            <w:tcW w:w="688" w:type="dxa"/>
            <w:tcBorders>
              <w:top w:val="nil"/>
              <w:left w:val="nil"/>
              <w:bottom w:val="single" w:sz="4" w:space="0" w:color="auto"/>
              <w:right w:val="double" w:sz="6" w:space="0" w:color="auto"/>
            </w:tcBorders>
            <w:shd w:val="clear" w:color="auto" w:fill="auto"/>
            <w:hideMark/>
          </w:tcPr>
          <w:p w14:paraId="2D892633"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70,8</w:t>
            </w:r>
          </w:p>
        </w:tc>
      </w:tr>
      <w:tr w:rsidR="001058CB" w:rsidRPr="001058CB" w14:paraId="42B83148"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54FE0659"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Инспекция государственного строительного надзора</w:t>
            </w:r>
          </w:p>
        </w:tc>
        <w:tc>
          <w:tcPr>
            <w:tcW w:w="1134" w:type="dxa"/>
            <w:tcBorders>
              <w:top w:val="nil"/>
              <w:left w:val="nil"/>
              <w:bottom w:val="single" w:sz="4" w:space="0" w:color="auto"/>
              <w:right w:val="single" w:sz="4" w:space="0" w:color="auto"/>
            </w:tcBorders>
            <w:shd w:val="clear" w:color="auto" w:fill="auto"/>
            <w:hideMark/>
          </w:tcPr>
          <w:p w14:paraId="304677E0"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51,6</w:t>
            </w:r>
          </w:p>
        </w:tc>
        <w:tc>
          <w:tcPr>
            <w:tcW w:w="1161" w:type="dxa"/>
            <w:tcBorders>
              <w:top w:val="nil"/>
              <w:left w:val="nil"/>
              <w:bottom w:val="single" w:sz="4" w:space="0" w:color="auto"/>
              <w:right w:val="single" w:sz="4" w:space="0" w:color="auto"/>
            </w:tcBorders>
            <w:shd w:val="clear" w:color="auto" w:fill="auto"/>
            <w:hideMark/>
          </w:tcPr>
          <w:p w14:paraId="1A718EC4"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32,7</w:t>
            </w:r>
          </w:p>
        </w:tc>
        <w:tc>
          <w:tcPr>
            <w:tcW w:w="688" w:type="dxa"/>
            <w:tcBorders>
              <w:top w:val="nil"/>
              <w:left w:val="nil"/>
              <w:bottom w:val="single" w:sz="4" w:space="0" w:color="auto"/>
              <w:right w:val="double" w:sz="6" w:space="0" w:color="auto"/>
            </w:tcBorders>
            <w:shd w:val="clear" w:color="auto" w:fill="auto"/>
            <w:hideMark/>
          </w:tcPr>
          <w:p w14:paraId="117EA622"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63,3</w:t>
            </w:r>
          </w:p>
        </w:tc>
      </w:tr>
      <w:tr w:rsidR="001058CB" w:rsidRPr="001058CB" w14:paraId="3BE35BFD"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2F476336"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Контрактное агентство</w:t>
            </w:r>
          </w:p>
        </w:tc>
        <w:tc>
          <w:tcPr>
            <w:tcW w:w="1134" w:type="dxa"/>
            <w:tcBorders>
              <w:top w:val="nil"/>
              <w:left w:val="nil"/>
              <w:bottom w:val="single" w:sz="4" w:space="0" w:color="auto"/>
              <w:right w:val="single" w:sz="4" w:space="0" w:color="auto"/>
            </w:tcBorders>
            <w:shd w:val="clear" w:color="auto" w:fill="auto"/>
            <w:hideMark/>
          </w:tcPr>
          <w:p w14:paraId="60B5D01A"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85,6</w:t>
            </w:r>
          </w:p>
        </w:tc>
        <w:tc>
          <w:tcPr>
            <w:tcW w:w="1161" w:type="dxa"/>
            <w:tcBorders>
              <w:top w:val="nil"/>
              <w:left w:val="nil"/>
              <w:bottom w:val="single" w:sz="4" w:space="0" w:color="auto"/>
              <w:right w:val="single" w:sz="4" w:space="0" w:color="auto"/>
            </w:tcBorders>
            <w:shd w:val="clear" w:color="auto" w:fill="auto"/>
            <w:hideMark/>
          </w:tcPr>
          <w:p w14:paraId="39FD6C3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60,9</w:t>
            </w:r>
          </w:p>
        </w:tc>
        <w:tc>
          <w:tcPr>
            <w:tcW w:w="688" w:type="dxa"/>
            <w:tcBorders>
              <w:top w:val="nil"/>
              <w:left w:val="nil"/>
              <w:bottom w:val="single" w:sz="4" w:space="0" w:color="auto"/>
              <w:right w:val="double" w:sz="6" w:space="0" w:color="auto"/>
            </w:tcBorders>
            <w:shd w:val="clear" w:color="auto" w:fill="auto"/>
            <w:hideMark/>
          </w:tcPr>
          <w:p w14:paraId="4A2D034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71,1</w:t>
            </w:r>
          </w:p>
        </w:tc>
      </w:tr>
      <w:tr w:rsidR="001058CB" w:rsidRPr="001058CB" w14:paraId="4A51F1B6" w14:textId="77777777" w:rsidTr="00793FA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C4CBE4C"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Инспекция по ветеринарному надзору</w:t>
            </w:r>
          </w:p>
        </w:tc>
        <w:tc>
          <w:tcPr>
            <w:tcW w:w="1134" w:type="dxa"/>
            <w:tcBorders>
              <w:top w:val="nil"/>
              <w:left w:val="nil"/>
              <w:bottom w:val="single" w:sz="4" w:space="0" w:color="auto"/>
              <w:right w:val="single" w:sz="4" w:space="0" w:color="auto"/>
            </w:tcBorders>
            <w:shd w:val="clear" w:color="auto" w:fill="auto"/>
            <w:hideMark/>
          </w:tcPr>
          <w:p w14:paraId="472D24BA"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267,4</w:t>
            </w:r>
          </w:p>
        </w:tc>
        <w:tc>
          <w:tcPr>
            <w:tcW w:w="1161" w:type="dxa"/>
            <w:tcBorders>
              <w:top w:val="nil"/>
              <w:left w:val="nil"/>
              <w:bottom w:val="single" w:sz="4" w:space="0" w:color="auto"/>
              <w:right w:val="single" w:sz="4" w:space="0" w:color="auto"/>
            </w:tcBorders>
            <w:shd w:val="clear" w:color="auto" w:fill="auto"/>
            <w:hideMark/>
          </w:tcPr>
          <w:p w14:paraId="29E6D979"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193,0</w:t>
            </w:r>
          </w:p>
        </w:tc>
        <w:tc>
          <w:tcPr>
            <w:tcW w:w="688" w:type="dxa"/>
            <w:tcBorders>
              <w:top w:val="nil"/>
              <w:left w:val="nil"/>
              <w:bottom w:val="single" w:sz="4" w:space="0" w:color="auto"/>
              <w:right w:val="double" w:sz="6" w:space="0" w:color="auto"/>
            </w:tcBorders>
            <w:shd w:val="clear" w:color="auto" w:fill="auto"/>
            <w:hideMark/>
          </w:tcPr>
          <w:p w14:paraId="1831D1FF"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72,1</w:t>
            </w:r>
          </w:p>
        </w:tc>
      </w:tr>
      <w:tr w:rsidR="001058CB" w:rsidRPr="001058CB" w14:paraId="3D9E2ECA" w14:textId="77777777" w:rsidTr="00793FA2">
        <w:trPr>
          <w:trHeight w:val="70"/>
        </w:trPr>
        <w:tc>
          <w:tcPr>
            <w:tcW w:w="6923" w:type="dxa"/>
            <w:tcBorders>
              <w:top w:val="nil"/>
              <w:left w:val="double" w:sz="6" w:space="0" w:color="auto"/>
              <w:bottom w:val="nil"/>
              <w:right w:val="single" w:sz="4" w:space="0" w:color="auto"/>
            </w:tcBorders>
            <w:shd w:val="clear" w:color="auto" w:fill="auto"/>
            <w:vAlign w:val="center"/>
            <w:hideMark/>
          </w:tcPr>
          <w:p w14:paraId="44B2B74C" w14:textId="77777777" w:rsidR="00F825DE" w:rsidRPr="001058CB" w:rsidRDefault="00F825DE" w:rsidP="00ED305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Агентство по вопросам противодействия коррупции</w:t>
            </w:r>
          </w:p>
        </w:tc>
        <w:tc>
          <w:tcPr>
            <w:tcW w:w="1134" w:type="dxa"/>
            <w:tcBorders>
              <w:top w:val="nil"/>
              <w:left w:val="nil"/>
              <w:bottom w:val="nil"/>
              <w:right w:val="single" w:sz="4" w:space="0" w:color="auto"/>
            </w:tcBorders>
            <w:shd w:val="clear" w:color="auto" w:fill="auto"/>
            <w:hideMark/>
          </w:tcPr>
          <w:p w14:paraId="172EB2D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5,8</w:t>
            </w:r>
          </w:p>
        </w:tc>
        <w:tc>
          <w:tcPr>
            <w:tcW w:w="1161" w:type="dxa"/>
            <w:tcBorders>
              <w:top w:val="nil"/>
              <w:left w:val="nil"/>
              <w:bottom w:val="nil"/>
              <w:right w:val="single" w:sz="4" w:space="0" w:color="auto"/>
            </w:tcBorders>
            <w:shd w:val="clear" w:color="auto" w:fill="auto"/>
            <w:hideMark/>
          </w:tcPr>
          <w:p w14:paraId="758F4F25"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0,7</w:t>
            </w:r>
          </w:p>
        </w:tc>
        <w:tc>
          <w:tcPr>
            <w:tcW w:w="688" w:type="dxa"/>
            <w:tcBorders>
              <w:top w:val="nil"/>
              <w:left w:val="nil"/>
              <w:bottom w:val="single" w:sz="4" w:space="0" w:color="auto"/>
              <w:right w:val="double" w:sz="6" w:space="0" w:color="auto"/>
            </w:tcBorders>
            <w:shd w:val="clear" w:color="auto" w:fill="auto"/>
            <w:hideMark/>
          </w:tcPr>
          <w:p w14:paraId="15DC405F" w14:textId="77777777" w:rsidR="00F825DE" w:rsidRPr="001058CB" w:rsidRDefault="00F825D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11,3</w:t>
            </w:r>
          </w:p>
        </w:tc>
      </w:tr>
      <w:tr w:rsidR="00F825DE" w:rsidRPr="001058CB" w14:paraId="56E4699D" w14:textId="77777777" w:rsidTr="00793FA2">
        <w:trPr>
          <w:trHeight w:val="70"/>
        </w:trPr>
        <w:tc>
          <w:tcPr>
            <w:tcW w:w="6923" w:type="dxa"/>
            <w:tcBorders>
              <w:top w:val="single" w:sz="4" w:space="0" w:color="auto"/>
              <w:left w:val="double" w:sz="6" w:space="0" w:color="auto"/>
              <w:bottom w:val="double" w:sz="6" w:space="0" w:color="auto"/>
              <w:right w:val="single" w:sz="4" w:space="0" w:color="auto"/>
            </w:tcBorders>
            <w:shd w:val="clear" w:color="auto" w:fill="auto"/>
            <w:hideMark/>
          </w:tcPr>
          <w:p w14:paraId="7875D0A6" w14:textId="77777777" w:rsidR="00F825DE" w:rsidRPr="001058CB" w:rsidRDefault="00F825DE" w:rsidP="00793FA2">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Итого</w:t>
            </w:r>
          </w:p>
        </w:tc>
        <w:tc>
          <w:tcPr>
            <w:tcW w:w="1134" w:type="dxa"/>
            <w:tcBorders>
              <w:top w:val="single" w:sz="4" w:space="0" w:color="auto"/>
              <w:left w:val="nil"/>
              <w:bottom w:val="double" w:sz="6" w:space="0" w:color="auto"/>
              <w:right w:val="single" w:sz="4" w:space="0" w:color="auto"/>
            </w:tcBorders>
            <w:shd w:val="clear" w:color="auto" w:fill="auto"/>
            <w:hideMark/>
          </w:tcPr>
          <w:p w14:paraId="5AD26544" w14:textId="77777777" w:rsidR="00F825DE" w:rsidRPr="001058CB" w:rsidRDefault="00F825DE" w:rsidP="00793FA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151 263,4</w:t>
            </w:r>
          </w:p>
        </w:tc>
        <w:tc>
          <w:tcPr>
            <w:tcW w:w="1161" w:type="dxa"/>
            <w:tcBorders>
              <w:top w:val="single" w:sz="4" w:space="0" w:color="auto"/>
              <w:left w:val="nil"/>
              <w:bottom w:val="double" w:sz="6" w:space="0" w:color="auto"/>
              <w:right w:val="single" w:sz="4" w:space="0" w:color="auto"/>
            </w:tcBorders>
            <w:shd w:val="clear" w:color="auto" w:fill="auto"/>
            <w:hideMark/>
          </w:tcPr>
          <w:p w14:paraId="5483D05F" w14:textId="77777777" w:rsidR="00F825DE" w:rsidRPr="001058CB" w:rsidRDefault="00F825DE" w:rsidP="00793FA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112 357,5</w:t>
            </w:r>
          </w:p>
        </w:tc>
        <w:tc>
          <w:tcPr>
            <w:tcW w:w="688" w:type="dxa"/>
            <w:tcBorders>
              <w:top w:val="nil"/>
              <w:left w:val="nil"/>
              <w:bottom w:val="double" w:sz="6" w:space="0" w:color="auto"/>
              <w:right w:val="double" w:sz="6" w:space="0" w:color="auto"/>
            </w:tcBorders>
            <w:shd w:val="clear" w:color="auto" w:fill="auto"/>
            <w:hideMark/>
          </w:tcPr>
          <w:p w14:paraId="5FDDB137" w14:textId="77777777" w:rsidR="00F825DE" w:rsidRPr="001058CB" w:rsidRDefault="00F825DE" w:rsidP="00793FA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74,3</w:t>
            </w:r>
          </w:p>
        </w:tc>
      </w:tr>
    </w:tbl>
    <w:p w14:paraId="13B495B0" w14:textId="77777777" w:rsidR="00F825DE" w:rsidRPr="001058CB" w:rsidRDefault="00F825DE" w:rsidP="00ED3057">
      <w:pPr>
        <w:spacing w:after="0" w:line="240" w:lineRule="auto"/>
        <w:ind w:firstLine="709"/>
        <w:jc w:val="both"/>
        <w:rPr>
          <w:rFonts w:ascii="Times New Roman" w:hAnsi="Times New Roman"/>
          <w:sz w:val="28"/>
          <w:szCs w:val="28"/>
        </w:rPr>
      </w:pPr>
    </w:p>
    <w:p w14:paraId="11DF38C3" w14:textId="77777777" w:rsidR="00F825DE" w:rsidRPr="001058CB" w:rsidRDefault="00F825DE" w:rsidP="00ED3057">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Основные расходы на программные мероприятия осуществлены следующими главными распорядителями:</w:t>
      </w:r>
    </w:p>
    <w:p w14:paraId="3B9150AE"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министерство ТЭК и ЖКХ Архангельской области – 13 922,8 млн.руб. или 12,4 % всех программных расходов, из них субсидии организациям ЖКХ на возмещение недополученных доходов, возникающих в результате государственного регулирования цент и тарифов, составили 12 507,4 млн.руб. или 100,0 % к плану года;</w:t>
      </w:r>
    </w:p>
    <w:p w14:paraId="50D0F3C2"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министерством здравоохранения Архангельской области – 18 244,4 млн.руб. или 16,2 % всех программных расходов, из которых 8 291,8 млн.руб. направлено на обязательное медицинское страхование неработающего населения Архангельской области и 5 622,3 млн.руб. – в виде субсидий подведомственным государственным учреждениям, без учета грантов;</w:t>
      </w:r>
    </w:p>
    <w:p w14:paraId="7B243D6D"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министерством образования Архангельской области – 25 067,8 млн.руб. или 22,3 % в структуре программных расходов, из них 15 875,3 млн.руб. направлено бюджетам муниципальных образований Архангельской области в виде субвенций на реализацию образовательных программ, 4 970,9 млн.руб. –субсидии подведомственным государственным учреждениям (без учета грантов);</w:t>
      </w:r>
    </w:p>
    <w:p w14:paraId="38558AA4"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министерством финансов Архангельской области – 13 213,9 млн.руб. или 11,8 % от суммы всех расходов на государственные программы, из них дотации местным бюджетам – 6 415,8 млн.руб. и 6 564,9 млн.руб. – расходы на обслуживание государственного долга;</w:t>
      </w:r>
    </w:p>
    <w:p w14:paraId="44B47BC9"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минтрудсоцразвития АО – 14 621,6 млн.руб. или 13,0 % всех программных расходов, из них 4 146,0 млн.руб. – на финансовое обеспечение деятельности казенных, бюджетных и автономных учреждений; 3 397,8 млн.руб. – на обеспечение мер социальной поддержки ветеранов труда включая ежемесячные денежные выплаты указанным категориям граждан (направления расходов: Б7120, В0590), а на выплаты региональных социальных доплат к пенсии – 1 311,1 млн.руб.</w:t>
      </w:r>
    </w:p>
    <w:p w14:paraId="5AFDAF6D" w14:textId="77777777" w:rsidR="00F825DE" w:rsidRPr="001058CB" w:rsidRDefault="00F825DE" w:rsidP="0019134D">
      <w:pPr>
        <w:spacing w:after="0" w:line="240" w:lineRule="auto"/>
        <w:ind w:firstLine="709"/>
        <w:jc w:val="both"/>
        <w:rPr>
          <w:rFonts w:ascii="Times New Roman" w:hAnsi="Times New Roman"/>
          <w:sz w:val="28"/>
          <w:szCs w:val="28"/>
        </w:rPr>
      </w:pPr>
      <w:r w:rsidRPr="001058CB">
        <w:rPr>
          <w:rFonts w:ascii="Times New Roman" w:hAnsi="Times New Roman"/>
          <w:sz w:val="28"/>
          <w:szCs w:val="28"/>
        </w:rPr>
        <w:t>Всего указанные министерства обеспечили 75,7 % всех программных расходов областного бюджета, произведенных за 9 месяцев 2025 года.</w:t>
      </w:r>
    </w:p>
    <w:p w14:paraId="513FC788" w14:textId="77777777" w:rsidR="00F825DE" w:rsidRPr="001058CB" w:rsidRDefault="00F825DE" w:rsidP="0019134D">
      <w:pPr>
        <w:spacing w:after="0" w:line="240" w:lineRule="auto"/>
        <w:ind w:firstLine="709"/>
        <w:jc w:val="both"/>
        <w:rPr>
          <w:rFonts w:ascii="Times New Roman" w:hAnsi="Times New Roman"/>
          <w:sz w:val="28"/>
          <w:szCs w:val="28"/>
        </w:rPr>
      </w:pPr>
    </w:p>
    <w:p w14:paraId="16D68B91" w14:textId="2B090726" w:rsidR="00F825DE" w:rsidRPr="001058CB" w:rsidRDefault="00F825DE" w:rsidP="0069061F">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Сведения о показателях, отраженных в отчетах об исполнении мероприятий государственных программ Архангельской области, показателях, утвержденных бюджетной росписью областного бюджета, в части планируемых расходов на их реализацию за счет всех источников финансирования на финансовый год по состоянию на 01.10.2024 и 01.10.2025 представлены в таблице </w:t>
      </w:r>
      <w:r w:rsidR="004933F3" w:rsidRPr="001058CB">
        <w:rPr>
          <w:rFonts w:ascii="Times New Roman" w:hAnsi="Times New Roman"/>
          <w:sz w:val="28"/>
          <w:szCs w:val="28"/>
        </w:rPr>
        <w:t>37</w:t>
      </w:r>
      <w:r w:rsidRPr="001058CB">
        <w:rPr>
          <w:rFonts w:ascii="Times New Roman" w:hAnsi="Times New Roman"/>
          <w:sz w:val="28"/>
          <w:szCs w:val="28"/>
        </w:rPr>
        <w:t>.</w:t>
      </w:r>
    </w:p>
    <w:p w14:paraId="3FB50760" w14:textId="77777777" w:rsidR="00F825DE" w:rsidRPr="001058CB" w:rsidRDefault="00F825DE" w:rsidP="0069061F">
      <w:pPr>
        <w:pStyle w:val="aff0"/>
        <w:spacing w:after="0" w:line="240" w:lineRule="auto"/>
        <w:rPr>
          <w:rFonts w:ascii="Times New Roman" w:hAnsi="Times New Roman"/>
          <w:b w:val="0"/>
          <w:sz w:val="24"/>
          <w:szCs w:val="24"/>
        </w:rPr>
      </w:pPr>
    </w:p>
    <w:p w14:paraId="1EE8D594" w14:textId="77777777" w:rsidR="00F825DE" w:rsidRPr="001058CB" w:rsidRDefault="00F825DE" w:rsidP="0069061F">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933F3" w:rsidRPr="001058CB">
        <w:rPr>
          <w:rFonts w:ascii="Times New Roman" w:hAnsi="Times New Roman"/>
          <w:b w:val="0"/>
          <w:noProof/>
          <w:sz w:val="24"/>
          <w:szCs w:val="24"/>
        </w:rPr>
        <w:t>37</w:t>
      </w:r>
      <w:r w:rsidRPr="001058CB">
        <w:rPr>
          <w:rFonts w:ascii="Times New Roman" w:hAnsi="Times New Roman"/>
          <w:b w:val="0"/>
          <w:sz w:val="24"/>
          <w:szCs w:val="24"/>
        </w:rPr>
        <w:fldChar w:fldCharType="end"/>
      </w:r>
      <w:r w:rsidRPr="001058CB">
        <w:rPr>
          <w:rFonts w:ascii="Times New Roman" w:hAnsi="Times New Roman"/>
          <w:b w:val="0"/>
          <w:sz w:val="24"/>
          <w:szCs w:val="24"/>
        </w:rPr>
        <w:t>. Годовые плановые суммы финансирования мероприятий государственных программ Архангельской области по состоянию на 01.10.2024 и на 01.10.2025, по источникам финансирования, млн.руб.</w:t>
      </w:r>
    </w:p>
    <w:tbl>
      <w:tblPr>
        <w:tblW w:w="9890" w:type="dxa"/>
        <w:tblLook w:val="04A0" w:firstRow="1" w:lastRow="0" w:firstColumn="1" w:lastColumn="0" w:noHBand="0" w:noVBand="1"/>
      </w:tblPr>
      <w:tblGrid>
        <w:gridCol w:w="5364"/>
        <w:gridCol w:w="1340"/>
        <w:gridCol w:w="1360"/>
        <w:gridCol w:w="1117"/>
        <w:gridCol w:w="709"/>
      </w:tblGrid>
      <w:tr w:rsidR="001058CB" w:rsidRPr="001058CB" w14:paraId="74CF971C" w14:textId="77777777" w:rsidTr="0069061F">
        <w:trPr>
          <w:trHeight w:val="35"/>
          <w:tblHeader/>
        </w:trPr>
        <w:tc>
          <w:tcPr>
            <w:tcW w:w="536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556513A" w14:textId="77777777" w:rsidR="00F825DE" w:rsidRPr="001058CB" w:rsidRDefault="00F825DE" w:rsidP="0069061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Наименование</w:t>
            </w:r>
          </w:p>
        </w:tc>
        <w:tc>
          <w:tcPr>
            <w:tcW w:w="13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76FC55" w14:textId="77777777" w:rsidR="00F825DE" w:rsidRPr="001058CB" w:rsidRDefault="00F825DE" w:rsidP="0069061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 xml:space="preserve">2024 год, </w:t>
            </w:r>
            <w:r w:rsidRPr="001058CB">
              <w:rPr>
                <w:rFonts w:ascii="Times New Roman" w:eastAsia="Times New Roman" w:hAnsi="Times New Roman"/>
                <w:bCs/>
                <w:lang w:eastAsia="ru-RU"/>
              </w:rPr>
              <w:br/>
              <w:t>на 01.10.24</w:t>
            </w:r>
          </w:p>
        </w:tc>
        <w:tc>
          <w:tcPr>
            <w:tcW w:w="13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EBB0FAF" w14:textId="77777777" w:rsidR="00F825DE" w:rsidRPr="001058CB" w:rsidRDefault="00F825DE" w:rsidP="0069061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 xml:space="preserve">2025 год, </w:t>
            </w:r>
            <w:r w:rsidRPr="001058CB">
              <w:rPr>
                <w:rFonts w:ascii="Times New Roman" w:eastAsia="Times New Roman" w:hAnsi="Times New Roman"/>
                <w:bCs/>
                <w:lang w:eastAsia="ru-RU"/>
              </w:rPr>
              <w:br/>
              <w:t>на 01.10.25</w:t>
            </w:r>
          </w:p>
        </w:tc>
        <w:tc>
          <w:tcPr>
            <w:tcW w:w="1826" w:type="dxa"/>
            <w:gridSpan w:val="2"/>
            <w:tcBorders>
              <w:top w:val="double" w:sz="6" w:space="0" w:color="auto"/>
              <w:left w:val="nil"/>
              <w:bottom w:val="single" w:sz="4" w:space="0" w:color="auto"/>
              <w:right w:val="double" w:sz="6" w:space="0" w:color="000000"/>
            </w:tcBorders>
            <w:shd w:val="clear" w:color="auto" w:fill="auto"/>
            <w:noWrap/>
            <w:vAlign w:val="bottom"/>
            <w:hideMark/>
          </w:tcPr>
          <w:p w14:paraId="49559F5D" w14:textId="77777777" w:rsidR="00F825DE" w:rsidRPr="001058CB" w:rsidRDefault="00F825DE" w:rsidP="0069061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Изменения (+,-)</w:t>
            </w:r>
          </w:p>
        </w:tc>
      </w:tr>
      <w:tr w:rsidR="001058CB" w:rsidRPr="001058CB" w14:paraId="2217681B" w14:textId="77777777" w:rsidTr="0069061F">
        <w:trPr>
          <w:trHeight w:val="20"/>
          <w:tblHeader/>
        </w:trPr>
        <w:tc>
          <w:tcPr>
            <w:tcW w:w="5364" w:type="dxa"/>
            <w:vMerge/>
            <w:tcBorders>
              <w:top w:val="double" w:sz="6" w:space="0" w:color="auto"/>
              <w:left w:val="double" w:sz="6" w:space="0" w:color="auto"/>
              <w:bottom w:val="single" w:sz="4" w:space="0" w:color="auto"/>
              <w:right w:val="single" w:sz="4" w:space="0" w:color="auto"/>
            </w:tcBorders>
            <w:vAlign w:val="center"/>
            <w:hideMark/>
          </w:tcPr>
          <w:p w14:paraId="5AE515B1" w14:textId="77777777" w:rsidR="00F825DE" w:rsidRPr="001058CB" w:rsidRDefault="00F825DE" w:rsidP="0069061F">
            <w:pPr>
              <w:spacing w:after="0" w:line="240" w:lineRule="auto"/>
              <w:rPr>
                <w:rFonts w:ascii="Times New Roman" w:eastAsia="Times New Roman" w:hAnsi="Times New Roman"/>
                <w:bCs/>
                <w:lang w:eastAsia="ru-RU"/>
              </w:rPr>
            </w:pPr>
          </w:p>
        </w:tc>
        <w:tc>
          <w:tcPr>
            <w:tcW w:w="1340" w:type="dxa"/>
            <w:vMerge/>
            <w:tcBorders>
              <w:top w:val="double" w:sz="6" w:space="0" w:color="auto"/>
              <w:left w:val="single" w:sz="4" w:space="0" w:color="auto"/>
              <w:bottom w:val="single" w:sz="4" w:space="0" w:color="auto"/>
              <w:right w:val="single" w:sz="4" w:space="0" w:color="auto"/>
            </w:tcBorders>
            <w:vAlign w:val="center"/>
            <w:hideMark/>
          </w:tcPr>
          <w:p w14:paraId="217DFF58" w14:textId="77777777" w:rsidR="00F825DE" w:rsidRPr="001058CB" w:rsidRDefault="00F825DE" w:rsidP="0069061F">
            <w:pPr>
              <w:spacing w:after="0" w:line="240" w:lineRule="auto"/>
              <w:rPr>
                <w:rFonts w:ascii="Times New Roman" w:eastAsia="Times New Roman" w:hAnsi="Times New Roman"/>
                <w:bCs/>
                <w:lang w:eastAsia="ru-RU"/>
              </w:rPr>
            </w:pPr>
          </w:p>
        </w:tc>
        <w:tc>
          <w:tcPr>
            <w:tcW w:w="1360" w:type="dxa"/>
            <w:vMerge/>
            <w:tcBorders>
              <w:top w:val="double" w:sz="6" w:space="0" w:color="auto"/>
              <w:left w:val="single" w:sz="4" w:space="0" w:color="auto"/>
              <w:bottom w:val="single" w:sz="4" w:space="0" w:color="auto"/>
              <w:right w:val="single" w:sz="4" w:space="0" w:color="auto"/>
            </w:tcBorders>
            <w:vAlign w:val="center"/>
            <w:hideMark/>
          </w:tcPr>
          <w:p w14:paraId="79B996DA" w14:textId="77777777" w:rsidR="00F825DE" w:rsidRPr="001058CB" w:rsidRDefault="00F825DE" w:rsidP="0069061F">
            <w:pPr>
              <w:spacing w:after="0" w:line="240" w:lineRule="auto"/>
              <w:rPr>
                <w:rFonts w:ascii="Times New Roman" w:eastAsia="Times New Roman" w:hAnsi="Times New Roman"/>
                <w:bCs/>
                <w:lang w:eastAsia="ru-RU"/>
              </w:rPr>
            </w:pPr>
          </w:p>
        </w:tc>
        <w:tc>
          <w:tcPr>
            <w:tcW w:w="1117" w:type="dxa"/>
            <w:tcBorders>
              <w:top w:val="nil"/>
              <w:left w:val="nil"/>
              <w:bottom w:val="single" w:sz="4" w:space="0" w:color="auto"/>
              <w:right w:val="single" w:sz="4" w:space="0" w:color="auto"/>
            </w:tcBorders>
            <w:shd w:val="clear" w:color="auto" w:fill="auto"/>
            <w:vAlign w:val="center"/>
            <w:hideMark/>
          </w:tcPr>
          <w:p w14:paraId="5FDD18C3" w14:textId="77777777" w:rsidR="00F825DE" w:rsidRPr="001058CB" w:rsidRDefault="00F825DE" w:rsidP="0069061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00BDC83" w14:textId="77777777" w:rsidR="00F825DE" w:rsidRPr="001058CB" w:rsidRDefault="00F825DE" w:rsidP="0069061F">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w:t>
            </w:r>
          </w:p>
        </w:tc>
      </w:tr>
      <w:tr w:rsidR="001058CB" w:rsidRPr="001058CB" w14:paraId="429EE3C9" w14:textId="77777777" w:rsidTr="00793FA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77019777" w14:textId="77777777" w:rsidR="00F825DE" w:rsidRPr="001058CB" w:rsidRDefault="00F825DE" w:rsidP="0069061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Федеральный бюджет (бюдж. роспись обл. бюджета)</w:t>
            </w:r>
          </w:p>
        </w:tc>
        <w:tc>
          <w:tcPr>
            <w:tcW w:w="1340" w:type="dxa"/>
            <w:tcBorders>
              <w:top w:val="nil"/>
              <w:left w:val="nil"/>
              <w:bottom w:val="single" w:sz="4" w:space="0" w:color="auto"/>
              <w:right w:val="single" w:sz="4" w:space="0" w:color="auto"/>
            </w:tcBorders>
            <w:shd w:val="clear" w:color="auto" w:fill="auto"/>
            <w:hideMark/>
          </w:tcPr>
          <w:p w14:paraId="131CB143"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21 594,1 </w:t>
            </w:r>
          </w:p>
        </w:tc>
        <w:tc>
          <w:tcPr>
            <w:tcW w:w="1360" w:type="dxa"/>
            <w:tcBorders>
              <w:top w:val="nil"/>
              <w:left w:val="nil"/>
              <w:bottom w:val="single" w:sz="4" w:space="0" w:color="auto"/>
              <w:right w:val="single" w:sz="4" w:space="0" w:color="auto"/>
            </w:tcBorders>
            <w:shd w:val="clear" w:color="auto" w:fill="auto"/>
            <w:hideMark/>
          </w:tcPr>
          <w:p w14:paraId="4EC902B9"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23 131,6 </w:t>
            </w:r>
          </w:p>
        </w:tc>
        <w:tc>
          <w:tcPr>
            <w:tcW w:w="1117" w:type="dxa"/>
            <w:tcBorders>
              <w:top w:val="nil"/>
              <w:left w:val="nil"/>
              <w:bottom w:val="single" w:sz="4" w:space="0" w:color="auto"/>
              <w:right w:val="single" w:sz="4" w:space="0" w:color="auto"/>
            </w:tcBorders>
            <w:shd w:val="clear" w:color="auto" w:fill="auto"/>
            <w:hideMark/>
          </w:tcPr>
          <w:p w14:paraId="107A5391"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1 537,5 </w:t>
            </w:r>
          </w:p>
        </w:tc>
        <w:tc>
          <w:tcPr>
            <w:tcW w:w="709" w:type="dxa"/>
            <w:tcBorders>
              <w:top w:val="nil"/>
              <w:left w:val="nil"/>
              <w:bottom w:val="single" w:sz="4" w:space="0" w:color="auto"/>
              <w:right w:val="double" w:sz="6" w:space="0" w:color="auto"/>
            </w:tcBorders>
            <w:shd w:val="clear" w:color="auto" w:fill="auto"/>
            <w:hideMark/>
          </w:tcPr>
          <w:p w14:paraId="3FE4ABC8"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7,1 </w:t>
            </w:r>
          </w:p>
        </w:tc>
      </w:tr>
      <w:tr w:rsidR="001058CB" w:rsidRPr="001058CB" w14:paraId="00B57163" w14:textId="77777777" w:rsidTr="00793FA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64955E79" w14:textId="77777777" w:rsidR="00F825DE" w:rsidRPr="001058CB" w:rsidRDefault="00F825DE" w:rsidP="0069061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Областной бюджет (бюдж. роспись обл. бюджета)</w:t>
            </w:r>
          </w:p>
        </w:tc>
        <w:tc>
          <w:tcPr>
            <w:tcW w:w="1340" w:type="dxa"/>
            <w:tcBorders>
              <w:top w:val="nil"/>
              <w:left w:val="nil"/>
              <w:bottom w:val="single" w:sz="4" w:space="0" w:color="auto"/>
              <w:right w:val="single" w:sz="4" w:space="0" w:color="auto"/>
            </w:tcBorders>
            <w:shd w:val="clear" w:color="auto" w:fill="auto"/>
            <w:hideMark/>
          </w:tcPr>
          <w:p w14:paraId="51563A99"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126 361,9 </w:t>
            </w:r>
          </w:p>
        </w:tc>
        <w:tc>
          <w:tcPr>
            <w:tcW w:w="1360" w:type="dxa"/>
            <w:tcBorders>
              <w:top w:val="nil"/>
              <w:left w:val="nil"/>
              <w:bottom w:val="single" w:sz="4" w:space="0" w:color="auto"/>
              <w:right w:val="single" w:sz="4" w:space="0" w:color="auto"/>
            </w:tcBorders>
            <w:shd w:val="clear" w:color="auto" w:fill="auto"/>
            <w:hideMark/>
          </w:tcPr>
          <w:p w14:paraId="7412D5F9"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128 131,9 </w:t>
            </w:r>
          </w:p>
        </w:tc>
        <w:tc>
          <w:tcPr>
            <w:tcW w:w="1117" w:type="dxa"/>
            <w:tcBorders>
              <w:top w:val="nil"/>
              <w:left w:val="nil"/>
              <w:bottom w:val="single" w:sz="4" w:space="0" w:color="auto"/>
              <w:right w:val="single" w:sz="4" w:space="0" w:color="auto"/>
            </w:tcBorders>
            <w:shd w:val="clear" w:color="auto" w:fill="auto"/>
            <w:hideMark/>
          </w:tcPr>
          <w:p w14:paraId="11A79BDC"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1 770,0 </w:t>
            </w:r>
          </w:p>
        </w:tc>
        <w:tc>
          <w:tcPr>
            <w:tcW w:w="709" w:type="dxa"/>
            <w:tcBorders>
              <w:top w:val="nil"/>
              <w:left w:val="nil"/>
              <w:bottom w:val="single" w:sz="4" w:space="0" w:color="auto"/>
              <w:right w:val="double" w:sz="6" w:space="0" w:color="auto"/>
            </w:tcBorders>
            <w:shd w:val="clear" w:color="auto" w:fill="auto"/>
            <w:hideMark/>
          </w:tcPr>
          <w:p w14:paraId="6612F7B3"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1,4 </w:t>
            </w:r>
          </w:p>
        </w:tc>
      </w:tr>
      <w:tr w:rsidR="001058CB" w:rsidRPr="001058CB" w14:paraId="082BCF91" w14:textId="77777777" w:rsidTr="00793FA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4BCB90E5" w14:textId="77777777" w:rsidR="00F825DE" w:rsidRPr="001058CB" w:rsidRDefault="00F825DE" w:rsidP="0069061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Местные бюджеты (отчеты по гос. программам)</w:t>
            </w:r>
          </w:p>
        </w:tc>
        <w:tc>
          <w:tcPr>
            <w:tcW w:w="1340" w:type="dxa"/>
            <w:tcBorders>
              <w:top w:val="nil"/>
              <w:left w:val="nil"/>
              <w:bottom w:val="single" w:sz="4" w:space="0" w:color="auto"/>
              <w:right w:val="single" w:sz="4" w:space="0" w:color="auto"/>
            </w:tcBorders>
            <w:shd w:val="clear" w:color="auto" w:fill="auto"/>
            <w:hideMark/>
          </w:tcPr>
          <w:p w14:paraId="5B82884B"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548,3 </w:t>
            </w:r>
          </w:p>
        </w:tc>
        <w:tc>
          <w:tcPr>
            <w:tcW w:w="1360" w:type="dxa"/>
            <w:tcBorders>
              <w:top w:val="nil"/>
              <w:left w:val="nil"/>
              <w:bottom w:val="single" w:sz="4" w:space="0" w:color="auto"/>
              <w:right w:val="single" w:sz="4" w:space="0" w:color="auto"/>
            </w:tcBorders>
            <w:shd w:val="clear" w:color="auto" w:fill="auto"/>
            <w:hideMark/>
          </w:tcPr>
          <w:p w14:paraId="39B38827"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206,3 </w:t>
            </w:r>
          </w:p>
        </w:tc>
        <w:tc>
          <w:tcPr>
            <w:tcW w:w="1117" w:type="dxa"/>
            <w:tcBorders>
              <w:top w:val="nil"/>
              <w:left w:val="nil"/>
              <w:bottom w:val="single" w:sz="4" w:space="0" w:color="auto"/>
              <w:right w:val="single" w:sz="4" w:space="0" w:color="auto"/>
            </w:tcBorders>
            <w:shd w:val="clear" w:color="auto" w:fill="auto"/>
            <w:hideMark/>
          </w:tcPr>
          <w:p w14:paraId="377B1104"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-341,9 </w:t>
            </w:r>
          </w:p>
        </w:tc>
        <w:tc>
          <w:tcPr>
            <w:tcW w:w="709" w:type="dxa"/>
            <w:tcBorders>
              <w:top w:val="nil"/>
              <w:left w:val="nil"/>
              <w:bottom w:val="single" w:sz="4" w:space="0" w:color="auto"/>
              <w:right w:val="double" w:sz="6" w:space="0" w:color="auto"/>
            </w:tcBorders>
            <w:shd w:val="clear" w:color="auto" w:fill="auto"/>
            <w:hideMark/>
          </w:tcPr>
          <w:p w14:paraId="07489FEC"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-62,4 </w:t>
            </w:r>
          </w:p>
        </w:tc>
      </w:tr>
      <w:tr w:rsidR="001058CB" w:rsidRPr="001058CB" w14:paraId="0D8E17F2" w14:textId="77777777" w:rsidTr="00793FA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13C6B54F" w14:textId="77777777" w:rsidR="00F825DE" w:rsidRPr="001058CB" w:rsidRDefault="00F825DE" w:rsidP="0069061F">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Внебюджетные источники (отчеты по гос. программам)</w:t>
            </w:r>
          </w:p>
        </w:tc>
        <w:tc>
          <w:tcPr>
            <w:tcW w:w="1340" w:type="dxa"/>
            <w:tcBorders>
              <w:top w:val="nil"/>
              <w:left w:val="nil"/>
              <w:bottom w:val="single" w:sz="4" w:space="0" w:color="auto"/>
              <w:right w:val="single" w:sz="4" w:space="0" w:color="auto"/>
            </w:tcBorders>
            <w:shd w:val="clear" w:color="auto" w:fill="auto"/>
            <w:hideMark/>
          </w:tcPr>
          <w:p w14:paraId="4926640D"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54 546,2 </w:t>
            </w:r>
          </w:p>
        </w:tc>
        <w:tc>
          <w:tcPr>
            <w:tcW w:w="1360" w:type="dxa"/>
            <w:tcBorders>
              <w:top w:val="nil"/>
              <w:left w:val="nil"/>
              <w:bottom w:val="single" w:sz="4" w:space="0" w:color="auto"/>
              <w:right w:val="single" w:sz="4" w:space="0" w:color="auto"/>
            </w:tcBorders>
            <w:shd w:val="clear" w:color="auto" w:fill="auto"/>
            <w:hideMark/>
          </w:tcPr>
          <w:p w14:paraId="60D92415"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59 345,2 </w:t>
            </w:r>
          </w:p>
        </w:tc>
        <w:tc>
          <w:tcPr>
            <w:tcW w:w="1117" w:type="dxa"/>
            <w:tcBorders>
              <w:top w:val="nil"/>
              <w:left w:val="nil"/>
              <w:bottom w:val="single" w:sz="4" w:space="0" w:color="auto"/>
              <w:right w:val="single" w:sz="4" w:space="0" w:color="auto"/>
            </w:tcBorders>
            <w:shd w:val="clear" w:color="auto" w:fill="auto"/>
            <w:hideMark/>
          </w:tcPr>
          <w:p w14:paraId="054A1FE9"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4 799,0 </w:t>
            </w:r>
          </w:p>
        </w:tc>
        <w:tc>
          <w:tcPr>
            <w:tcW w:w="709" w:type="dxa"/>
            <w:tcBorders>
              <w:top w:val="nil"/>
              <w:left w:val="nil"/>
              <w:bottom w:val="single" w:sz="4" w:space="0" w:color="auto"/>
              <w:right w:val="double" w:sz="6" w:space="0" w:color="auto"/>
            </w:tcBorders>
            <w:shd w:val="clear" w:color="auto" w:fill="auto"/>
            <w:hideMark/>
          </w:tcPr>
          <w:p w14:paraId="07B6DECD" w14:textId="77777777" w:rsidR="00F825DE" w:rsidRPr="001058CB" w:rsidRDefault="00F825DE" w:rsidP="00793F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8,8 </w:t>
            </w:r>
          </w:p>
        </w:tc>
      </w:tr>
      <w:tr w:rsidR="00F825DE" w:rsidRPr="001058CB" w14:paraId="5B03457B" w14:textId="77777777" w:rsidTr="00793FA2">
        <w:trPr>
          <w:trHeight w:val="70"/>
        </w:trPr>
        <w:tc>
          <w:tcPr>
            <w:tcW w:w="5364" w:type="dxa"/>
            <w:tcBorders>
              <w:top w:val="nil"/>
              <w:left w:val="double" w:sz="6" w:space="0" w:color="auto"/>
              <w:bottom w:val="double" w:sz="6" w:space="0" w:color="auto"/>
              <w:right w:val="single" w:sz="4" w:space="0" w:color="auto"/>
            </w:tcBorders>
            <w:shd w:val="clear" w:color="auto" w:fill="auto"/>
            <w:vAlign w:val="center"/>
            <w:hideMark/>
          </w:tcPr>
          <w:p w14:paraId="1F395E9B" w14:textId="77777777" w:rsidR="00F825DE" w:rsidRPr="001058CB" w:rsidRDefault="00F825DE" w:rsidP="0069061F">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lastRenderedPageBreak/>
              <w:t>Итого</w:t>
            </w:r>
          </w:p>
        </w:tc>
        <w:tc>
          <w:tcPr>
            <w:tcW w:w="1340" w:type="dxa"/>
            <w:tcBorders>
              <w:top w:val="nil"/>
              <w:left w:val="nil"/>
              <w:bottom w:val="double" w:sz="6" w:space="0" w:color="auto"/>
              <w:right w:val="single" w:sz="4" w:space="0" w:color="auto"/>
            </w:tcBorders>
            <w:shd w:val="clear" w:color="auto" w:fill="auto"/>
            <w:hideMark/>
          </w:tcPr>
          <w:p w14:paraId="76EF22EB" w14:textId="77777777" w:rsidR="00F825DE" w:rsidRPr="001058CB" w:rsidRDefault="00F825DE" w:rsidP="00793F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203 050,5 </w:t>
            </w:r>
          </w:p>
        </w:tc>
        <w:tc>
          <w:tcPr>
            <w:tcW w:w="1360" w:type="dxa"/>
            <w:tcBorders>
              <w:top w:val="nil"/>
              <w:left w:val="nil"/>
              <w:bottom w:val="double" w:sz="6" w:space="0" w:color="auto"/>
              <w:right w:val="single" w:sz="4" w:space="0" w:color="auto"/>
            </w:tcBorders>
            <w:shd w:val="clear" w:color="auto" w:fill="auto"/>
            <w:hideMark/>
          </w:tcPr>
          <w:p w14:paraId="4F1B7D91" w14:textId="77777777" w:rsidR="00F825DE" w:rsidRPr="001058CB" w:rsidRDefault="00F825DE" w:rsidP="00793F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210 815,0 </w:t>
            </w:r>
          </w:p>
        </w:tc>
        <w:tc>
          <w:tcPr>
            <w:tcW w:w="1117" w:type="dxa"/>
            <w:tcBorders>
              <w:top w:val="nil"/>
              <w:left w:val="nil"/>
              <w:bottom w:val="double" w:sz="6" w:space="0" w:color="auto"/>
              <w:right w:val="single" w:sz="4" w:space="0" w:color="auto"/>
            </w:tcBorders>
            <w:shd w:val="clear" w:color="auto" w:fill="auto"/>
            <w:hideMark/>
          </w:tcPr>
          <w:p w14:paraId="6CAD089A" w14:textId="77777777" w:rsidR="00F825DE" w:rsidRPr="001058CB" w:rsidRDefault="00F825DE" w:rsidP="00793F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7 764,5 </w:t>
            </w:r>
          </w:p>
        </w:tc>
        <w:tc>
          <w:tcPr>
            <w:tcW w:w="709" w:type="dxa"/>
            <w:tcBorders>
              <w:top w:val="nil"/>
              <w:left w:val="nil"/>
              <w:bottom w:val="double" w:sz="6" w:space="0" w:color="auto"/>
              <w:right w:val="double" w:sz="6" w:space="0" w:color="auto"/>
            </w:tcBorders>
            <w:shd w:val="clear" w:color="auto" w:fill="auto"/>
            <w:hideMark/>
          </w:tcPr>
          <w:p w14:paraId="452FEF7C" w14:textId="77777777" w:rsidR="00F825DE" w:rsidRPr="001058CB" w:rsidRDefault="00F825DE" w:rsidP="00793F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3,8 </w:t>
            </w:r>
          </w:p>
        </w:tc>
      </w:tr>
    </w:tbl>
    <w:p w14:paraId="278D6CEE" w14:textId="77777777" w:rsidR="00F825DE" w:rsidRPr="001058CB" w:rsidRDefault="00F825DE" w:rsidP="0069061F">
      <w:pPr>
        <w:spacing w:after="0" w:line="240" w:lineRule="auto"/>
        <w:ind w:firstLine="709"/>
        <w:jc w:val="both"/>
        <w:rPr>
          <w:rFonts w:ascii="Times New Roman" w:hAnsi="Times New Roman"/>
          <w:sz w:val="28"/>
          <w:szCs w:val="28"/>
        </w:rPr>
      </w:pPr>
    </w:p>
    <w:p w14:paraId="7798B9DA" w14:textId="2DDB493A" w:rsidR="00F825DE" w:rsidRPr="001058CB" w:rsidRDefault="00F825DE" w:rsidP="0069061F">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Объем предусмотренных расходов на реализацию ГП АО на 2025 год в сравнении с аналогичным периодом прошлого года увеличился на 7 764,5 млн.руб. (+3,8 %), в том числе за счет увеличения средств федерального бюджета на 1 537,5 </w:t>
      </w:r>
      <w:r w:rsidR="00D96616" w:rsidRPr="001058CB">
        <w:rPr>
          <w:rFonts w:ascii="Times New Roman" w:hAnsi="Times New Roman"/>
          <w:sz w:val="28"/>
          <w:szCs w:val="28"/>
        </w:rPr>
        <w:t>млн.</w:t>
      </w:r>
      <w:r w:rsidRPr="001058CB">
        <w:rPr>
          <w:rFonts w:ascii="Times New Roman" w:hAnsi="Times New Roman"/>
          <w:sz w:val="28"/>
          <w:szCs w:val="28"/>
        </w:rPr>
        <w:t>руб. (+7,1 %), областного бюджета – на 1 770,0 млн.руб. (+1,4 %) и за счет внебюджетных источников – на 4 779,0 млн.руб. (+8,8 %), при этом сокращение за счет средств местных бюджетов составило 341,9 млн.руб.</w:t>
      </w:r>
      <w:r w:rsidR="0069061F" w:rsidRPr="001058CB">
        <w:rPr>
          <w:rFonts w:ascii="Times New Roman" w:hAnsi="Times New Roman"/>
          <w:sz w:val="28"/>
          <w:szCs w:val="28"/>
        </w:rPr>
        <w:t xml:space="preserve"> </w:t>
      </w:r>
      <w:r w:rsidRPr="001058CB">
        <w:rPr>
          <w:rFonts w:ascii="Times New Roman" w:hAnsi="Times New Roman"/>
          <w:sz w:val="28"/>
          <w:szCs w:val="28"/>
        </w:rPr>
        <w:t>(-62,4 %).</w:t>
      </w:r>
    </w:p>
    <w:p w14:paraId="391EE6C4" w14:textId="63F0BBA4" w:rsidR="00F825DE" w:rsidRPr="001058CB" w:rsidRDefault="00F825DE" w:rsidP="009D3108">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Сведения о расходах на реализацию ГП АО за 9 месяцев 2024 и 2025 годов, представленные по запросам КСП АО, отражены на рисунке </w:t>
      </w:r>
      <w:r w:rsidR="004933F3" w:rsidRPr="001058CB">
        <w:rPr>
          <w:rFonts w:ascii="Times New Roman" w:hAnsi="Times New Roman"/>
          <w:sz w:val="28"/>
          <w:szCs w:val="28"/>
        </w:rPr>
        <w:t>10</w:t>
      </w:r>
      <w:r w:rsidR="004E3F86" w:rsidRPr="001058CB">
        <w:rPr>
          <w:rFonts w:ascii="Times New Roman" w:hAnsi="Times New Roman"/>
          <w:sz w:val="28"/>
          <w:szCs w:val="28"/>
        </w:rPr>
        <w:t>.</w:t>
      </w:r>
    </w:p>
    <w:p w14:paraId="7187CFBB" w14:textId="77777777" w:rsidR="00F825DE" w:rsidRPr="001058CB" w:rsidRDefault="00F825DE" w:rsidP="004C5A01">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56632088" wp14:editId="33E3F10D">
            <wp:extent cx="5800725" cy="179959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02050" cy="1800001"/>
                    </a:xfrm>
                    <a:prstGeom prst="rect">
                      <a:avLst/>
                    </a:prstGeom>
                    <a:noFill/>
                  </pic:spPr>
                </pic:pic>
              </a:graphicData>
            </a:graphic>
          </wp:inline>
        </w:drawing>
      </w:r>
    </w:p>
    <w:p w14:paraId="023933AC" w14:textId="795313F1" w:rsidR="00F825DE" w:rsidRPr="001058CB" w:rsidRDefault="00F825DE" w:rsidP="004C5A01">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4933F3" w:rsidRPr="001058CB">
        <w:rPr>
          <w:rFonts w:ascii="Times New Roman" w:hAnsi="Times New Roman"/>
          <w:b w:val="0"/>
          <w:noProof/>
          <w:sz w:val="24"/>
          <w:szCs w:val="24"/>
        </w:rPr>
        <w:t>10</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на реализацию ГП АО на 01.</w:t>
      </w:r>
      <w:r w:rsidR="004C5A01" w:rsidRPr="001058CB">
        <w:rPr>
          <w:rFonts w:ascii="Times New Roman" w:hAnsi="Times New Roman"/>
          <w:b w:val="0"/>
          <w:sz w:val="24"/>
          <w:szCs w:val="24"/>
        </w:rPr>
        <w:t>10</w:t>
      </w:r>
      <w:r w:rsidRPr="001058CB">
        <w:rPr>
          <w:rFonts w:ascii="Times New Roman" w:hAnsi="Times New Roman"/>
          <w:b w:val="0"/>
          <w:sz w:val="24"/>
          <w:szCs w:val="24"/>
        </w:rPr>
        <w:t>.2024 и на 01.</w:t>
      </w:r>
      <w:r w:rsidR="004C5A01" w:rsidRPr="001058CB">
        <w:rPr>
          <w:rFonts w:ascii="Times New Roman" w:hAnsi="Times New Roman"/>
          <w:b w:val="0"/>
          <w:sz w:val="24"/>
          <w:szCs w:val="24"/>
        </w:rPr>
        <w:t>10</w:t>
      </w:r>
      <w:r w:rsidRPr="001058CB">
        <w:rPr>
          <w:rFonts w:ascii="Times New Roman" w:hAnsi="Times New Roman"/>
          <w:b w:val="0"/>
          <w:sz w:val="24"/>
          <w:szCs w:val="24"/>
        </w:rPr>
        <w:t>.2025 за счет всех источников финансирования, млн.руб.</w:t>
      </w:r>
    </w:p>
    <w:p w14:paraId="677FEEFA" w14:textId="77777777" w:rsidR="00F825DE" w:rsidRPr="001058CB" w:rsidRDefault="00F825DE" w:rsidP="004C5A01">
      <w:pPr>
        <w:pStyle w:val="aff0"/>
        <w:spacing w:after="0" w:line="240" w:lineRule="auto"/>
        <w:rPr>
          <w:rFonts w:ascii="Times New Roman" w:hAnsi="Times New Roman"/>
          <w:b w:val="0"/>
          <w:sz w:val="24"/>
          <w:szCs w:val="24"/>
        </w:rPr>
      </w:pPr>
    </w:p>
    <w:p w14:paraId="519F2568" w14:textId="4FA2D604" w:rsidR="00F825DE" w:rsidRPr="001058CB" w:rsidRDefault="00F825DE" w:rsidP="00D96616">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Согласно представленным отчетам, расходы на реализацию ГП АО за счет всех источников финансирования за 9 месяцев 2025 года в целом составили 146 670,8 млн.руб. или 69,6 % от плановых показателей на год, в том числе доля расходов за счет федерального бюджета составила 11,7 % всех расходов на реализацию ГП АО, доля областного бюджета – 64,9 %, доля местных бюджетов – 0,1 %, внебюджетных источников – 23,3 %, и сведения отражены в таблице </w:t>
      </w:r>
      <w:r w:rsidR="004933F3" w:rsidRPr="001058CB">
        <w:rPr>
          <w:rFonts w:ascii="Times New Roman" w:hAnsi="Times New Roman"/>
          <w:sz w:val="28"/>
          <w:szCs w:val="28"/>
        </w:rPr>
        <w:t>38</w:t>
      </w:r>
      <w:r w:rsidRPr="001058CB">
        <w:rPr>
          <w:rFonts w:ascii="Times New Roman" w:hAnsi="Times New Roman"/>
          <w:sz w:val="28"/>
          <w:szCs w:val="28"/>
        </w:rPr>
        <w:t>.</w:t>
      </w:r>
    </w:p>
    <w:p w14:paraId="616AF573" w14:textId="77777777" w:rsidR="00F825DE" w:rsidRPr="001058CB" w:rsidRDefault="00F825DE" w:rsidP="004E3F86">
      <w:pPr>
        <w:pStyle w:val="aff0"/>
        <w:spacing w:after="0" w:line="240" w:lineRule="auto"/>
        <w:rPr>
          <w:rFonts w:ascii="Times New Roman" w:hAnsi="Times New Roman"/>
          <w:b w:val="0"/>
          <w:sz w:val="24"/>
          <w:szCs w:val="24"/>
        </w:rPr>
      </w:pPr>
    </w:p>
    <w:p w14:paraId="5F57217B" w14:textId="79352C39" w:rsidR="00F825DE" w:rsidRPr="001058CB" w:rsidRDefault="00F825DE" w:rsidP="004E3F86">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933F3" w:rsidRPr="001058CB">
        <w:rPr>
          <w:rFonts w:ascii="Times New Roman" w:hAnsi="Times New Roman"/>
          <w:b w:val="0"/>
          <w:noProof/>
          <w:sz w:val="24"/>
          <w:szCs w:val="24"/>
        </w:rPr>
        <w:t>38</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на реализацию государственных программ Архангельской области за 9 месяцев 2025 года</w:t>
      </w:r>
      <w:r w:rsidR="00E0626B" w:rsidRPr="001058CB">
        <w:rPr>
          <w:rFonts w:ascii="Times New Roman" w:hAnsi="Times New Roman"/>
          <w:b w:val="0"/>
          <w:sz w:val="24"/>
          <w:szCs w:val="24"/>
        </w:rPr>
        <w:t xml:space="preserve"> за счет всех источников</w:t>
      </w:r>
      <w:r w:rsidRPr="001058CB">
        <w:rPr>
          <w:rFonts w:ascii="Times New Roman" w:hAnsi="Times New Roman"/>
          <w:b w:val="0"/>
          <w:sz w:val="24"/>
          <w:szCs w:val="24"/>
        </w:rPr>
        <w:t>, млн.руб.</w:t>
      </w:r>
    </w:p>
    <w:tbl>
      <w:tblPr>
        <w:tblW w:w="9643" w:type="dxa"/>
        <w:jc w:val="center"/>
        <w:tblLook w:val="04A0" w:firstRow="1" w:lastRow="0" w:firstColumn="1" w:lastColumn="0" w:noHBand="0" w:noVBand="1"/>
      </w:tblPr>
      <w:tblGrid>
        <w:gridCol w:w="6177"/>
        <w:gridCol w:w="1340"/>
        <w:gridCol w:w="1360"/>
        <w:gridCol w:w="766"/>
      </w:tblGrid>
      <w:tr w:rsidR="001058CB" w:rsidRPr="001058CB" w14:paraId="14E7D2B7" w14:textId="77777777" w:rsidTr="004E3F86">
        <w:trPr>
          <w:trHeight w:val="35"/>
          <w:tblHeader/>
          <w:jc w:val="center"/>
        </w:trPr>
        <w:tc>
          <w:tcPr>
            <w:tcW w:w="617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CAC4A52" w14:textId="77777777" w:rsidR="00F825DE" w:rsidRPr="001058CB" w:rsidRDefault="00F825DE" w:rsidP="004E3F86">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Источники финансирования</w:t>
            </w:r>
          </w:p>
        </w:tc>
        <w:tc>
          <w:tcPr>
            <w:tcW w:w="1340" w:type="dxa"/>
            <w:tcBorders>
              <w:top w:val="double" w:sz="6" w:space="0" w:color="auto"/>
              <w:left w:val="nil"/>
              <w:bottom w:val="single" w:sz="4" w:space="0" w:color="auto"/>
              <w:right w:val="single" w:sz="4" w:space="0" w:color="auto"/>
            </w:tcBorders>
            <w:shd w:val="clear" w:color="auto" w:fill="auto"/>
            <w:vAlign w:val="center"/>
            <w:hideMark/>
          </w:tcPr>
          <w:p w14:paraId="68ABEF13" w14:textId="77777777" w:rsidR="00F825DE" w:rsidRPr="001058CB" w:rsidRDefault="00F825DE" w:rsidP="004E3F86">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План года</w:t>
            </w:r>
          </w:p>
        </w:tc>
        <w:tc>
          <w:tcPr>
            <w:tcW w:w="1360" w:type="dxa"/>
            <w:tcBorders>
              <w:top w:val="double" w:sz="6" w:space="0" w:color="auto"/>
              <w:left w:val="nil"/>
              <w:bottom w:val="single" w:sz="4" w:space="0" w:color="auto"/>
              <w:right w:val="single" w:sz="4" w:space="0" w:color="auto"/>
            </w:tcBorders>
            <w:shd w:val="clear" w:color="auto" w:fill="auto"/>
            <w:vAlign w:val="center"/>
            <w:hideMark/>
          </w:tcPr>
          <w:p w14:paraId="26FF8A17" w14:textId="77777777" w:rsidR="00F825DE" w:rsidRPr="001058CB" w:rsidRDefault="00F825DE" w:rsidP="004E3F86">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Исполнено</w:t>
            </w:r>
          </w:p>
        </w:tc>
        <w:tc>
          <w:tcPr>
            <w:tcW w:w="766" w:type="dxa"/>
            <w:tcBorders>
              <w:top w:val="double" w:sz="6" w:space="0" w:color="auto"/>
              <w:left w:val="nil"/>
              <w:bottom w:val="single" w:sz="4" w:space="0" w:color="auto"/>
              <w:right w:val="double" w:sz="6" w:space="0" w:color="auto"/>
            </w:tcBorders>
            <w:shd w:val="clear" w:color="auto" w:fill="auto"/>
            <w:vAlign w:val="center"/>
            <w:hideMark/>
          </w:tcPr>
          <w:p w14:paraId="34615432" w14:textId="77777777" w:rsidR="00F825DE" w:rsidRPr="001058CB" w:rsidRDefault="00F825DE" w:rsidP="004E3F86">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w:t>
            </w:r>
          </w:p>
        </w:tc>
      </w:tr>
      <w:tr w:rsidR="001058CB" w:rsidRPr="001058CB" w14:paraId="35B8F588" w14:textId="77777777" w:rsidTr="004E3F86">
        <w:trPr>
          <w:trHeight w:val="70"/>
          <w:jc w:val="center"/>
        </w:trPr>
        <w:tc>
          <w:tcPr>
            <w:tcW w:w="6177" w:type="dxa"/>
            <w:tcBorders>
              <w:top w:val="nil"/>
              <w:left w:val="double" w:sz="6" w:space="0" w:color="auto"/>
              <w:bottom w:val="single" w:sz="4" w:space="0" w:color="auto"/>
              <w:right w:val="single" w:sz="4" w:space="0" w:color="auto"/>
            </w:tcBorders>
            <w:shd w:val="clear" w:color="auto" w:fill="auto"/>
            <w:vAlign w:val="center"/>
            <w:hideMark/>
          </w:tcPr>
          <w:p w14:paraId="1C8B7413" w14:textId="77777777" w:rsidR="00F825DE" w:rsidRPr="001058CB" w:rsidRDefault="00F825DE" w:rsidP="004E3F86">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Федеральный бюджет (бюдж. роспись и лиц. счет обл. бюдж.)</w:t>
            </w:r>
          </w:p>
        </w:tc>
        <w:tc>
          <w:tcPr>
            <w:tcW w:w="1340" w:type="dxa"/>
            <w:tcBorders>
              <w:top w:val="nil"/>
              <w:left w:val="nil"/>
              <w:bottom w:val="single" w:sz="4" w:space="0" w:color="auto"/>
              <w:right w:val="single" w:sz="4" w:space="0" w:color="auto"/>
            </w:tcBorders>
            <w:shd w:val="clear" w:color="auto" w:fill="auto"/>
            <w:vAlign w:val="center"/>
            <w:hideMark/>
          </w:tcPr>
          <w:p w14:paraId="2CF0BC38"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23 131,6 </w:t>
            </w:r>
          </w:p>
        </w:tc>
        <w:tc>
          <w:tcPr>
            <w:tcW w:w="1360" w:type="dxa"/>
            <w:tcBorders>
              <w:top w:val="nil"/>
              <w:left w:val="nil"/>
              <w:bottom w:val="single" w:sz="4" w:space="0" w:color="auto"/>
              <w:right w:val="single" w:sz="4" w:space="0" w:color="auto"/>
            </w:tcBorders>
            <w:shd w:val="clear" w:color="auto" w:fill="auto"/>
            <w:vAlign w:val="center"/>
            <w:hideMark/>
          </w:tcPr>
          <w:p w14:paraId="2A71767A"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17 156,3 </w:t>
            </w:r>
          </w:p>
        </w:tc>
        <w:tc>
          <w:tcPr>
            <w:tcW w:w="766" w:type="dxa"/>
            <w:tcBorders>
              <w:top w:val="nil"/>
              <w:left w:val="nil"/>
              <w:bottom w:val="single" w:sz="4" w:space="0" w:color="auto"/>
              <w:right w:val="double" w:sz="6" w:space="0" w:color="auto"/>
            </w:tcBorders>
            <w:shd w:val="clear" w:color="auto" w:fill="auto"/>
            <w:vAlign w:val="center"/>
            <w:hideMark/>
          </w:tcPr>
          <w:p w14:paraId="5DDB00C2"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74,2 </w:t>
            </w:r>
          </w:p>
        </w:tc>
      </w:tr>
      <w:tr w:rsidR="001058CB" w:rsidRPr="001058CB" w14:paraId="604D3D5B" w14:textId="77777777" w:rsidTr="004E3F86">
        <w:trPr>
          <w:trHeight w:val="70"/>
          <w:jc w:val="center"/>
        </w:trPr>
        <w:tc>
          <w:tcPr>
            <w:tcW w:w="6177" w:type="dxa"/>
            <w:tcBorders>
              <w:top w:val="nil"/>
              <w:left w:val="double" w:sz="6" w:space="0" w:color="auto"/>
              <w:bottom w:val="single" w:sz="4" w:space="0" w:color="auto"/>
              <w:right w:val="single" w:sz="4" w:space="0" w:color="auto"/>
            </w:tcBorders>
            <w:shd w:val="clear" w:color="auto" w:fill="auto"/>
            <w:vAlign w:val="center"/>
            <w:hideMark/>
          </w:tcPr>
          <w:p w14:paraId="13B04132" w14:textId="77777777" w:rsidR="00F825DE" w:rsidRPr="001058CB" w:rsidRDefault="00F825DE" w:rsidP="004E3F86">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Областной бюджет (бюдж. роспись и лиц. счет обл. бюдж.)</w:t>
            </w:r>
          </w:p>
        </w:tc>
        <w:tc>
          <w:tcPr>
            <w:tcW w:w="1340" w:type="dxa"/>
            <w:tcBorders>
              <w:top w:val="nil"/>
              <w:left w:val="nil"/>
              <w:bottom w:val="single" w:sz="4" w:space="0" w:color="auto"/>
              <w:right w:val="single" w:sz="4" w:space="0" w:color="auto"/>
            </w:tcBorders>
            <w:shd w:val="clear" w:color="auto" w:fill="auto"/>
            <w:vAlign w:val="center"/>
            <w:hideMark/>
          </w:tcPr>
          <w:p w14:paraId="6BC1C605"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128 131,9 </w:t>
            </w:r>
          </w:p>
        </w:tc>
        <w:tc>
          <w:tcPr>
            <w:tcW w:w="1360" w:type="dxa"/>
            <w:tcBorders>
              <w:top w:val="nil"/>
              <w:left w:val="nil"/>
              <w:bottom w:val="single" w:sz="4" w:space="0" w:color="auto"/>
              <w:right w:val="single" w:sz="4" w:space="0" w:color="auto"/>
            </w:tcBorders>
            <w:shd w:val="clear" w:color="auto" w:fill="auto"/>
            <w:vAlign w:val="center"/>
            <w:hideMark/>
          </w:tcPr>
          <w:p w14:paraId="03D6AA20"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95 201,2 </w:t>
            </w:r>
          </w:p>
        </w:tc>
        <w:tc>
          <w:tcPr>
            <w:tcW w:w="766" w:type="dxa"/>
            <w:tcBorders>
              <w:top w:val="nil"/>
              <w:left w:val="nil"/>
              <w:bottom w:val="single" w:sz="4" w:space="0" w:color="auto"/>
              <w:right w:val="double" w:sz="6" w:space="0" w:color="auto"/>
            </w:tcBorders>
            <w:shd w:val="clear" w:color="auto" w:fill="auto"/>
            <w:vAlign w:val="center"/>
            <w:hideMark/>
          </w:tcPr>
          <w:p w14:paraId="5D494E49"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74,3 </w:t>
            </w:r>
          </w:p>
        </w:tc>
      </w:tr>
      <w:tr w:rsidR="001058CB" w:rsidRPr="001058CB" w14:paraId="75A59F1E" w14:textId="77777777" w:rsidTr="004E3F86">
        <w:trPr>
          <w:trHeight w:val="70"/>
          <w:jc w:val="center"/>
        </w:trPr>
        <w:tc>
          <w:tcPr>
            <w:tcW w:w="6177" w:type="dxa"/>
            <w:tcBorders>
              <w:top w:val="nil"/>
              <w:left w:val="double" w:sz="6" w:space="0" w:color="auto"/>
              <w:bottom w:val="single" w:sz="4" w:space="0" w:color="auto"/>
              <w:right w:val="single" w:sz="4" w:space="0" w:color="auto"/>
            </w:tcBorders>
            <w:shd w:val="clear" w:color="auto" w:fill="auto"/>
            <w:vAlign w:val="center"/>
            <w:hideMark/>
          </w:tcPr>
          <w:p w14:paraId="0E37A90C" w14:textId="77777777" w:rsidR="00F825DE" w:rsidRPr="001058CB" w:rsidRDefault="00F825DE" w:rsidP="004E3F86">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Местные бюджеты (отчеты по гос. программам)</w:t>
            </w:r>
          </w:p>
        </w:tc>
        <w:tc>
          <w:tcPr>
            <w:tcW w:w="1340" w:type="dxa"/>
            <w:tcBorders>
              <w:top w:val="nil"/>
              <w:left w:val="nil"/>
              <w:bottom w:val="single" w:sz="4" w:space="0" w:color="auto"/>
              <w:right w:val="single" w:sz="4" w:space="0" w:color="auto"/>
            </w:tcBorders>
            <w:shd w:val="clear" w:color="auto" w:fill="auto"/>
            <w:vAlign w:val="center"/>
            <w:hideMark/>
          </w:tcPr>
          <w:p w14:paraId="085CF4CC"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206,3 </w:t>
            </w:r>
          </w:p>
        </w:tc>
        <w:tc>
          <w:tcPr>
            <w:tcW w:w="1360" w:type="dxa"/>
            <w:tcBorders>
              <w:top w:val="nil"/>
              <w:left w:val="nil"/>
              <w:bottom w:val="single" w:sz="4" w:space="0" w:color="auto"/>
              <w:right w:val="single" w:sz="4" w:space="0" w:color="auto"/>
            </w:tcBorders>
            <w:shd w:val="clear" w:color="auto" w:fill="auto"/>
            <w:vAlign w:val="center"/>
            <w:hideMark/>
          </w:tcPr>
          <w:p w14:paraId="7127FBDD"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165,1 </w:t>
            </w:r>
          </w:p>
        </w:tc>
        <w:tc>
          <w:tcPr>
            <w:tcW w:w="766" w:type="dxa"/>
            <w:tcBorders>
              <w:top w:val="nil"/>
              <w:left w:val="nil"/>
              <w:bottom w:val="single" w:sz="4" w:space="0" w:color="auto"/>
              <w:right w:val="double" w:sz="6" w:space="0" w:color="auto"/>
            </w:tcBorders>
            <w:shd w:val="clear" w:color="auto" w:fill="auto"/>
            <w:vAlign w:val="center"/>
            <w:hideMark/>
          </w:tcPr>
          <w:p w14:paraId="25F6519C"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80,0 </w:t>
            </w:r>
          </w:p>
        </w:tc>
      </w:tr>
      <w:tr w:rsidR="001058CB" w:rsidRPr="001058CB" w14:paraId="54E8020E" w14:textId="77777777" w:rsidTr="004E3F86">
        <w:trPr>
          <w:trHeight w:val="70"/>
          <w:jc w:val="center"/>
        </w:trPr>
        <w:tc>
          <w:tcPr>
            <w:tcW w:w="6177" w:type="dxa"/>
            <w:tcBorders>
              <w:top w:val="nil"/>
              <w:left w:val="double" w:sz="6" w:space="0" w:color="auto"/>
              <w:bottom w:val="single" w:sz="4" w:space="0" w:color="auto"/>
              <w:right w:val="single" w:sz="4" w:space="0" w:color="auto"/>
            </w:tcBorders>
            <w:shd w:val="clear" w:color="auto" w:fill="auto"/>
            <w:vAlign w:val="center"/>
            <w:hideMark/>
          </w:tcPr>
          <w:p w14:paraId="6DD62CBE" w14:textId="77777777" w:rsidR="00F825DE" w:rsidRPr="001058CB" w:rsidRDefault="00F825DE" w:rsidP="004E3F86">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Внебюджетные источники (отчеты по гос. программам)</w:t>
            </w:r>
          </w:p>
        </w:tc>
        <w:tc>
          <w:tcPr>
            <w:tcW w:w="1340" w:type="dxa"/>
            <w:tcBorders>
              <w:top w:val="nil"/>
              <w:left w:val="nil"/>
              <w:bottom w:val="single" w:sz="4" w:space="0" w:color="auto"/>
              <w:right w:val="single" w:sz="4" w:space="0" w:color="auto"/>
            </w:tcBorders>
            <w:shd w:val="clear" w:color="auto" w:fill="auto"/>
            <w:vAlign w:val="center"/>
            <w:hideMark/>
          </w:tcPr>
          <w:p w14:paraId="4C7F7620"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59 345,2 </w:t>
            </w:r>
          </w:p>
        </w:tc>
        <w:tc>
          <w:tcPr>
            <w:tcW w:w="1360" w:type="dxa"/>
            <w:tcBorders>
              <w:top w:val="nil"/>
              <w:left w:val="nil"/>
              <w:bottom w:val="single" w:sz="4" w:space="0" w:color="auto"/>
              <w:right w:val="single" w:sz="4" w:space="0" w:color="auto"/>
            </w:tcBorders>
            <w:shd w:val="clear" w:color="auto" w:fill="auto"/>
            <w:vAlign w:val="center"/>
            <w:hideMark/>
          </w:tcPr>
          <w:p w14:paraId="50E38244"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34 148,1 </w:t>
            </w:r>
          </w:p>
        </w:tc>
        <w:tc>
          <w:tcPr>
            <w:tcW w:w="766" w:type="dxa"/>
            <w:tcBorders>
              <w:top w:val="nil"/>
              <w:left w:val="nil"/>
              <w:bottom w:val="single" w:sz="4" w:space="0" w:color="auto"/>
              <w:right w:val="double" w:sz="6" w:space="0" w:color="auto"/>
            </w:tcBorders>
            <w:shd w:val="clear" w:color="auto" w:fill="auto"/>
            <w:vAlign w:val="center"/>
            <w:hideMark/>
          </w:tcPr>
          <w:p w14:paraId="43093FF9" w14:textId="77777777" w:rsidR="00F825DE" w:rsidRPr="001058CB" w:rsidRDefault="00F825DE" w:rsidP="004E3F86">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57,5 </w:t>
            </w:r>
          </w:p>
        </w:tc>
      </w:tr>
      <w:tr w:rsidR="00F825DE" w:rsidRPr="001058CB" w14:paraId="4BB0E066" w14:textId="77777777" w:rsidTr="00793FA2">
        <w:trPr>
          <w:trHeight w:val="41"/>
          <w:jc w:val="center"/>
        </w:trPr>
        <w:tc>
          <w:tcPr>
            <w:tcW w:w="6177" w:type="dxa"/>
            <w:tcBorders>
              <w:top w:val="nil"/>
              <w:left w:val="double" w:sz="6" w:space="0" w:color="auto"/>
              <w:bottom w:val="double" w:sz="6" w:space="0" w:color="auto"/>
              <w:right w:val="single" w:sz="4" w:space="0" w:color="auto"/>
            </w:tcBorders>
            <w:shd w:val="clear" w:color="auto" w:fill="auto"/>
            <w:vAlign w:val="center"/>
            <w:hideMark/>
          </w:tcPr>
          <w:p w14:paraId="63A3C1AE" w14:textId="77777777" w:rsidR="00F825DE" w:rsidRPr="001058CB" w:rsidRDefault="00F825DE" w:rsidP="004E3F86">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w:t>
            </w:r>
          </w:p>
        </w:tc>
        <w:tc>
          <w:tcPr>
            <w:tcW w:w="1340" w:type="dxa"/>
            <w:tcBorders>
              <w:top w:val="nil"/>
              <w:left w:val="nil"/>
              <w:bottom w:val="double" w:sz="6" w:space="0" w:color="auto"/>
              <w:right w:val="single" w:sz="4" w:space="0" w:color="auto"/>
            </w:tcBorders>
            <w:shd w:val="clear" w:color="auto" w:fill="auto"/>
            <w:vAlign w:val="center"/>
            <w:hideMark/>
          </w:tcPr>
          <w:p w14:paraId="1C4A0DF3" w14:textId="77777777" w:rsidR="00F825DE" w:rsidRPr="001058CB" w:rsidRDefault="00F825DE" w:rsidP="004E3F86">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210 815,0 </w:t>
            </w:r>
          </w:p>
        </w:tc>
        <w:tc>
          <w:tcPr>
            <w:tcW w:w="1360" w:type="dxa"/>
            <w:tcBorders>
              <w:top w:val="nil"/>
              <w:left w:val="nil"/>
              <w:bottom w:val="double" w:sz="6" w:space="0" w:color="auto"/>
              <w:right w:val="single" w:sz="4" w:space="0" w:color="auto"/>
            </w:tcBorders>
            <w:shd w:val="clear" w:color="auto" w:fill="auto"/>
            <w:vAlign w:val="center"/>
            <w:hideMark/>
          </w:tcPr>
          <w:p w14:paraId="6005DFAB" w14:textId="77777777" w:rsidR="00F825DE" w:rsidRPr="001058CB" w:rsidRDefault="00F825DE" w:rsidP="004E3F86">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146 670,8 </w:t>
            </w:r>
          </w:p>
        </w:tc>
        <w:tc>
          <w:tcPr>
            <w:tcW w:w="766" w:type="dxa"/>
            <w:tcBorders>
              <w:top w:val="nil"/>
              <w:left w:val="nil"/>
              <w:bottom w:val="double" w:sz="6" w:space="0" w:color="auto"/>
              <w:right w:val="double" w:sz="6" w:space="0" w:color="auto"/>
            </w:tcBorders>
            <w:shd w:val="clear" w:color="auto" w:fill="auto"/>
            <w:vAlign w:val="center"/>
            <w:hideMark/>
          </w:tcPr>
          <w:p w14:paraId="5C628C65" w14:textId="77777777" w:rsidR="00F825DE" w:rsidRPr="001058CB" w:rsidRDefault="00F825DE" w:rsidP="004E3F86">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69,6 </w:t>
            </w:r>
          </w:p>
        </w:tc>
      </w:tr>
    </w:tbl>
    <w:p w14:paraId="5B9D7D7F" w14:textId="77777777" w:rsidR="00F825DE" w:rsidRPr="001058CB" w:rsidRDefault="00F825DE" w:rsidP="004E3F86">
      <w:pPr>
        <w:spacing w:after="0" w:line="240" w:lineRule="auto"/>
        <w:ind w:firstLine="709"/>
        <w:jc w:val="both"/>
        <w:rPr>
          <w:rFonts w:ascii="Times New Roman" w:hAnsi="Times New Roman"/>
          <w:sz w:val="28"/>
          <w:szCs w:val="28"/>
        </w:rPr>
      </w:pPr>
    </w:p>
    <w:p w14:paraId="43E4662D" w14:textId="416185A4" w:rsidR="00F825DE" w:rsidRPr="001058CB" w:rsidRDefault="00F825DE" w:rsidP="004E3F86">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сравнении с аналогичным периодом прошлого года расходы на реализацию ГП АО в отчетном периоде в целом увеличились 6,4 % (+8 786,9 млн.руб.), из них за счет средств областного бюджета на 3,9 %, внебюджетных источников – на 9,9 % и федерального бюджета – на 15,7 %, при этом за счет средств местных бюджетов </w:t>
      </w:r>
      <w:r w:rsidR="00E0626B" w:rsidRPr="001058CB">
        <w:rPr>
          <w:rFonts w:ascii="Times New Roman" w:hAnsi="Times New Roman"/>
          <w:sz w:val="28"/>
          <w:szCs w:val="28"/>
        </w:rPr>
        <w:t>сократились в 2,2 раза.</w:t>
      </w:r>
    </w:p>
    <w:p w14:paraId="2C309B8C" w14:textId="166D5D5B" w:rsidR="00F825DE" w:rsidRPr="001058CB" w:rsidRDefault="00F825DE" w:rsidP="00E0626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4933F3" w:rsidRPr="001058CB">
        <w:rPr>
          <w:rFonts w:ascii="Times New Roman" w:hAnsi="Times New Roman"/>
          <w:sz w:val="28"/>
          <w:szCs w:val="28"/>
        </w:rPr>
        <w:t>11</w:t>
      </w:r>
      <w:r w:rsidRPr="001058CB">
        <w:rPr>
          <w:rFonts w:ascii="Times New Roman" w:hAnsi="Times New Roman"/>
          <w:sz w:val="28"/>
          <w:szCs w:val="28"/>
        </w:rPr>
        <w:t xml:space="preserve"> представлены расходы на реализацию ГП АО за 9 месяцев 2024 и 2025 годов по видам источников финансового обеспечения.</w:t>
      </w:r>
    </w:p>
    <w:p w14:paraId="5FCC2379" w14:textId="77777777" w:rsidR="00F825DE" w:rsidRPr="001058CB" w:rsidRDefault="00F825DE" w:rsidP="00E0626B">
      <w:pPr>
        <w:pStyle w:val="aff0"/>
        <w:spacing w:after="0" w:line="240" w:lineRule="auto"/>
        <w:rPr>
          <w:rFonts w:ascii="Times New Roman" w:hAnsi="Times New Roman"/>
          <w:b w:val="0"/>
          <w:sz w:val="24"/>
          <w:szCs w:val="24"/>
        </w:rPr>
      </w:pPr>
      <w:r w:rsidRPr="001058CB">
        <w:rPr>
          <w:rFonts w:ascii="Times New Roman" w:hAnsi="Times New Roman"/>
          <w:b w:val="0"/>
          <w:noProof/>
          <w:sz w:val="24"/>
          <w:szCs w:val="24"/>
          <w:lang w:eastAsia="ru-RU"/>
        </w:rPr>
        <w:lastRenderedPageBreak/>
        <w:drawing>
          <wp:inline distT="0" distB="0" distL="0" distR="0" wp14:anchorId="4595E6D6" wp14:editId="22C57696">
            <wp:extent cx="6219825" cy="2159635"/>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20879" cy="2160001"/>
                    </a:xfrm>
                    <a:prstGeom prst="rect">
                      <a:avLst/>
                    </a:prstGeom>
                    <a:noFill/>
                  </pic:spPr>
                </pic:pic>
              </a:graphicData>
            </a:graphic>
          </wp:inline>
        </w:drawing>
      </w:r>
    </w:p>
    <w:p w14:paraId="3579BC17" w14:textId="600C07F3" w:rsidR="00F825DE" w:rsidRPr="001058CB" w:rsidRDefault="00F825DE" w:rsidP="00E0626B">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4933F3" w:rsidRPr="001058CB">
        <w:rPr>
          <w:rFonts w:ascii="Times New Roman" w:hAnsi="Times New Roman"/>
          <w:b w:val="0"/>
          <w:noProof/>
          <w:sz w:val="24"/>
          <w:szCs w:val="24"/>
        </w:rPr>
        <w:t>11</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Расходы на реализацию ГП АО за счет всех источников за </w:t>
      </w:r>
      <w:r w:rsidR="00E0626B" w:rsidRPr="001058CB">
        <w:rPr>
          <w:rFonts w:ascii="Times New Roman" w:hAnsi="Times New Roman"/>
          <w:b w:val="0"/>
          <w:sz w:val="24"/>
          <w:szCs w:val="24"/>
        </w:rPr>
        <w:t>9</w:t>
      </w:r>
      <w:r w:rsidRPr="001058CB">
        <w:rPr>
          <w:rFonts w:ascii="Times New Roman" w:hAnsi="Times New Roman"/>
          <w:b w:val="0"/>
          <w:sz w:val="24"/>
          <w:szCs w:val="24"/>
        </w:rPr>
        <w:t xml:space="preserve"> месяцев 2024 и 2025 годов, млн.руб.</w:t>
      </w:r>
    </w:p>
    <w:p w14:paraId="1A317DBF" w14:textId="77777777" w:rsidR="00F825DE" w:rsidRPr="001058CB" w:rsidRDefault="00F825DE" w:rsidP="00E0626B">
      <w:pPr>
        <w:spacing w:after="0" w:line="240" w:lineRule="auto"/>
        <w:ind w:firstLine="709"/>
        <w:jc w:val="both"/>
        <w:rPr>
          <w:rFonts w:ascii="Times New Roman" w:hAnsi="Times New Roman"/>
          <w:sz w:val="28"/>
          <w:szCs w:val="28"/>
        </w:rPr>
      </w:pPr>
    </w:p>
    <w:p w14:paraId="77B1D57C" w14:textId="77777777" w:rsidR="00F825DE" w:rsidRPr="001058CB" w:rsidRDefault="00F825DE" w:rsidP="00E0626B">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Наибольшие расходы счет средств федерального бюджета за отчетный период сложились по государственной программе Архангельской области «Развитие транспортной системы Архангельской области», которые составили 3 732,8 млн.руб. или 21,8 % от всех расходов за счет данного источника по программным мероприятиям, из них на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 – 3 724,8 млн.руб.</w:t>
      </w:r>
    </w:p>
    <w:p w14:paraId="7C57F2B9" w14:textId="77777777" w:rsidR="00F825DE" w:rsidRPr="001058CB" w:rsidRDefault="00F825DE" w:rsidP="00684077">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 реализацию ГП АО «Развитие образования и науки Архангельской области» расходы за счет средств федерального бюджета составили 3 692,7 млн.руб. или 21,5 % всех расходов за счет средств федерального бюджета, из них наибольшие по следующим направлениям расходов:</w:t>
      </w:r>
    </w:p>
    <w:p w14:paraId="5507AD00"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 – 1 077,2 млн.руб.;</w:t>
      </w:r>
    </w:p>
    <w:p w14:paraId="2284B457"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модернизация инфраструктуры общего образования – 985,0 млн.руб.;</w:t>
      </w:r>
    </w:p>
    <w:p w14:paraId="58073131"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 376,2 млн.руб.</w:t>
      </w:r>
    </w:p>
    <w:p w14:paraId="26F6F87F" w14:textId="77777777" w:rsidR="00F825DE" w:rsidRPr="001058CB" w:rsidRDefault="00F825DE" w:rsidP="00070E09">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Наибольшие расходы за счет средств областного бюджета приходятся на ГП АО «Развитие образования и науки Архангельской области», что составило 22 160,8 млн.руб. или 23,3 % всех расходов за счет областного бюджета, из них по следующим направлениям:</w:t>
      </w:r>
    </w:p>
    <w:p w14:paraId="6BA7F5DA"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субвенции местным бюджетам на реализацию образовательных программ – 15 875,3 млн.руб.;</w:t>
      </w:r>
    </w:p>
    <w:p w14:paraId="258FA49B"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расходы на обеспечение деятельности подведомственных государственных учреждений – 4 327,1 млн.руб.;</w:t>
      </w:r>
    </w:p>
    <w:p w14:paraId="12AAA441" w14:textId="77777777" w:rsidR="00F825DE" w:rsidRPr="001058CB" w:rsidRDefault="00F825DE" w:rsidP="00F825DE">
      <w:pPr>
        <w:pStyle w:val="a8"/>
        <w:numPr>
          <w:ilvl w:val="0"/>
          <w:numId w:val="38"/>
        </w:numPr>
        <w:ind w:left="0" w:firstLine="709"/>
        <w:jc w:val="both"/>
        <w:rPr>
          <w:rFonts w:eastAsia="Calibri"/>
          <w:sz w:val="28"/>
          <w:szCs w:val="28"/>
        </w:rPr>
      </w:pPr>
      <w:r w:rsidRPr="001058CB">
        <w:rPr>
          <w:rFonts w:eastAsia="Calibri"/>
          <w:sz w:val="28"/>
          <w:szCs w:val="28"/>
        </w:rPr>
        <w:t xml:space="preserve">субвенции местным бюджетам на возмещение расходов, связанных с реализацией мер социальной поддержки по предоставлению компенсации </w:t>
      </w:r>
      <w:r w:rsidRPr="001058CB">
        <w:rPr>
          <w:rFonts w:eastAsia="Calibri"/>
          <w:sz w:val="28"/>
          <w:szCs w:val="28"/>
        </w:rPr>
        <w:lastRenderedPageBreak/>
        <w:t>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 – 495,8 млн.руб.</w:t>
      </w:r>
    </w:p>
    <w:p w14:paraId="376C1234" w14:textId="77777777" w:rsidR="00F825DE" w:rsidRPr="001058CB" w:rsidRDefault="00F825DE" w:rsidP="009C1ED7">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Основной объем расходов за счет средств бюджетов муниципальных образований Архангельской области приходится на реализацию ГП АО «Обеспечение качественным, доступным жильем и объектами инженерной инфраструктуры населения Архангельской области» и составляет 119,3 млн.руб. или 72,2 % всех расходов за счет указанного источника.</w:t>
      </w:r>
    </w:p>
    <w:p w14:paraId="48031E65" w14:textId="77777777" w:rsidR="00F825DE" w:rsidRPr="001058CB" w:rsidRDefault="00F825DE" w:rsidP="009C1ED7">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Основные расходы за счет внебюджетных источников сложились по ГП АО «Развитие здравоохранения Архангельской области» в сумме 24 184,6 млн.руб., которые согласно представленному отчету сложились за счет средств территориального фонда ОМС или 70,8 % всех расходов за счет внебюджетных источников.</w:t>
      </w:r>
    </w:p>
    <w:p w14:paraId="3AB1E9CD" w14:textId="4A2ABC01" w:rsidR="00F825DE" w:rsidRPr="001058CB" w:rsidRDefault="00F825DE" w:rsidP="009C1ED7">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ряду мероприятий государственных программ имеет место значительное отставание или невыполнение контрольных точек (см. приложение № </w:t>
      </w:r>
      <w:r w:rsidR="004933F3" w:rsidRPr="001058CB">
        <w:rPr>
          <w:rFonts w:ascii="Times New Roman" w:hAnsi="Times New Roman"/>
          <w:sz w:val="28"/>
          <w:szCs w:val="28"/>
        </w:rPr>
        <w:t xml:space="preserve">5 </w:t>
      </w:r>
      <w:r w:rsidRPr="001058CB">
        <w:rPr>
          <w:rFonts w:ascii="Times New Roman" w:hAnsi="Times New Roman"/>
          <w:sz w:val="28"/>
          <w:szCs w:val="28"/>
        </w:rPr>
        <w:t>к настоящему заключению), что может негативно отразиться на результатах реализации ГП АО по итогам 2025 года. В связи с чем контрольно-счетная палата полагает необходимым рекомендовать Правительству Архангельской области принять дополнительные меры по достижению контрольных точек госпрограмм по итогам 2025 года.</w:t>
      </w:r>
    </w:p>
    <w:p w14:paraId="5D4B2E17" w14:textId="02187DB9" w:rsidR="00DC431C" w:rsidRPr="001058CB" w:rsidRDefault="00DC431C" w:rsidP="00074B84">
      <w:pPr>
        <w:spacing w:after="0" w:line="240" w:lineRule="auto"/>
        <w:ind w:firstLine="709"/>
        <w:jc w:val="both"/>
        <w:rPr>
          <w:rFonts w:ascii="Times New Roman" w:hAnsi="Times New Roman"/>
          <w:sz w:val="28"/>
          <w:szCs w:val="28"/>
        </w:rPr>
      </w:pPr>
      <w:r w:rsidRPr="001058CB">
        <w:rPr>
          <w:rFonts w:ascii="Times New Roman" w:hAnsi="Times New Roman"/>
          <w:sz w:val="28"/>
          <w:szCs w:val="28"/>
        </w:rPr>
        <w:t>Контрольно-счетная палата отмечает, что согласно отчету о реализации ГП АО «Развитие образования и науки Архангельской области» по состоянию на 01.10.2025</w:t>
      </w:r>
      <w:r w:rsidR="00074B84" w:rsidRPr="001058CB">
        <w:rPr>
          <w:rFonts w:ascii="Times New Roman" w:hAnsi="Times New Roman"/>
          <w:sz w:val="28"/>
          <w:szCs w:val="28"/>
        </w:rPr>
        <w:t>, в том числе</w:t>
      </w:r>
      <w:r w:rsidRPr="001058CB">
        <w:rPr>
          <w:rFonts w:ascii="Times New Roman" w:hAnsi="Times New Roman"/>
          <w:sz w:val="28"/>
          <w:szCs w:val="28"/>
        </w:rPr>
        <w:t xml:space="preserve"> не выполнен</w:t>
      </w:r>
      <w:r w:rsidR="00074B84" w:rsidRPr="001058CB">
        <w:rPr>
          <w:rFonts w:ascii="Times New Roman" w:hAnsi="Times New Roman"/>
          <w:sz w:val="28"/>
          <w:szCs w:val="28"/>
        </w:rPr>
        <w:t>о</w:t>
      </w:r>
      <w:r w:rsidRPr="001058CB">
        <w:rPr>
          <w:rFonts w:ascii="Times New Roman" w:hAnsi="Times New Roman"/>
          <w:sz w:val="28"/>
          <w:szCs w:val="28"/>
        </w:rPr>
        <w:t xml:space="preserve"> мероприяти</w:t>
      </w:r>
      <w:r w:rsidR="00074B84" w:rsidRPr="001058CB">
        <w:rPr>
          <w:rFonts w:ascii="Times New Roman" w:hAnsi="Times New Roman"/>
          <w:sz w:val="28"/>
          <w:szCs w:val="28"/>
        </w:rPr>
        <w:t>е</w:t>
      </w:r>
      <w:r w:rsidRPr="001058CB">
        <w:rPr>
          <w:rFonts w:ascii="Times New Roman" w:hAnsi="Times New Roman"/>
          <w:sz w:val="28"/>
          <w:szCs w:val="28"/>
        </w:rPr>
        <w:t>:</w:t>
      </w:r>
      <w:r w:rsidR="00074B84" w:rsidRPr="001058CB">
        <w:rPr>
          <w:rFonts w:ascii="Times New Roman" w:hAnsi="Times New Roman"/>
          <w:sz w:val="28"/>
          <w:szCs w:val="28"/>
        </w:rPr>
        <w:t xml:space="preserve"> </w:t>
      </w:r>
      <w:r w:rsidRPr="001058CB">
        <w:rPr>
          <w:rFonts w:ascii="Times New Roman" w:hAnsi="Times New Roman"/>
          <w:sz w:val="28"/>
          <w:szCs w:val="28"/>
        </w:rPr>
        <w:t>«Предоставлены гранты индивидуальным предпринимателям, юридическим лицам, некоммерческим организациям в целях обеспечения доступности и качества образования в Архангельской области», контрольная точка «Проведены конкурсы на предоставление субсидии (гранта в форме субсидии)»</w:t>
      </w:r>
      <w:r w:rsidR="00CB7F46" w:rsidRPr="001058CB">
        <w:rPr>
          <w:rFonts w:ascii="Times New Roman" w:hAnsi="Times New Roman"/>
          <w:sz w:val="28"/>
          <w:szCs w:val="28"/>
        </w:rPr>
        <w:t>: план на отчетную дату – 28.02.2025, фактически – не выполнено</w:t>
      </w:r>
      <w:r w:rsidR="006877C7" w:rsidRPr="001058CB">
        <w:rPr>
          <w:rFonts w:ascii="Times New Roman" w:hAnsi="Times New Roman"/>
          <w:sz w:val="28"/>
          <w:szCs w:val="28"/>
        </w:rPr>
        <w:t xml:space="preserve"> на отчетную дату</w:t>
      </w:r>
      <w:r w:rsidR="00CB7F46" w:rsidRPr="001058CB">
        <w:rPr>
          <w:rFonts w:ascii="Times New Roman" w:hAnsi="Times New Roman"/>
          <w:sz w:val="28"/>
          <w:szCs w:val="28"/>
        </w:rPr>
        <w:t xml:space="preserve">. Согласно отчету, причиной невыполнения указано «Конкурс на предоставление гранта не проводится, гранты предоставляется на основании обращения организации». При этом соответствующие изменения в КПМ «Развитие образования Архангельской области» не внесены, что является нарушением п. 27 </w:t>
      </w:r>
      <w:r w:rsidR="006B7D11" w:rsidRPr="001058CB">
        <w:rPr>
          <w:rFonts w:ascii="Times New Roman" w:hAnsi="Times New Roman"/>
          <w:sz w:val="28"/>
          <w:szCs w:val="28"/>
        </w:rPr>
        <w:t>Положения о системе управления государственными программами Архангельской области, утвержденного постановлением Правительства Архангельской области от 28.08.2023 № 793</w:t>
      </w:r>
      <w:r w:rsidR="00074B84" w:rsidRPr="001058CB">
        <w:rPr>
          <w:rFonts w:ascii="Times New Roman" w:hAnsi="Times New Roman"/>
          <w:sz w:val="28"/>
          <w:szCs w:val="28"/>
        </w:rPr>
        <w:t>-пп.</w:t>
      </w:r>
    </w:p>
    <w:p w14:paraId="373A86AC" w14:textId="186C1032" w:rsidR="0076689B" w:rsidRPr="001058CB" w:rsidRDefault="0076689B" w:rsidP="007917AE">
      <w:pPr>
        <w:pStyle w:val="2"/>
        <w:spacing w:before="120" w:after="0" w:line="240" w:lineRule="auto"/>
        <w:jc w:val="center"/>
        <w:rPr>
          <w:rFonts w:ascii="Times New Roman" w:hAnsi="Times New Roman"/>
          <w:lang w:val="ru-RU"/>
        </w:rPr>
      </w:pPr>
      <w:bookmarkStart w:id="26" w:name="_Toc215655320"/>
      <w:r w:rsidRPr="001058CB">
        <w:rPr>
          <w:rFonts w:ascii="Times New Roman" w:hAnsi="Times New Roman"/>
          <w:lang w:val="ru-RU"/>
        </w:rPr>
        <w:t>3.</w:t>
      </w:r>
      <w:r w:rsidR="006047A0" w:rsidRPr="001058CB">
        <w:rPr>
          <w:rFonts w:ascii="Times New Roman" w:hAnsi="Times New Roman"/>
          <w:lang w:val="ru-RU"/>
        </w:rPr>
        <w:t>2</w:t>
      </w:r>
      <w:r w:rsidRPr="001058CB">
        <w:rPr>
          <w:rFonts w:ascii="Times New Roman" w:hAnsi="Times New Roman"/>
          <w:lang w:val="ru-RU"/>
        </w:rPr>
        <w:t>. Расходы областного бюджета, направленные на возмещение убытков в сфере обращения с твердыми коммунальными отходами, организациям транспорта и коммунального хозяйства</w:t>
      </w:r>
      <w:bookmarkEnd w:id="25"/>
      <w:bookmarkEnd w:id="26"/>
    </w:p>
    <w:p w14:paraId="00BE3E72" w14:textId="77777777" w:rsidR="001A4B34" w:rsidRPr="001058CB" w:rsidRDefault="001A4B34" w:rsidP="001A4B34">
      <w:pPr>
        <w:spacing w:after="0" w:line="240" w:lineRule="auto"/>
        <w:ind w:firstLine="709"/>
        <w:jc w:val="both"/>
        <w:rPr>
          <w:rFonts w:ascii="Times New Roman" w:hAnsi="Times New Roman"/>
          <w:sz w:val="28"/>
          <w:szCs w:val="28"/>
        </w:rPr>
      </w:pPr>
      <w:bookmarkStart w:id="27" w:name="_Toc177192025"/>
      <w:r w:rsidRPr="001058CB">
        <w:rPr>
          <w:rFonts w:ascii="Times New Roman" w:hAnsi="Times New Roman"/>
          <w:sz w:val="28"/>
          <w:szCs w:val="28"/>
        </w:rPr>
        <w:t xml:space="preserve">Одной из ключевых проблем в текущем периоде является недостаток средств, предусмотренный в областном бюджете на 2025 год на возмещение убытков, связанных с государственным регулированием тарифов и цен на отдельные виды услуг. В отношении расходов на возмещение убытков в связи с государственным регулированием тарифов на коммунальные услуги, услуги </w:t>
      </w:r>
      <w:r w:rsidRPr="001058CB">
        <w:rPr>
          <w:rFonts w:ascii="Times New Roman" w:hAnsi="Times New Roman"/>
          <w:sz w:val="28"/>
          <w:szCs w:val="28"/>
        </w:rPr>
        <w:lastRenderedPageBreak/>
        <w:t>транспорта и в сфере обращения с твердыми коммунальными отходами отмечается следующее:</w:t>
      </w:r>
    </w:p>
    <w:p w14:paraId="1D6E551C" w14:textId="03524A70" w:rsidR="001A4B34" w:rsidRPr="001058CB" w:rsidRDefault="001A4B34" w:rsidP="00146F12">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Согласно Сведениям по дебиторской и кредиторской задолженности (ф. 0503169) по состоянию на 01.01.2025 кредиторская задолженность областного бюджета по указанным выше расходам составила 6 943,4 млн.руб., из неё 5 989,2 млн.руб. организациям коммунального комплекса.</w:t>
      </w:r>
    </w:p>
    <w:p w14:paraId="2CC3E7C5" w14:textId="77777777" w:rsidR="001A4B34" w:rsidRPr="001058CB" w:rsidRDefault="001A4B34" w:rsidP="00366BD1">
      <w:pPr>
        <w:spacing w:after="0" w:line="240" w:lineRule="auto"/>
        <w:ind w:firstLine="709"/>
        <w:jc w:val="both"/>
        <w:rPr>
          <w:rFonts w:ascii="Times New Roman" w:hAnsi="Times New Roman"/>
          <w:sz w:val="28"/>
          <w:szCs w:val="28"/>
        </w:rPr>
      </w:pPr>
      <w:r w:rsidRPr="001058CB">
        <w:rPr>
          <w:rFonts w:ascii="Times New Roman" w:hAnsi="Times New Roman"/>
          <w:i/>
          <w:sz w:val="28"/>
          <w:szCs w:val="28"/>
        </w:rPr>
        <w:t>Справочно</w:t>
      </w:r>
      <w:r w:rsidRPr="001058CB">
        <w:rPr>
          <w:rFonts w:ascii="Times New Roman" w:hAnsi="Times New Roman"/>
          <w:sz w:val="28"/>
          <w:szCs w:val="28"/>
        </w:rPr>
        <w:t>: По состоянию на 01.01.2024 кредиторская задолженность по предоставлению субсидий организациям коммунального хозяйства составляла 2 833,6 млн.руб., т.е. за 2024 год она увеличилась на 3 155,6 млн.руб. или в 2,1 раза, что было обусловлено недостатком средств в областном бюджете на 2024 год.</w:t>
      </w:r>
    </w:p>
    <w:p w14:paraId="729F3250" w14:textId="77777777" w:rsidR="001A4B34" w:rsidRPr="001058CB" w:rsidRDefault="001A4B34" w:rsidP="00366BD1">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Согласно информации, представленной в составе документов к законопроектам «Об областном бюджете на 2025 год…» и «О внесении изменений в областной закон «Об областном бюджете на 2025 год…» потребность в средствах субсидий на возмещение данных убытков (на 2025 год, без учета декабря 2025 года, и с учетом декабря 2024 года, а также погашением кредиторской задолженности) составляет в общей сумме 21 579,6 млн.руб. В соответствии с порядками использования субсидий в январе года, следующего за отчетным, перечисляется субсидия за декабрь предыдущего года.</w:t>
      </w:r>
    </w:p>
    <w:p w14:paraId="605A2308" w14:textId="77777777" w:rsidR="001A4B34" w:rsidRPr="001058CB" w:rsidRDefault="001A4B34" w:rsidP="00CB029A">
      <w:pPr>
        <w:spacing w:after="0" w:line="240" w:lineRule="auto"/>
        <w:ind w:firstLine="709"/>
        <w:jc w:val="both"/>
        <w:rPr>
          <w:rFonts w:ascii="Times New Roman" w:hAnsi="Times New Roman"/>
          <w:sz w:val="28"/>
          <w:szCs w:val="28"/>
        </w:rPr>
      </w:pPr>
      <w:r w:rsidRPr="001058CB">
        <w:rPr>
          <w:rFonts w:ascii="Times New Roman" w:hAnsi="Times New Roman"/>
          <w:i/>
          <w:sz w:val="28"/>
          <w:szCs w:val="28"/>
        </w:rPr>
        <w:t>Справочно</w:t>
      </w:r>
      <w:r w:rsidRPr="001058CB">
        <w:rPr>
          <w:rFonts w:ascii="Times New Roman" w:hAnsi="Times New Roman"/>
          <w:sz w:val="28"/>
          <w:szCs w:val="28"/>
        </w:rPr>
        <w:t>: Потребность в средствах субсидий на возмещение убытков в связи с государственным регулированием тарифов на коммунальные услуги, услуги транспорта и в сфере обращения с твердыми коммунальными отходами на 2024 год составляла 18 274,5 млн.руб. Таким образом, потребность в указанных субсидиях на возмещение убытков в 2025 году увеличилась на 3 305,1 млн.руб. или на 18,1 %, из нее организациям коммунального хозяйства и в сфере обращения с твердыми коммунальными отходами – рост на 3 038,2 млн.руб. (+18,1 %).</w:t>
      </w:r>
    </w:p>
    <w:p w14:paraId="7CFEC4CA" w14:textId="77777777" w:rsidR="001A4B34" w:rsidRPr="001058CB" w:rsidRDefault="001A4B34" w:rsidP="00CB029A">
      <w:pPr>
        <w:spacing w:after="0" w:line="240" w:lineRule="auto"/>
        <w:ind w:firstLine="709"/>
        <w:jc w:val="both"/>
        <w:rPr>
          <w:rFonts w:ascii="Times New Roman" w:hAnsi="Times New Roman"/>
          <w:sz w:val="28"/>
          <w:szCs w:val="28"/>
        </w:rPr>
      </w:pPr>
      <w:r w:rsidRPr="001058CB">
        <w:rPr>
          <w:rFonts w:ascii="Times New Roman" w:hAnsi="Times New Roman"/>
          <w:sz w:val="28"/>
          <w:szCs w:val="28"/>
        </w:rPr>
        <w:t>Областным законом «Об областном бюджете…», действующим в редакциях на 01.10.2025, расходы на возмещение данных убытков утверждены в общей сумме 14 773,3 млн.руб, что на 6 806,3 млн.руб. меньше потребности.</w:t>
      </w:r>
    </w:p>
    <w:p w14:paraId="54D0863F" w14:textId="2B185A79" w:rsidR="001A4B34" w:rsidRPr="001058CB" w:rsidRDefault="001A4B34" w:rsidP="00CB029A">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то же время, бюджетной росписью областного бюджета на 2025 год, утвержденной на 01.10.2025, расходы на возмещение убытков в связи с государственным регулированием тарифов на коммунальные услуги, услуги транспорта и в сфере обращения с твердыми коммунальными отходами предусмотрены в общей сумме 14 701,6 млн.руб., что на 71,7 млн.руб. меньше, чем утверждено в указанном выше областном законе, из них организациям жилищно-коммунального хозяйства – на 206,9 млн.руб. меньше:</w:t>
      </w:r>
    </w:p>
    <w:p w14:paraId="5EBB0B4E" w14:textId="77777777" w:rsidR="001A4B34" w:rsidRPr="001058CB" w:rsidRDefault="001A4B34" w:rsidP="001A4B34">
      <w:pPr>
        <w:pStyle w:val="a0"/>
        <w:ind w:firstLine="697"/>
      </w:pPr>
      <w:r w:rsidRPr="001058CB">
        <w:t>на электрическую энергию – на 776,5 млн.руб. меньше;</w:t>
      </w:r>
    </w:p>
    <w:p w14:paraId="48ADA92B" w14:textId="77777777" w:rsidR="001A4B34" w:rsidRPr="001058CB" w:rsidRDefault="001A4B34" w:rsidP="001A4B34">
      <w:pPr>
        <w:pStyle w:val="a0"/>
        <w:ind w:firstLine="697"/>
      </w:pPr>
      <w:r w:rsidRPr="001058CB">
        <w:t>на топливо твердое – на 252,0 млн.руб. меньше;</w:t>
      </w:r>
    </w:p>
    <w:p w14:paraId="493FBDCC" w14:textId="4296D1E0" w:rsidR="001A4B34" w:rsidRPr="001058CB" w:rsidRDefault="001A4B34" w:rsidP="001A4B34">
      <w:pPr>
        <w:pStyle w:val="a0"/>
        <w:ind w:firstLine="697"/>
      </w:pPr>
      <w:r w:rsidRPr="001058CB">
        <w:t>на горячую воду в закрытой системе, питьевую воду и (или) услуги водоотведения – на 310,2 млн.руб.</w:t>
      </w:r>
      <w:r w:rsidR="00F74910" w:rsidRPr="001058CB">
        <w:t xml:space="preserve"> меньше</w:t>
      </w:r>
      <w:r w:rsidR="00CB029A" w:rsidRPr="001058CB">
        <w:t>;</w:t>
      </w:r>
    </w:p>
    <w:p w14:paraId="2D611985" w14:textId="6CD61B4F" w:rsidR="001A4B34" w:rsidRPr="001058CB" w:rsidRDefault="001A4B34" w:rsidP="001A4B34">
      <w:pPr>
        <w:pStyle w:val="a0"/>
        <w:ind w:firstLine="697"/>
      </w:pPr>
      <w:r w:rsidRPr="001058CB">
        <w:t>на тепловую энергию, горячую воду в открытой систе</w:t>
      </w:r>
      <w:r w:rsidR="00F74910" w:rsidRPr="001058CB">
        <w:t>ме – на 1 276,1 млн.руб. больше.</w:t>
      </w:r>
    </w:p>
    <w:p w14:paraId="011CD811" w14:textId="77777777" w:rsidR="001A4B34" w:rsidRPr="001058CB" w:rsidRDefault="001A4B34" w:rsidP="00F563AB">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Таким образом, по состоянию на 01.10.2025 недостаток средств в бюджетной росписи областного бюджета на указанные мероприятия на 2025 год составляет 6 878,0 млн.руб. или утверждено всего лишь 68,1 % от потребности.</w:t>
      </w:r>
    </w:p>
    <w:p w14:paraId="5CA0EF68" w14:textId="77777777" w:rsidR="004F2C9B" w:rsidRPr="001058CB" w:rsidRDefault="004F2C9B" w:rsidP="004F2C9B">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Исходя из вышеизложенного, в нарушение ст. 37 БК РФ параметры, утвержденные бюджетной росписью областного бюджета (на 01.10.2025) на 2025 год по субсидиям на возмещение убытков в связи с государственным регулированием цен и тарифов на коммунальные услуги, на транспорт и в сфере обращения с твердыми коммунальными отходами не обеспечивают расчетное исполнение обязательств на сумму 6 878,0 млн.руб., что свидетельствует о рисках наращивания кредиторской задолженности, включая просроченную к концу 2025 года.</w:t>
      </w:r>
    </w:p>
    <w:p w14:paraId="02E898B8" w14:textId="77777777" w:rsidR="001A4B34" w:rsidRPr="001058CB" w:rsidRDefault="001A4B34" w:rsidP="001E0769">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результате указанные риски могут привести к дополнительным расходам областного бюджета в виде штрафных санкций, пеней, возмещения судебных расходов и пр.</w:t>
      </w:r>
    </w:p>
    <w:p w14:paraId="30378B0F" w14:textId="77777777" w:rsidR="001A4B34" w:rsidRPr="001058CB" w:rsidRDefault="001A4B34" w:rsidP="00E0621E">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Согласно представленной отчетности за 9 месяцев 2025 года, расходы на рассматриваемые мероприятия составили в общей сумме 14 575,0 млн.руб. или 99,1 % к плану года, предусмотренного бюджетной росписью и на 67,5 % к потребности, отраженной выше.</w:t>
      </w:r>
    </w:p>
    <w:p w14:paraId="5DDE8B7A" w14:textId="6F71E89B" w:rsidR="001A4B34" w:rsidRPr="001058CB" w:rsidRDefault="001A4B34" w:rsidP="00E0621E">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4933F3" w:rsidRPr="001058CB">
        <w:rPr>
          <w:rFonts w:ascii="Times New Roman" w:hAnsi="Times New Roman"/>
          <w:sz w:val="28"/>
          <w:szCs w:val="28"/>
        </w:rPr>
        <w:t>39</w:t>
      </w:r>
      <w:r w:rsidRPr="001058CB">
        <w:rPr>
          <w:rFonts w:ascii="Times New Roman" w:hAnsi="Times New Roman"/>
          <w:sz w:val="28"/>
          <w:szCs w:val="28"/>
        </w:rPr>
        <w:t xml:space="preserve"> представлены общие сведения о расходах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организациям транспорта и коммунального хозяйства за 9 месяцев 2025 года.</w:t>
      </w:r>
    </w:p>
    <w:p w14:paraId="3D99ADAC" w14:textId="77777777" w:rsidR="001A4B34" w:rsidRPr="001058CB" w:rsidRDefault="001A4B34" w:rsidP="00325281">
      <w:pPr>
        <w:pStyle w:val="aff0"/>
        <w:spacing w:after="0" w:line="240" w:lineRule="auto"/>
        <w:rPr>
          <w:rFonts w:ascii="Times New Roman" w:hAnsi="Times New Roman"/>
          <w:b w:val="0"/>
          <w:sz w:val="24"/>
          <w:szCs w:val="24"/>
        </w:rPr>
      </w:pPr>
    </w:p>
    <w:p w14:paraId="4BA87DF8" w14:textId="77777777" w:rsidR="001A4B34" w:rsidRPr="001058CB" w:rsidRDefault="001A4B34" w:rsidP="00325281">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933F3" w:rsidRPr="001058CB">
        <w:rPr>
          <w:rFonts w:ascii="Times New Roman" w:hAnsi="Times New Roman"/>
          <w:b w:val="0"/>
          <w:noProof/>
          <w:sz w:val="24"/>
          <w:szCs w:val="24"/>
        </w:rPr>
        <w:t>39</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расходах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организациям транспорта и коммунального хозяйства за 9 месяцев 2025 года, млн.руб.</w:t>
      </w:r>
    </w:p>
    <w:tbl>
      <w:tblPr>
        <w:tblW w:w="9819" w:type="dxa"/>
        <w:tblLook w:val="04A0" w:firstRow="1" w:lastRow="0" w:firstColumn="1" w:lastColumn="0" w:noHBand="0" w:noVBand="1"/>
      </w:tblPr>
      <w:tblGrid>
        <w:gridCol w:w="4088"/>
        <w:gridCol w:w="993"/>
        <w:gridCol w:w="992"/>
        <w:gridCol w:w="899"/>
        <w:gridCol w:w="1085"/>
        <w:gridCol w:w="861"/>
        <w:gridCol w:w="901"/>
      </w:tblGrid>
      <w:tr w:rsidR="001058CB" w:rsidRPr="001058CB" w14:paraId="57F96FD3" w14:textId="77777777" w:rsidTr="00325281">
        <w:trPr>
          <w:trHeight w:val="35"/>
          <w:tblHeader/>
        </w:trPr>
        <w:tc>
          <w:tcPr>
            <w:tcW w:w="408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9F56ECF" w14:textId="77777777" w:rsidR="001A4B34" w:rsidRPr="001058CB" w:rsidRDefault="001A4B34" w:rsidP="0032528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77A8BB43" w14:textId="48BD5102" w:rsidR="001A4B34" w:rsidRPr="001058CB" w:rsidRDefault="001A4B34" w:rsidP="0032528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Потреб-ность на 2025</w:t>
            </w:r>
            <w:r w:rsidR="00854FC0" w:rsidRPr="001058CB">
              <w:rPr>
                <w:rFonts w:ascii="Times New Roman" w:eastAsia="Times New Roman" w:hAnsi="Times New Roman"/>
                <w:bCs/>
                <w:sz w:val="21"/>
                <w:szCs w:val="21"/>
                <w:lang w:eastAsia="ru-RU"/>
              </w:rPr>
              <w:t xml:space="preserve"> </w:t>
            </w:r>
            <w:r w:rsidRPr="001058CB">
              <w:rPr>
                <w:rFonts w:ascii="Times New Roman" w:eastAsia="Times New Roman" w:hAnsi="Times New Roman"/>
                <w:bCs/>
                <w:sz w:val="21"/>
                <w:szCs w:val="21"/>
                <w:lang w:eastAsia="ru-RU"/>
              </w:rPr>
              <w:t>г.</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1F24DECC" w14:textId="77777777" w:rsidR="001A4B34" w:rsidRPr="001058CB" w:rsidRDefault="001A4B34" w:rsidP="0032528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Роспись на 2025 г.</w:t>
            </w:r>
          </w:p>
        </w:tc>
        <w:tc>
          <w:tcPr>
            <w:tcW w:w="899" w:type="dxa"/>
            <w:tcBorders>
              <w:top w:val="double" w:sz="6" w:space="0" w:color="auto"/>
              <w:left w:val="nil"/>
              <w:bottom w:val="single" w:sz="4" w:space="0" w:color="auto"/>
              <w:right w:val="single" w:sz="4" w:space="0" w:color="auto"/>
            </w:tcBorders>
            <w:shd w:val="clear" w:color="auto" w:fill="auto"/>
            <w:vAlign w:val="center"/>
            <w:hideMark/>
          </w:tcPr>
          <w:p w14:paraId="6483E97C" w14:textId="77777777" w:rsidR="001A4B34" w:rsidRPr="001058CB" w:rsidRDefault="001A4B34" w:rsidP="0032528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Недос-таток средств</w:t>
            </w:r>
          </w:p>
        </w:tc>
        <w:tc>
          <w:tcPr>
            <w:tcW w:w="1085" w:type="dxa"/>
            <w:tcBorders>
              <w:top w:val="double" w:sz="6" w:space="0" w:color="auto"/>
              <w:left w:val="nil"/>
              <w:bottom w:val="single" w:sz="4" w:space="0" w:color="auto"/>
              <w:right w:val="single" w:sz="4" w:space="0" w:color="auto"/>
            </w:tcBorders>
            <w:shd w:val="clear" w:color="auto" w:fill="auto"/>
            <w:vAlign w:val="center"/>
            <w:hideMark/>
          </w:tcPr>
          <w:p w14:paraId="33A12EC9" w14:textId="77777777" w:rsidR="001A4B34" w:rsidRPr="001058CB" w:rsidRDefault="001A4B34" w:rsidP="0032528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861" w:type="dxa"/>
            <w:tcBorders>
              <w:top w:val="double" w:sz="6" w:space="0" w:color="auto"/>
              <w:left w:val="nil"/>
              <w:bottom w:val="single" w:sz="4" w:space="0" w:color="auto"/>
              <w:right w:val="single" w:sz="4" w:space="0" w:color="auto"/>
            </w:tcBorders>
            <w:shd w:val="clear" w:color="auto" w:fill="auto"/>
            <w:vAlign w:val="center"/>
            <w:hideMark/>
          </w:tcPr>
          <w:p w14:paraId="498CAEB5" w14:textId="77777777" w:rsidR="001A4B34" w:rsidRPr="001058CB" w:rsidRDefault="001A4B34" w:rsidP="0032528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к плану года</w:t>
            </w:r>
          </w:p>
        </w:tc>
        <w:tc>
          <w:tcPr>
            <w:tcW w:w="901" w:type="dxa"/>
            <w:tcBorders>
              <w:top w:val="double" w:sz="6" w:space="0" w:color="auto"/>
              <w:left w:val="nil"/>
              <w:bottom w:val="single" w:sz="4" w:space="0" w:color="auto"/>
              <w:right w:val="double" w:sz="6" w:space="0" w:color="auto"/>
            </w:tcBorders>
            <w:shd w:val="clear" w:color="auto" w:fill="auto"/>
            <w:vAlign w:val="center"/>
            <w:hideMark/>
          </w:tcPr>
          <w:p w14:paraId="35173FDA" w14:textId="77777777" w:rsidR="001A4B34" w:rsidRPr="001058CB" w:rsidRDefault="001A4B34" w:rsidP="0032528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к потреб-ности</w:t>
            </w:r>
          </w:p>
        </w:tc>
      </w:tr>
      <w:tr w:rsidR="001058CB" w:rsidRPr="001058CB" w14:paraId="598B250F" w14:textId="77777777" w:rsidTr="00325281">
        <w:trPr>
          <w:trHeight w:val="70"/>
          <w:tblHeader/>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743E57F" w14:textId="77777777" w:rsidR="001A4B34" w:rsidRPr="001058CB" w:rsidRDefault="001A4B34" w:rsidP="00325281">
            <w:pPr>
              <w:spacing w:after="0" w:line="240" w:lineRule="auto"/>
              <w:jc w:val="center"/>
              <w:rPr>
                <w:rFonts w:ascii="Times New Roman" w:eastAsia="Times New Roman" w:hAnsi="Times New Roman"/>
                <w:bCs/>
                <w:sz w:val="16"/>
                <w:szCs w:val="16"/>
                <w:lang w:eastAsia="ru-RU"/>
              </w:rPr>
            </w:pPr>
            <w:r w:rsidRPr="001058CB">
              <w:rPr>
                <w:rFonts w:ascii="Times New Roman" w:eastAsia="Times New Roman" w:hAnsi="Times New Roman"/>
                <w:bCs/>
                <w:sz w:val="16"/>
                <w:szCs w:val="16"/>
                <w:lang w:eastAsia="ru-RU"/>
              </w:rPr>
              <w:t>1</w:t>
            </w:r>
          </w:p>
        </w:tc>
        <w:tc>
          <w:tcPr>
            <w:tcW w:w="993" w:type="dxa"/>
            <w:tcBorders>
              <w:top w:val="nil"/>
              <w:left w:val="nil"/>
              <w:bottom w:val="single" w:sz="4" w:space="0" w:color="auto"/>
              <w:right w:val="single" w:sz="4" w:space="0" w:color="auto"/>
            </w:tcBorders>
            <w:shd w:val="clear" w:color="auto" w:fill="auto"/>
            <w:vAlign w:val="center"/>
            <w:hideMark/>
          </w:tcPr>
          <w:p w14:paraId="22C7E592" w14:textId="77777777" w:rsidR="001A4B34" w:rsidRPr="001058CB" w:rsidRDefault="001A4B34" w:rsidP="00325281">
            <w:pPr>
              <w:spacing w:after="0" w:line="240" w:lineRule="auto"/>
              <w:jc w:val="center"/>
              <w:rPr>
                <w:rFonts w:ascii="Times New Roman" w:eastAsia="Times New Roman" w:hAnsi="Times New Roman"/>
                <w:bCs/>
                <w:sz w:val="16"/>
                <w:szCs w:val="16"/>
                <w:lang w:eastAsia="ru-RU"/>
              </w:rPr>
            </w:pPr>
            <w:r w:rsidRPr="001058CB">
              <w:rPr>
                <w:rFonts w:ascii="Times New Roman" w:eastAsia="Times New Roman" w:hAnsi="Times New Roman"/>
                <w:bCs/>
                <w:sz w:val="16"/>
                <w:szCs w:val="16"/>
                <w:lang w:eastAsia="ru-RU"/>
              </w:rPr>
              <w:t>2</w:t>
            </w:r>
          </w:p>
        </w:tc>
        <w:tc>
          <w:tcPr>
            <w:tcW w:w="992" w:type="dxa"/>
            <w:tcBorders>
              <w:top w:val="nil"/>
              <w:left w:val="nil"/>
              <w:bottom w:val="single" w:sz="4" w:space="0" w:color="auto"/>
              <w:right w:val="single" w:sz="4" w:space="0" w:color="auto"/>
            </w:tcBorders>
            <w:shd w:val="clear" w:color="auto" w:fill="auto"/>
            <w:vAlign w:val="center"/>
            <w:hideMark/>
          </w:tcPr>
          <w:p w14:paraId="69BEE0DD" w14:textId="77777777" w:rsidR="001A4B34" w:rsidRPr="001058CB" w:rsidRDefault="001A4B34" w:rsidP="00325281">
            <w:pPr>
              <w:spacing w:after="0" w:line="240" w:lineRule="auto"/>
              <w:jc w:val="center"/>
              <w:rPr>
                <w:rFonts w:ascii="Times New Roman" w:eastAsia="Times New Roman" w:hAnsi="Times New Roman"/>
                <w:bCs/>
                <w:sz w:val="16"/>
                <w:szCs w:val="16"/>
                <w:lang w:eastAsia="ru-RU"/>
              </w:rPr>
            </w:pPr>
            <w:r w:rsidRPr="001058CB">
              <w:rPr>
                <w:rFonts w:ascii="Times New Roman" w:eastAsia="Times New Roman" w:hAnsi="Times New Roman"/>
                <w:bCs/>
                <w:sz w:val="16"/>
                <w:szCs w:val="16"/>
                <w:lang w:eastAsia="ru-RU"/>
              </w:rPr>
              <w:t>3</w:t>
            </w:r>
          </w:p>
        </w:tc>
        <w:tc>
          <w:tcPr>
            <w:tcW w:w="899" w:type="dxa"/>
            <w:tcBorders>
              <w:top w:val="nil"/>
              <w:left w:val="nil"/>
              <w:bottom w:val="single" w:sz="4" w:space="0" w:color="auto"/>
              <w:right w:val="single" w:sz="4" w:space="0" w:color="auto"/>
            </w:tcBorders>
            <w:shd w:val="clear" w:color="auto" w:fill="auto"/>
            <w:vAlign w:val="center"/>
            <w:hideMark/>
          </w:tcPr>
          <w:p w14:paraId="5AC55B6B" w14:textId="77777777" w:rsidR="001A4B34" w:rsidRPr="001058CB" w:rsidRDefault="001A4B34" w:rsidP="00325281">
            <w:pPr>
              <w:spacing w:after="0" w:line="240" w:lineRule="auto"/>
              <w:jc w:val="center"/>
              <w:rPr>
                <w:rFonts w:ascii="Times New Roman" w:eastAsia="Times New Roman" w:hAnsi="Times New Roman"/>
                <w:bCs/>
                <w:sz w:val="16"/>
                <w:szCs w:val="16"/>
                <w:lang w:eastAsia="ru-RU"/>
              </w:rPr>
            </w:pPr>
            <w:r w:rsidRPr="001058CB">
              <w:rPr>
                <w:rFonts w:ascii="Times New Roman" w:eastAsia="Times New Roman" w:hAnsi="Times New Roman"/>
                <w:bCs/>
                <w:sz w:val="16"/>
                <w:szCs w:val="16"/>
                <w:lang w:eastAsia="ru-RU"/>
              </w:rPr>
              <w:t>4=3-2</w:t>
            </w:r>
          </w:p>
        </w:tc>
        <w:tc>
          <w:tcPr>
            <w:tcW w:w="1085" w:type="dxa"/>
            <w:tcBorders>
              <w:top w:val="nil"/>
              <w:left w:val="nil"/>
              <w:bottom w:val="single" w:sz="4" w:space="0" w:color="auto"/>
              <w:right w:val="single" w:sz="4" w:space="0" w:color="auto"/>
            </w:tcBorders>
            <w:shd w:val="clear" w:color="auto" w:fill="auto"/>
            <w:vAlign w:val="center"/>
            <w:hideMark/>
          </w:tcPr>
          <w:p w14:paraId="60510F9B" w14:textId="77777777" w:rsidR="001A4B34" w:rsidRPr="001058CB" w:rsidRDefault="001A4B34" w:rsidP="00325281">
            <w:pPr>
              <w:spacing w:after="0" w:line="240" w:lineRule="auto"/>
              <w:jc w:val="center"/>
              <w:rPr>
                <w:rFonts w:ascii="Times New Roman" w:eastAsia="Times New Roman" w:hAnsi="Times New Roman"/>
                <w:bCs/>
                <w:sz w:val="16"/>
                <w:szCs w:val="16"/>
                <w:lang w:eastAsia="ru-RU"/>
              </w:rPr>
            </w:pPr>
            <w:r w:rsidRPr="001058CB">
              <w:rPr>
                <w:rFonts w:ascii="Times New Roman" w:eastAsia="Times New Roman" w:hAnsi="Times New Roman"/>
                <w:bCs/>
                <w:sz w:val="16"/>
                <w:szCs w:val="16"/>
                <w:lang w:eastAsia="ru-RU"/>
              </w:rPr>
              <w:t>5</w:t>
            </w:r>
          </w:p>
        </w:tc>
        <w:tc>
          <w:tcPr>
            <w:tcW w:w="861" w:type="dxa"/>
            <w:tcBorders>
              <w:top w:val="nil"/>
              <w:left w:val="nil"/>
              <w:bottom w:val="single" w:sz="4" w:space="0" w:color="auto"/>
              <w:right w:val="single" w:sz="4" w:space="0" w:color="auto"/>
            </w:tcBorders>
            <w:shd w:val="clear" w:color="auto" w:fill="auto"/>
            <w:vAlign w:val="center"/>
            <w:hideMark/>
          </w:tcPr>
          <w:p w14:paraId="20D09131" w14:textId="77777777" w:rsidR="001A4B34" w:rsidRPr="001058CB" w:rsidRDefault="001A4B34" w:rsidP="00325281">
            <w:pPr>
              <w:spacing w:after="0" w:line="240" w:lineRule="auto"/>
              <w:jc w:val="center"/>
              <w:rPr>
                <w:rFonts w:ascii="Times New Roman" w:eastAsia="Times New Roman" w:hAnsi="Times New Roman"/>
                <w:bCs/>
                <w:sz w:val="16"/>
                <w:szCs w:val="16"/>
                <w:lang w:eastAsia="ru-RU"/>
              </w:rPr>
            </w:pPr>
            <w:r w:rsidRPr="001058CB">
              <w:rPr>
                <w:rFonts w:ascii="Times New Roman" w:eastAsia="Times New Roman" w:hAnsi="Times New Roman"/>
                <w:bCs/>
                <w:sz w:val="16"/>
                <w:szCs w:val="16"/>
                <w:lang w:eastAsia="ru-RU"/>
              </w:rPr>
              <w:t>6</w:t>
            </w:r>
          </w:p>
        </w:tc>
        <w:tc>
          <w:tcPr>
            <w:tcW w:w="901" w:type="dxa"/>
            <w:tcBorders>
              <w:top w:val="nil"/>
              <w:left w:val="nil"/>
              <w:bottom w:val="single" w:sz="4" w:space="0" w:color="auto"/>
              <w:right w:val="double" w:sz="6" w:space="0" w:color="auto"/>
            </w:tcBorders>
            <w:shd w:val="clear" w:color="auto" w:fill="auto"/>
            <w:vAlign w:val="center"/>
            <w:hideMark/>
          </w:tcPr>
          <w:p w14:paraId="7C5EBD25" w14:textId="77777777" w:rsidR="001A4B34" w:rsidRPr="001058CB" w:rsidRDefault="001A4B34" w:rsidP="00325281">
            <w:pPr>
              <w:spacing w:after="0" w:line="240" w:lineRule="auto"/>
              <w:jc w:val="center"/>
              <w:rPr>
                <w:rFonts w:ascii="Times New Roman" w:eastAsia="Times New Roman" w:hAnsi="Times New Roman"/>
                <w:bCs/>
                <w:sz w:val="16"/>
                <w:szCs w:val="16"/>
                <w:lang w:eastAsia="ru-RU"/>
              </w:rPr>
            </w:pPr>
            <w:r w:rsidRPr="001058CB">
              <w:rPr>
                <w:rFonts w:ascii="Times New Roman" w:eastAsia="Times New Roman" w:hAnsi="Times New Roman"/>
                <w:bCs/>
                <w:sz w:val="16"/>
                <w:szCs w:val="16"/>
                <w:lang w:eastAsia="ru-RU"/>
              </w:rPr>
              <w:t>7</w:t>
            </w:r>
          </w:p>
        </w:tc>
      </w:tr>
      <w:tr w:rsidR="001058CB" w:rsidRPr="001058CB" w14:paraId="7AF40F2A" w14:textId="77777777" w:rsidTr="00325281">
        <w:trPr>
          <w:trHeight w:val="70"/>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4A198A96" w14:textId="77777777" w:rsidR="001A4B34" w:rsidRPr="001058CB" w:rsidRDefault="001A4B34" w:rsidP="00325281">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убытков организациям ЖКХ</w:t>
            </w:r>
          </w:p>
        </w:tc>
        <w:tc>
          <w:tcPr>
            <w:tcW w:w="993" w:type="dxa"/>
            <w:tcBorders>
              <w:top w:val="nil"/>
              <w:left w:val="nil"/>
              <w:bottom w:val="single" w:sz="4" w:space="0" w:color="auto"/>
              <w:right w:val="single" w:sz="4" w:space="0" w:color="auto"/>
            </w:tcBorders>
            <w:shd w:val="clear" w:color="auto" w:fill="auto"/>
            <w:vAlign w:val="center"/>
            <w:hideMark/>
          </w:tcPr>
          <w:p w14:paraId="50E68A09"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17 983,2 </w:t>
            </w:r>
          </w:p>
        </w:tc>
        <w:tc>
          <w:tcPr>
            <w:tcW w:w="992" w:type="dxa"/>
            <w:tcBorders>
              <w:top w:val="nil"/>
              <w:left w:val="nil"/>
              <w:bottom w:val="single" w:sz="4" w:space="0" w:color="auto"/>
              <w:right w:val="single" w:sz="4" w:space="0" w:color="auto"/>
            </w:tcBorders>
            <w:shd w:val="clear" w:color="auto" w:fill="auto"/>
            <w:vAlign w:val="center"/>
            <w:hideMark/>
          </w:tcPr>
          <w:p w14:paraId="374A6A8A"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12 507,4 </w:t>
            </w:r>
          </w:p>
        </w:tc>
        <w:tc>
          <w:tcPr>
            <w:tcW w:w="899" w:type="dxa"/>
            <w:tcBorders>
              <w:top w:val="nil"/>
              <w:left w:val="nil"/>
              <w:bottom w:val="single" w:sz="4" w:space="0" w:color="auto"/>
              <w:right w:val="single" w:sz="4" w:space="0" w:color="auto"/>
            </w:tcBorders>
            <w:shd w:val="clear" w:color="auto" w:fill="auto"/>
            <w:vAlign w:val="center"/>
            <w:hideMark/>
          </w:tcPr>
          <w:p w14:paraId="3CE5FFDB"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5 475,8 </w:t>
            </w:r>
          </w:p>
        </w:tc>
        <w:tc>
          <w:tcPr>
            <w:tcW w:w="1085" w:type="dxa"/>
            <w:tcBorders>
              <w:top w:val="nil"/>
              <w:left w:val="nil"/>
              <w:bottom w:val="single" w:sz="4" w:space="0" w:color="auto"/>
              <w:right w:val="single" w:sz="4" w:space="0" w:color="auto"/>
            </w:tcBorders>
            <w:shd w:val="clear" w:color="auto" w:fill="auto"/>
            <w:vAlign w:val="center"/>
            <w:hideMark/>
          </w:tcPr>
          <w:p w14:paraId="5E955896"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12 507,4 </w:t>
            </w:r>
          </w:p>
        </w:tc>
        <w:tc>
          <w:tcPr>
            <w:tcW w:w="861" w:type="dxa"/>
            <w:tcBorders>
              <w:top w:val="nil"/>
              <w:left w:val="nil"/>
              <w:bottom w:val="single" w:sz="4" w:space="0" w:color="auto"/>
              <w:right w:val="single" w:sz="4" w:space="0" w:color="auto"/>
            </w:tcBorders>
            <w:shd w:val="clear" w:color="auto" w:fill="auto"/>
            <w:vAlign w:val="center"/>
            <w:hideMark/>
          </w:tcPr>
          <w:p w14:paraId="22745F24"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901" w:type="dxa"/>
            <w:tcBorders>
              <w:top w:val="nil"/>
              <w:left w:val="nil"/>
              <w:bottom w:val="single" w:sz="4" w:space="0" w:color="auto"/>
              <w:right w:val="double" w:sz="6" w:space="0" w:color="auto"/>
            </w:tcBorders>
            <w:shd w:val="clear" w:color="auto" w:fill="auto"/>
            <w:vAlign w:val="center"/>
            <w:hideMark/>
          </w:tcPr>
          <w:p w14:paraId="6572AA17"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69,6 </w:t>
            </w:r>
          </w:p>
        </w:tc>
      </w:tr>
      <w:tr w:rsidR="001058CB" w:rsidRPr="001058CB" w14:paraId="2B169061" w14:textId="77777777" w:rsidTr="00325281">
        <w:trPr>
          <w:trHeight w:val="70"/>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7FF6C427" w14:textId="77777777" w:rsidR="001A4B34" w:rsidRPr="001058CB" w:rsidRDefault="001A4B34" w:rsidP="00325281">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убытков по ТКО</w:t>
            </w:r>
          </w:p>
        </w:tc>
        <w:tc>
          <w:tcPr>
            <w:tcW w:w="993" w:type="dxa"/>
            <w:tcBorders>
              <w:top w:val="nil"/>
              <w:left w:val="nil"/>
              <w:bottom w:val="single" w:sz="4" w:space="0" w:color="auto"/>
              <w:right w:val="single" w:sz="4" w:space="0" w:color="auto"/>
            </w:tcBorders>
            <w:shd w:val="clear" w:color="auto" w:fill="auto"/>
            <w:vAlign w:val="center"/>
            <w:hideMark/>
          </w:tcPr>
          <w:p w14:paraId="38CFFCC9"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1 860,8 </w:t>
            </w:r>
          </w:p>
        </w:tc>
        <w:tc>
          <w:tcPr>
            <w:tcW w:w="992" w:type="dxa"/>
            <w:tcBorders>
              <w:top w:val="nil"/>
              <w:left w:val="nil"/>
              <w:bottom w:val="single" w:sz="4" w:space="0" w:color="auto"/>
              <w:right w:val="single" w:sz="4" w:space="0" w:color="auto"/>
            </w:tcBorders>
            <w:shd w:val="clear" w:color="auto" w:fill="auto"/>
            <w:vAlign w:val="center"/>
            <w:hideMark/>
          </w:tcPr>
          <w:p w14:paraId="1E218529"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1 096,2 </w:t>
            </w:r>
          </w:p>
        </w:tc>
        <w:tc>
          <w:tcPr>
            <w:tcW w:w="899" w:type="dxa"/>
            <w:tcBorders>
              <w:top w:val="nil"/>
              <w:left w:val="nil"/>
              <w:bottom w:val="single" w:sz="4" w:space="0" w:color="auto"/>
              <w:right w:val="single" w:sz="4" w:space="0" w:color="auto"/>
            </w:tcBorders>
            <w:shd w:val="clear" w:color="auto" w:fill="auto"/>
            <w:vAlign w:val="center"/>
            <w:hideMark/>
          </w:tcPr>
          <w:p w14:paraId="06FE3D15"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764,7 </w:t>
            </w:r>
          </w:p>
        </w:tc>
        <w:tc>
          <w:tcPr>
            <w:tcW w:w="1085" w:type="dxa"/>
            <w:tcBorders>
              <w:top w:val="nil"/>
              <w:left w:val="nil"/>
              <w:bottom w:val="single" w:sz="4" w:space="0" w:color="auto"/>
              <w:right w:val="single" w:sz="4" w:space="0" w:color="auto"/>
            </w:tcBorders>
            <w:shd w:val="clear" w:color="auto" w:fill="auto"/>
            <w:vAlign w:val="center"/>
            <w:hideMark/>
          </w:tcPr>
          <w:p w14:paraId="6279F12B"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1 096,2 </w:t>
            </w:r>
          </w:p>
        </w:tc>
        <w:tc>
          <w:tcPr>
            <w:tcW w:w="861" w:type="dxa"/>
            <w:tcBorders>
              <w:top w:val="nil"/>
              <w:left w:val="nil"/>
              <w:bottom w:val="single" w:sz="4" w:space="0" w:color="auto"/>
              <w:right w:val="single" w:sz="4" w:space="0" w:color="auto"/>
            </w:tcBorders>
            <w:shd w:val="clear" w:color="auto" w:fill="auto"/>
            <w:vAlign w:val="center"/>
            <w:hideMark/>
          </w:tcPr>
          <w:p w14:paraId="7B25F4B4"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901" w:type="dxa"/>
            <w:tcBorders>
              <w:top w:val="nil"/>
              <w:left w:val="nil"/>
              <w:bottom w:val="single" w:sz="4" w:space="0" w:color="auto"/>
              <w:right w:val="double" w:sz="6" w:space="0" w:color="auto"/>
            </w:tcBorders>
            <w:shd w:val="clear" w:color="auto" w:fill="auto"/>
            <w:vAlign w:val="center"/>
            <w:hideMark/>
          </w:tcPr>
          <w:p w14:paraId="7A29A7C8"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58,9 </w:t>
            </w:r>
          </w:p>
        </w:tc>
      </w:tr>
      <w:tr w:rsidR="001058CB" w:rsidRPr="001058CB" w14:paraId="505C92CA" w14:textId="77777777" w:rsidTr="00325281">
        <w:trPr>
          <w:trHeight w:val="70"/>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BADA24C" w14:textId="77777777" w:rsidR="001A4B34" w:rsidRPr="001058CB" w:rsidRDefault="001A4B34" w:rsidP="00325281">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убытков транспортным организациям</w:t>
            </w:r>
          </w:p>
        </w:tc>
        <w:tc>
          <w:tcPr>
            <w:tcW w:w="993" w:type="dxa"/>
            <w:tcBorders>
              <w:top w:val="nil"/>
              <w:left w:val="nil"/>
              <w:bottom w:val="single" w:sz="4" w:space="0" w:color="auto"/>
              <w:right w:val="single" w:sz="4" w:space="0" w:color="auto"/>
            </w:tcBorders>
            <w:shd w:val="clear" w:color="auto" w:fill="auto"/>
            <w:vAlign w:val="center"/>
            <w:hideMark/>
          </w:tcPr>
          <w:p w14:paraId="6F37F4E7"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1 735,6 </w:t>
            </w:r>
          </w:p>
        </w:tc>
        <w:tc>
          <w:tcPr>
            <w:tcW w:w="992" w:type="dxa"/>
            <w:tcBorders>
              <w:top w:val="nil"/>
              <w:left w:val="nil"/>
              <w:bottom w:val="single" w:sz="4" w:space="0" w:color="auto"/>
              <w:right w:val="single" w:sz="4" w:space="0" w:color="auto"/>
            </w:tcBorders>
            <w:shd w:val="clear" w:color="auto" w:fill="auto"/>
            <w:vAlign w:val="center"/>
            <w:hideMark/>
          </w:tcPr>
          <w:p w14:paraId="50BB4411"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1 098,0 </w:t>
            </w:r>
          </w:p>
        </w:tc>
        <w:tc>
          <w:tcPr>
            <w:tcW w:w="899" w:type="dxa"/>
            <w:tcBorders>
              <w:top w:val="nil"/>
              <w:left w:val="nil"/>
              <w:bottom w:val="single" w:sz="4" w:space="0" w:color="auto"/>
              <w:right w:val="single" w:sz="4" w:space="0" w:color="auto"/>
            </w:tcBorders>
            <w:shd w:val="clear" w:color="auto" w:fill="auto"/>
            <w:vAlign w:val="center"/>
            <w:hideMark/>
          </w:tcPr>
          <w:p w14:paraId="3B2F2DA6"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637,6 </w:t>
            </w:r>
          </w:p>
        </w:tc>
        <w:tc>
          <w:tcPr>
            <w:tcW w:w="1085" w:type="dxa"/>
            <w:tcBorders>
              <w:top w:val="nil"/>
              <w:left w:val="nil"/>
              <w:bottom w:val="single" w:sz="4" w:space="0" w:color="auto"/>
              <w:right w:val="single" w:sz="4" w:space="0" w:color="auto"/>
            </w:tcBorders>
            <w:shd w:val="clear" w:color="auto" w:fill="auto"/>
            <w:vAlign w:val="center"/>
            <w:hideMark/>
          </w:tcPr>
          <w:p w14:paraId="1BF6FB3E"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971,4 </w:t>
            </w:r>
          </w:p>
        </w:tc>
        <w:tc>
          <w:tcPr>
            <w:tcW w:w="861" w:type="dxa"/>
            <w:tcBorders>
              <w:top w:val="nil"/>
              <w:left w:val="nil"/>
              <w:bottom w:val="single" w:sz="4" w:space="0" w:color="auto"/>
              <w:right w:val="single" w:sz="4" w:space="0" w:color="auto"/>
            </w:tcBorders>
            <w:shd w:val="clear" w:color="auto" w:fill="auto"/>
            <w:vAlign w:val="center"/>
            <w:hideMark/>
          </w:tcPr>
          <w:p w14:paraId="6D114D5E"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88,5 </w:t>
            </w:r>
          </w:p>
        </w:tc>
        <w:tc>
          <w:tcPr>
            <w:tcW w:w="901" w:type="dxa"/>
            <w:tcBorders>
              <w:top w:val="nil"/>
              <w:left w:val="nil"/>
              <w:bottom w:val="single" w:sz="4" w:space="0" w:color="auto"/>
              <w:right w:val="double" w:sz="6" w:space="0" w:color="auto"/>
            </w:tcBorders>
            <w:shd w:val="clear" w:color="auto" w:fill="auto"/>
            <w:vAlign w:val="center"/>
            <w:hideMark/>
          </w:tcPr>
          <w:p w14:paraId="4BD1F2CD" w14:textId="77777777" w:rsidR="001A4B34" w:rsidRPr="001058CB" w:rsidRDefault="001A4B34" w:rsidP="0032528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56,0 </w:t>
            </w:r>
          </w:p>
        </w:tc>
      </w:tr>
      <w:tr w:rsidR="001A4B34" w:rsidRPr="001058CB" w14:paraId="75C5BE15" w14:textId="77777777" w:rsidTr="00325281">
        <w:trPr>
          <w:trHeight w:val="70"/>
        </w:trPr>
        <w:tc>
          <w:tcPr>
            <w:tcW w:w="4088" w:type="dxa"/>
            <w:tcBorders>
              <w:top w:val="nil"/>
              <w:left w:val="double" w:sz="6" w:space="0" w:color="auto"/>
              <w:bottom w:val="double" w:sz="6" w:space="0" w:color="auto"/>
              <w:right w:val="single" w:sz="4" w:space="0" w:color="auto"/>
            </w:tcBorders>
            <w:shd w:val="clear" w:color="auto" w:fill="auto"/>
            <w:vAlign w:val="center"/>
            <w:hideMark/>
          </w:tcPr>
          <w:p w14:paraId="0A7833F1" w14:textId="77777777" w:rsidR="001A4B34" w:rsidRPr="001058CB" w:rsidRDefault="001A4B34" w:rsidP="00325281">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93" w:type="dxa"/>
            <w:tcBorders>
              <w:top w:val="nil"/>
              <w:left w:val="nil"/>
              <w:bottom w:val="double" w:sz="6" w:space="0" w:color="auto"/>
              <w:right w:val="single" w:sz="4" w:space="0" w:color="auto"/>
            </w:tcBorders>
            <w:shd w:val="clear" w:color="auto" w:fill="auto"/>
            <w:vAlign w:val="center"/>
            <w:hideMark/>
          </w:tcPr>
          <w:p w14:paraId="406D4EE3" w14:textId="77777777" w:rsidR="001A4B34" w:rsidRPr="001058CB" w:rsidRDefault="001A4B34" w:rsidP="00325281">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21 579,6 </w:t>
            </w:r>
          </w:p>
        </w:tc>
        <w:tc>
          <w:tcPr>
            <w:tcW w:w="992" w:type="dxa"/>
            <w:tcBorders>
              <w:top w:val="nil"/>
              <w:left w:val="nil"/>
              <w:bottom w:val="double" w:sz="6" w:space="0" w:color="auto"/>
              <w:right w:val="single" w:sz="4" w:space="0" w:color="auto"/>
            </w:tcBorders>
            <w:shd w:val="clear" w:color="auto" w:fill="auto"/>
            <w:vAlign w:val="center"/>
            <w:hideMark/>
          </w:tcPr>
          <w:p w14:paraId="3C7825FE" w14:textId="77777777" w:rsidR="001A4B34" w:rsidRPr="001058CB" w:rsidRDefault="001A4B34" w:rsidP="00325281">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14 701,6 </w:t>
            </w:r>
          </w:p>
        </w:tc>
        <w:tc>
          <w:tcPr>
            <w:tcW w:w="899" w:type="dxa"/>
            <w:tcBorders>
              <w:top w:val="nil"/>
              <w:left w:val="nil"/>
              <w:bottom w:val="double" w:sz="6" w:space="0" w:color="auto"/>
              <w:right w:val="single" w:sz="4" w:space="0" w:color="auto"/>
            </w:tcBorders>
            <w:shd w:val="clear" w:color="auto" w:fill="auto"/>
            <w:vAlign w:val="center"/>
            <w:hideMark/>
          </w:tcPr>
          <w:p w14:paraId="68565EB5" w14:textId="77777777" w:rsidR="001A4B34" w:rsidRPr="001058CB" w:rsidRDefault="001A4B34" w:rsidP="00325281">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6 878,0 </w:t>
            </w:r>
          </w:p>
        </w:tc>
        <w:tc>
          <w:tcPr>
            <w:tcW w:w="1085" w:type="dxa"/>
            <w:tcBorders>
              <w:top w:val="nil"/>
              <w:left w:val="nil"/>
              <w:bottom w:val="double" w:sz="6" w:space="0" w:color="auto"/>
              <w:right w:val="single" w:sz="4" w:space="0" w:color="auto"/>
            </w:tcBorders>
            <w:shd w:val="clear" w:color="auto" w:fill="auto"/>
            <w:vAlign w:val="center"/>
            <w:hideMark/>
          </w:tcPr>
          <w:p w14:paraId="547C3300" w14:textId="77777777" w:rsidR="001A4B34" w:rsidRPr="001058CB" w:rsidRDefault="001A4B34" w:rsidP="00325281">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14 575,0 </w:t>
            </w:r>
          </w:p>
        </w:tc>
        <w:tc>
          <w:tcPr>
            <w:tcW w:w="861" w:type="dxa"/>
            <w:tcBorders>
              <w:top w:val="nil"/>
              <w:left w:val="nil"/>
              <w:bottom w:val="double" w:sz="6" w:space="0" w:color="auto"/>
              <w:right w:val="single" w:sz="4" w:space="0" w:color="auto"/>
            </w:tcBorders>
            <w:shd w:val="clear" w:color="auto" w:fill="auto"/>
            <w:vAlign w:val="center"/>
            <w:hideMark/>
          </w:tcPr>
          <w:p w14:paraId="3BBD5A65" w14:textId="77777777" w:rsidR="001A4B34" w:rsidRPr="001058CB" w:rsidRDefault="001A4B34" w:rsidP="00325281">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99,1 </w:t>
            </w:r>
          </w:p>
        </w:tc>
        <w:tc>
          <w:tcPr>
            <w:tcW w:w="901" w:type="dxa"/>
            <w:tcBorders>
              <w:top w:val="nil"/>
              <w:left w:val="nil"/>
              <w:bottom w:val="double" w:sz="6" w:space="0" w:color="auto"/>
              <w:right w:val="double" w:sz="6" w:space="0" w:color="auto"/>
            </w:tcBorders>
            <w:shd w:val="clear" w:color="auto" w:fill="auto"/>
            <w:vAlign w:val="center"/>
            <w:hideMark/>
          </w:tcPr>
          <w:p w14:paraId="6A41B4E6" w14:textId="77777777" w:rsidR="001A4B34" w:rsidRPr="001058CB" w:rsidRDefault="001A4B34" w:rsidP="00325281">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67,5 </w:t>
            </w:r>
          </w:p>
        </w:tc>
      </w:tr>
    </w:tbl>
    <w:p w14:paraId="3E1A265D" w14:textId="77777777" w:rsidR="001A4B34" w:rsidRPr="001058CB" w:rsidRDefault="001A4B34" w:rsidP="00DB0DDD">
      <w:pPr>
        <w:spacing w:after="0" w:line="240" w:lineRule="auto"/>
        <w:ind w:firstLine="709"/>
        <w:jc w:val="both"/>
        <w:rPr>
          <w:rFonts w:ascii="Times New Roman" w:hAnsi="Times New Roman"/>
          <w:sz w:val="28"/>
          <w:szCs w:val="28"/>
        </w:rPr>
      </w:pPr>
    </w:p>
    <w:p w14:paraId="0C3E85A5" w14:textId="0AB38E0C" w:rsidR="001A4B34" w:rsidRPr="001058CB" w:rsidRDefault="001A4B34" w:rsidP="00DB0DD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Наибольшая сумма недостатка средств в областном бюджете на 2025 год по состоянию на 01.10.2025 </w:t>
      </w:r>
      <w:r w:rsidR="00DB0DDD" w:rsidRPr="001058CB">
        <w:rPr>
          <w:rFonts w:ascii="Times New Roman" w:hAnsi="Times New Roman"/>
          <w:sz w:val="28"/>
          <w:szCs w:val="28"/>
        </w:rPr>
        <w:t>сложилась</w:t>
      </w:r>
      <w:r w:rsidRPr="001058CB">
        <w:rPr>
          <w:rFonts w:ascii="Times New Roman" w:hAnsi="Times New Roman"/>
          <w:sz w:val="28"/>
          <w:szCs w:val="28"/>
        </w:rPr>
        <w:t xml:space="preserve"> по субсидиям на возмещение убытков, связанных с государственным регулированием тарифов и цен организациям коммунального </w:t>
      </w:r>
      <w:r w:rsidR="00DB0DDD" w:rsidRPr="001058CB">
        <w:rPr>
          <w:rFonts w:ascii="Times New Roman" w:hAnsi="Times New Roman"/>
          <w:sz w:val="28"/>
          <w:szCs w:val="28"/>
        </w:rPr>
        <w:t>комплекса</w:t>
      </w:r>
      <w:r w:rsidRPr="001058CB">
        <w:rPr>
          <w:rFonts w:ascii="Times New Roman" w:hAnsi="Times New Roman"/>
          <w:sz w:val="28"/>
          <w:szCs w:val="28"/>
        </w:rPr>
        <w:t xml:space="preserve"> или 5 475,8 млн.руб. (69,6 % в общей суммы недостающей в областном бюджете), из них:</w:t>
      </w:r>
    </w:p>
    <w:p w14:paraId="5599C5D6" w14:textId="255D2546" w:rsidR="001A4B34" w:rsidRPr="001058CB" w:rsidRDefault="001A4B34" w:rsidP="001A4B34">
      <w:pPr>
        <w:pStyle w:val="a0"/>
        <w:ind w:firstLine="697"/>
      </w:pPr>
      <w:r w:rsidRPr="001058CB">
        <w:t>на сжиженный газ для бытовых нужд – 173,9 млн.руб.</w:t>
      </w:r>
      <w:r w:rsidR="00DB0DDD" w:rsidRPr="001058CB">
        <w:t>;</w:t>
      </w:r>
    </w:p>
    <w:p w14:paraId="074773BE" w14:textId="77777777" w:rsidR="001A4B34" w:rsidRPr="001058CB" w:rsidRDefault="001A4B34" w:rsidP="001A4B34">
      <w:pPr>
        <w:pStyle w:val="a0"/>
        <w:ind w:firstLine="697"/>
      </w:pPr>
      <w:r w:rsidRPr="001058CB">
        <w:t>на электрическую энергию – 1 247,9 млн.руб.;</w:t>
      </w:r>
    </w:p>
    <w:p w14:paraId="5B30010F" w14:textId="77777777" w:rsidR="001A4B34" w:rsidRPr="001058CB" w:rsidRDefault="001A4B34" w:rsidP="001A4B34">
      <w:pPr>
        <w:pStyle w:val="a0"/>
        <w:ind w:firstLine="697"/>
      </w:pPr>
      <w:r w:rsidRPr="001058CB">
        <w:t>на тепловую энергию, горячую воду в открытой системе – 2 203,0 млн.руб.;</w:t>
      </w:r>
    </w:p>
    <w:p w14:paraId="5BA58FC3" w14:textId="77777777" w:rsidR="001A4B34" w:rsidRPr="001058CB" w:rsidRDefault="001A4B34" w:rsidP="001A4B34">
      <w:pPr>
        <w:pStyle w:val="a0"/>
        <w:ind w:firstLine="697"/>
      </w:pPr>
      <w:r w:rsidRPr="001058CB">
        <w:t>на топливо твердое – 295,1 млн.руб.;</w:t>
      </w:r>
    </w:p>
    <w:p w14:paraId="79891A95" w14:textId="016BA9C7" w:rsidR="001A4B34" w:rsidRPr="001058CB" w:rsidRDefault="001A4B34" w:rsidP="001A4B34">
      <w:pPr>
        <w:pStyle w:val="a0"/>
        <w:ind w:firstLine="697"/>
      </w:pPr>
      <w:r w:rsidRPr="001058CB">
        <w:t>на горячую воду в закрытой системе, питьевую воду и (или) услуги водоотведения – 1 553,4 млн.руб.</w:t>
      </w:r>
    </w:p>
    <w:p w14:paraId="1BCDB1CE" w14:textId="670A6A25" w:rsidR="001A4B34" w:rsidRPr="001058CB" w:rsidRDefault="001A4B34" w:rsidP="00854FC0">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 xml:space="preserve">Расходы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организациям транспорта и коммунального хозяйства за 9 месяцев 2025 года, с учетом потребности на текущий год, приведены в приложении № </w:t>
      </w:r>
      <w:r w:rsidR="00B61E92" w:rsidRPr="001058CB">
        <w:rPr>
          <w:rFonts w:ascii="Times New Roman" w:hAnsi="Times New Roman"/>
          <w:sz w:val="28"/>
          <w:szCs w:val="28"/>
        </w:rPr>
        <w:t>6</w:t>
      </w:r>
      <w:r w:rsidRPr="001058CB">
        <w:rPr>
          <w:rFonts w:ascii="Times New Roman" w:hAnsi="Times New Roman"/>
          <w:sz w:val="28"/>
          <w:szCs w:val="28"/>
        </w:rPr>
        <w:t xml:space="preserve"> к настоящему заключению.</w:t>
      </w:r>
    </w:p>
    <w:p w14:paraId="3D2AE010" w14:textId="77777777" w:rsidR="001A4B34" w:rsidRPr="001058CB" w:rsidRDefault="001A4B34" w:rsidP="00854FC0">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сравнению с аналогичными расходами за 9 месяцев 2024 года расходы отчетного периода увеличились на 5 985,7 млн.руб. (+69,7 %), при том, что кредиторская задолженность на начало 2025 года составляла 6 943,4 млн.руб. или на 957,6 млн.руб. больше, чем увеличились расходы.</w:t>
      </w:r>
    </w:p>
    <w:p w14:paraId="30E29071" w14:textId="181BCE9D" w:rsidR="001A4B34" w:rsidRPr="001058CB" w:rsidRDefault="001A4B34" w:rsidP="00854FC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Общие сведения о расходах из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организациям транспорта и коммунального хозяйства приведены в таблице </w:t>
      </w:r>
      <w:r w:rsidR="00B61E92" w:rsidRPr="001058CB">
        <w:rPr>
          <w:rFonts w:ascii="Times New Roman" w:hAnsi="Times New Roman"/>
          <w:sz w:val="28"/>
          <w:szCs w:val="28"/>
        </w:rPr>
        <w:t>40</w:t>
      </w:r>
      <w:r w:rsidRPr="001058CB">
        <w:rPr>
          <w:rFonts w:ascii="Times New Roman" w:hAnsi="Times New Roman"/>
          <w:sz w:val="28"/>
          <w:szCs w:val="28"/>
        </w:rPr>
        <w:t>.</w:t>
      </w:r>
    </w:p>
    <w:p w14:paraId="7ECC1597" w14:textId="77777777" w:rsidR="001A4B34" w:rsidRPr="001058CB" w:rsidRDefault="001A4B34" w:rsidP="00854FC0">
      <w:pPr>
        <w:pStyle w:val="aff0"/>
        <w:spacing w:after="0" w:line="240" w:lineRule="auto"/>
        <w:rPr>
          <w:rFonts w:ascii="Times New Roman" w:hAnsi="Times New Roman"/>
          <w:b w:val="0"/>
          <w:sz w:val="24"/>
          <w:szCs w:val="24"/>
        </w:rPr>
      </w:pPr>
    </w:p>
    <w:p w14:paraId="76653A30" w14:textId="77777777" w:rsidR="001A4B34" w:rsidRPr="001058CB" w:rsidRDefault="001A4B34" w:rsidP="00854FC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61E92" w:rsidRPr="001058CB">
        <w:rPr>
          <w:rFonts w:ascii="Times New Roman" w:hAnsi="Times New Roman"/>
          <w:b w:val="0"/>
          <w:noProof/>
          <w:sz w:val="24"/>
          <w:szCs w:val="24"/>
        </w:rPr>
        <w:t>40</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расходах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организациям транспорта и коммунального хозяйства за 9 месяцев 2024 и 2025 годов, млн.руб.</w:t>
      </w:r>
    </w:p>
    <w:tbl>
      <w:tblPr>
        <w:tblW w:w="9844" w:type="dxa"/>
        <w:tblLook w:val="04A0" w:firstRow="1" w:lastRow="0" w:firstColumn="1" w:lastColumn="0" w:noHBand="0" w:noVBand="1"/>
      </w:tblPr>
      <w:tblGrid>
        <w:gridCol w:w="4797"/>
        <w:gridCol w:w="850"/>
        <w:gridCol w:w="1134"/>
        <w:gridCol w:w="1030"/>
        <w:gridCol w:w="780"/>
        <w:gridCol w:w="1253"/>
      </w:tblGrid>
      <w:tr w:rsidR="001058CB" w:rsidRPr="001058CB" w14:paraId="631838AC" w14:textId="77777777" w:rsidTr="00F5552D">
        <w:trPr>
          <w:trHeight w:val="35"/>
          <w:tblHeader/>
        </w:trPr>
        <w:tc>
          <w:tcPr>
            <w:tcW w:w="47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47638DA" w14:textId="77777777" w:rsidR="001A4B34" w:rsidRPr="001058CB" w:rsidRDefault="001A4B34" w:rsidP="00F5552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66FCEF2" w14:textId="6048A831" w:rsidR="001A4B34" w:rsidRPr="001058CB" w:rsidRDefault="001A4B34" w:rsidP="00F5552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w:t>
            </w:r>
            <w:r w:rsidR="00F5552D" w:rsidRPr="001058CB">
              <w:rPr>
                <w:rFonts w:ascii="Times New Roman" w:eastAsia="Times New Roman" w:hAnsi="Times New Roman"/>
                <w:bCs/>
                <w:sz w:val="21"/>
                <w:szCs w:val="21"/>
                <w:lang w:eastAsia="ru-RU"/>
              </w:rPr>
              <w:t xml:space="preserve"> </w:t>
            </w:r>
            <w:r w:rsidRPr="001058CB">
              <w:rPr>
                <w:rFonts w:ascii="Times New Roman" w:eastAsia="Times New Roman" w:hAnsi="Times New Roman"/>
                <w:bCs/>
                <w:sz w:val="21"/>
                <w:szCs w:val="21"/>
                <w:lang w:eastAsia="ru-RU"/>
              </w:rPr>
              <w:t>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A630C41" w14:textId="5E693A3D" w:rsidR="001A4B34" w:rsidRPr="001058CB" w:rsidRDefault="001A4B34" w:rsidP="00F5552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w:t>
            </w:r>
            <w:r w:rsidR="00F5552D" w:rsidRPr="001058CB">
              <w:rPr>
                <w:rFonts w:ascii="Times New Roman" w:eastAsia="Times New Roman" w:hAnsi="Times New Roman"/>
                <w:bCs/>
                <w:sz w:val="21"/>
                <w:szCs w:val="21"/>
                <w:lang w:eastAsia="ru-RU"/>
              </w:rPr>
              <w:t xml:space="preserve"> </w:t>
            </w:r>
            <w:r w:rsidRPr="001058CB">
              <w:rPr>
                <w:rFonts w:ascii="Times New Roman" w:eastAsia="Times New Roman" w:hAnsi="Times New Roman"/>
                <w:bCs/>
                <w:sz w:val="21"/>
                <w:szCs w:val="21"/>
                <w:lang w:eastAsia="ru-RU"/>
              </w:rPr>
              <w:t>г.</w:t>
            </w:r>
          </w:p>
        </w:tc>
        <w:tc>
          <w:tcPr>
            <w:tcW w:w="1810" w:type="dxa"/>
            <w:gridSpan w:val="2"/>
            <w:tcBorders>
              <w:top w:val="double" w:sz="6" w:space="0" w:color="auto"/>
              <w:left w:val="nil"/>
              <w:bottom w:val="single" w:sz="4" w:space="0" w:color="auto"/>
              <w:right w:val="single" w:sz="4" w:space="0" w:color="auto"/>
            </w:tcBorders>
            <w:shd w:val="clear" w:color="auto" w:fill="auto"/>
            <w:vAlign w:val="center"/>
            <w:hideMark/>
          </w:tcPr>
          <w:p w14:paraId="74D9FA7E" w14:textId="77777777" w:rsidR="001A4B34" w:rsidRPr="001058CB" w:rsidRDefault="001A4B34" w:rsidP="00F5552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c>
          <w:tcPr>
            <w:tcW w:w="1253"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696BAEA7" w14:textId="77777777" w:rsidR="001A4B34" w:rsidRPr="001058CB" w:rsidRDefault="001A4B34" w:rsidP="00F5552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Справочно: долг на 01.01.25</w:t>
            </w:r>
          </w:p>
        </w:tc>
      </w:tr>
      <w:tr w:rsidR="001058CB" w:rsidRPr="001058CB" w14:paraId="30C82902" w14:textId="77777777" w:rsidTr="00F5552D">
        <w:trPr>
          <w:trHeight w:val="35"/>
          <w:tblHeader/>
        </w:trPr>
        <w:tc>
          <w:tcPr>
            <w:tcW w:w="4797" w:type="dxa"/>
            <w:vMerge/>
            <w:tcBorders>
              <w:top w:val="double" w:sz="6" w:space="0" w:color="auto"/>
              <w:left w:val="double" w:sz="6" w:space="0" w:color="auto"/>
              <w:bottom w:val="single" w:sz="4" w:space="0" w:color="auto"/>
              <w:right w:val="single" w:sz="4" w:space="0" w:color="auto"/>
            </w:tcBorders>
            <w:vAlign w:val="center"/>
            <w:hideMark/>
          </w:tcPr>
          <w:p w14:paraId="33430FED" w14:textId="77777777" w:rsidR="001A4B34" w:rsidRPr="001058CB" w:rsidRDefault="001A4B34" w:rsidP="00F5552D">
            <w:pPr>
              <w:spacing w:after="0" w:line="240" w:lineRule="auto"/>
              <w:rPr>
                <w:rFonts w:ascii="Times New Roman" w:eastAsia="Times New Roman" w:hAnsi="Times New Roman"/>
                <w:bCs/>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2EC6D117" w14:textId="77777777" w:rsidR="001A4B34" w:rsidRPr="001058CB" w:rsidRDefault="001A4B34" w:rsidP="00F5552D">
            <w:pPr>
              <w:spacing w:after="0" w:line="240" w:lineRule="auto"/>
              <w:rPr>
                <w:rFonts w:ascii="Times New Roman" w:eastAsia="Times New Roman" w:hAnsi="Times New Roman"/>
                <w:bCs/>
                <w:sz w:val="21"/>
                <w:szCs w:val="2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1C50189A" w14:textId="77777777" w:rsidR="001A4B34" w:rsidRPr="001058CB" w:rsidRDefault="001A4B34" w:rsidP="00F5552D">
            <w:pPr>
              <w:spacing w:after="0" w:line="240" w:lineRule="auto"/>
              <w:rPr>
                <w:rFonts w:ascii="Times New Roman" w:eastAsia="Times New Roman" w:hAnsi="Times New Roman"/>
                <w:bCs/>
                <w:sz w:val="21"/>
                <w:szCs w:val="21"/>
                <w:lang w:eastAsia="ru-RU"/>
              </w:rPr>
            </w:pPr>
          </w:p>
        </w:tc>
        <w:tc>
          <w:tcPr>
            <w:tcW w:w="1030" w:type="dxa"/>
            <w:tcBorders>
              <w:top w:val="nil"/>
              <w:left w:val="nil"/>
              <w:bottom w:val="single" w:sz="4" w:space="0" w:color="auto"/>
              <w:right w:val="single" w:sz="4" w:space="0" w:color="auto"/>
            </w:tcBorders>
            <w:shd w:val="clear" w:color="auto" w:fill="auto"/>
            <w:vAlign w:val="center"/>
            <w:hideMark/>
          </w:tcPr>
          <w:p w14:paraId="47CC9D18" w14:textId="77777777" w:rsidR="001A4B34" w:rsidRPr="001058CB" w:rsidRDefault="001A4B34" w:rsidP="00F5552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80" w:type="dxa"/>
            <w:tcBorders>
              <w:top w:val="nil"/>
              <w:left w:val="nil"/>
              <w:bottom w:val="single" w:sz="4" w:space="0" w:color="auto"/>
              <w:right w:val="single" w:sz="4" w:space="0" w:color="auto"/>
            </w:tcBorders>
            <w:shd w:val="clear" w:color="auto" w:fill="auto"/>
            <w:vAlign w:val="center"/>
            <w:hideMark/>
          </w:tcPr>
          <w:p w14:paraId="0FB370B2" w14:textId="00A54B5C" w:rsidR="001A4B34" w:rsidRPr="001058CB" w:rsidRDefault="001A4B34" w:rsidP="00F5552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c>
          <w:tcPr>
            <w:tcW w:w="1253" w:type="dxa"/>
            <w:vMerge/>
            <w:tcBorders>
              <w:top w:val="double" w:sz="6" w:space="0" w:color="auto"/>
              <w:left w:val="single" w:sz="4" w:space="0" w:color="auto"/>
              <w:bottom w:val="single" w:sz="4" w:space="0" w:color="auto"/>
              <w:right w:val="double" w:sz="6" w:space="0" w:color="auto"/>
            </w:tcBorders>
            <w:vAlign w:val="center"/>
            <w:hideMark/>
          </w:tcPr>
          <w:p w14:paraId="71F7215F" w14:textId="77777777" w:rsidR="001A4B34" w:rsidRPr="001058CB" w:rsidRDefault="001A4B34" w:rsidP="00F5552D">
            <w:pPr>
              <w:spacing w:after="0" w:line="240" w:lineRule="auto"/>
              <w:rPr>
                <w:rFonts w:ascii="Times New Roman" w:eastAsia="Times New Roman" w:hAnsi="Times New Roman"/>
                <w:bCs/>
                <w:sz w:val="21"/>
                <w:szCs w:val="21"/>
                <w:lang w:eastAsia="ru-RU"/>
              </w:rPr>
            </w:pPr>
          </w:p>
        </w:tc>
      </w:tr>
      <w:tr w:rsidR="001058CB" w:rsidRPr="001058CB" w14:paraId="6C07A06F" w14:textId="77777777" w:rsidTr="00F5552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9D9EFFF" w14:textId="77777777" w:rsidR="001A4B34" w:rsidRPr="001058CB" w:rsidRDefault="001A4B34" w:rsidP="00F5552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убытков организациям ЖКХ</w:t>
            </w:r>
          </w:p>
        </w:tc>
        <w:tc>
          <w:tcPr>
            <w:tcW w:w="850" w:type="dxa"/>
            <w:tcBorders>
              <w:top w:val="nil"/>
              <w:left w:val="nil"/>
              <w:bottom w:val="single" w:sz="4" w:space="0" w:color="auto"/>
              <w:right w:val="single" w:sz="4" w:space="0" w:color="auto"/>
            </w:tcBorders>
            <w:shd w:val="clear" w:color="auto" w:fill="auto"/>
            <w:vAlign w:val="center"/>
            <w:hideMark/>
          </w:tcPr>
          <w:p w14:paraId="08D8BAF1"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7 100,2 </w:t>
            </w:r>
          </w:p>
        </w:tc>
        <w:tc>
          <w:tcPr>
            <w:tcW w:w="1134" w:type="dxa"/>
            <w:tcBorders>
              <w:top w:val="nil"/>
              <w:left w:val="nil"/>
              <w:bottom w:val="single" w:sz="4" w:space="0" w:color="auto"/>
              <w:right w:val="single" w:sz="4" w:space="0" w:color="auto"/>
            </w:tcBorders>
            <w:shd w:val="clear" w:color="auto" w:fill="auto"/>
            <w:vAlign w:val="center"/>
            <w:hideMark/>
          </w:tcPr>
          <w:p w14:paraId="7D8876F4"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12 507,4 </w:t>
            </w:r>
          </w:p>
        </w:tc>
        <w:tc>
          <w:tcPr>
            <w:tcW w:w="1030" w:type="dxa"/>
            <w:tcBorders>
              <w:top w:val="nil"/>
              <w:left w:val="nil"/>
              <w:bottom w:val="single" w:sz="4" w:space="0" w:color="auto"/>
              <w:right w:val="single" w:sz="4" w:space="0" w:color="auto"/>
            </w:tcBorders>
            <w:shd w:val="clear" w:color="auto" w:fill="auto"/>
            <w:vAlign w:val="center"/>
            <w:hideMark/>
          </w:tcPr>
          <w:p w14:paraId="774872D0"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5 407,2 </w:t>
            </w:r>
          </w:p>
        </w:tc>
        <w:tc>
          <w:tcPr>
            <w:tcW w:w="780" w:type="dxa"/>
            <w:tcBorders>
              <w:top w:val="nil"/>
              <w:left w:val="nil"/>
              <w:bottom w:val="single" w:sz="4" w:space="0" w:color="auto"/>
              <w:right w:val="single" w:sz="4" w:space="0" w:color="auto"/>
            </w:tcBorders>
            <w:shd w:val="clear" w:color="auto" w:fill="auto"/>
            <w:vAlign w:val="center"/>
            <w:hideMark/>
          </w:tcPr>
          <w:p w14:paraId="31697F4A"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76,2 </w:t>
            </w:r>
          </w:p>
        </w:tc>
        <w:tc>
          <w:tcPr>
            <w:tcW w:w="1253" w:type="dxa"/>
            <w:tcBorders>
              <w:top w:val="nil"/>
              <w:left w:val="nil"/>
              <w:bottom w:val="single" w:sz="4" w:space="0" w:color="auto"/>
              <w:right w:val="double" w:sz="6" w:space="0" w:color="auto"/>
            </w:tcBorders>
            <w:shd w:val="clear" w:color="auto" w:fill="auto"/>
            <w:vAlign w:val="center"/>
            <w:hideMark/>
          </w:tcPr>
          <w:p w14:paraId="3744F8C0"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5 989,2 </w:t>
            </w:r>
          </w:p>
        </w:tc>
      </w:tr>
      <w:tr w:rsidR="001058CB" w:rsidRPr="001058CB" w14:paraId="47D536D4" w14:textId="77777777" w:rsidTr="00F5552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BA2B57C" w14:textId="77777777" w:rsidR="001A4B34" w:rsidRPr="001058CB" w:rsidRDefault="001A4B34" w:rsidP="00F5552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убытков по ТКО</w:t>
            </w:r>
          </w:p>
        </w:tc>
        <w:tc>
          <w:tcPr>
            <w:tcW w:w="850" w:type="dxa"/>
            <w:tcBorders>
              <w:top w:val="nil"/>
              <w:left w:val="nil"/>
              <w:bottom w:val="single" w:sz="4" w:space="0" w:color="auto"/>
              <w:right w:val="single" w:sz="4" w:space="0" w:color="auto"/>
            </w:tcBorders>
            <w:shd w:val="clear" w:color="auto" w:fill="auto"/>
            <w:vAlign w:val="center"/>
            <w:hideMark/>
          </w:tcPr>
          <w:p w14:paraId="2C195D4B"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870,3 </w:t>
            </w:r>
          </w:p>
        </w:tc>
        <w:tc>
          <w:tcPr>
            <w:tcW w:w="1134" w:type="dxa"/>
            <w:tcBorders>
              <w:top w:val="nil"/>
              <w:left w:val="nil"/>
              <w:bottom w:val="single" w:sz="4" w:space="0" w:color="auto"/>
              <w:right w:val="single" w:sz="4" w:space="0" w:color="auto"/>
            </w:tcBorders>
            <w:shd w:val="clear" w:color="auto" w:fill="auto"/>
            <w:vAlign w:val="center"/>
            <w:hideMark/>
          </w:tcPr>
          <w:p w14:paraId="641CDAD7"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1 096,2 </w:t>
            </w:r>
          </w:p>
        </w:tc>
        <w:tc>
          <w:tcPr>
            <w:tcW w:w="1030" w:type="dxa"/>
            <w:tcBorders>
              <w:top w:val="nil"/>
              <w:left w:val="nil"/>
              <w:bottom w:val="single" w:sz="4" w:space="0" w:color="auto"/>
              <w:right w:val="single" w:sz="4" w:space="0" w:color="auto"/>
            </w:tcBorders>
            <w:shd w:val="clear" w:color="auto" w:fill="auto"/>
            <w:vAlign w:val="center"/>
            <w:hideMark/>
          </w:tcPr>
          <w:p w14:paraId="420446B8"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225,8 </w:t>
            </w:r>
          </w:p>
        </w:tc>
        <w:tc>
          <w:tcPr>
            <w:tcW w:w="780" w:type="dxa"/>
            <w:tcBorders>
              <w:top w:val="nil"/>
              <w:left w:val="nil"/>
              <w:bottom w:val="single" w:sz="4" w:space="0" w:color="auto"/>
              <w:right w:val="single" w:sz="4" w:space="0" w:color="auto"/>
            </w:tcBorders>
            <w:shd w:val="clear" w:color="auto" w:fill="auto"/>
            <w:vAlign w:val="center"/>
            <w:hideMark/>
          </w:tcPr>
          <w:p w14:paraId="3919C7CD"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25,9 </w:t>
            </w:r>
          </w:p>
        </w:tc>
        <w:tc>
          <w:tcPr>
            <w:tcW w:w="1253" w:type="dxa"/>
            <w:tcBorders>
              <w:top w:val="nil"/>
              <w:left w:val="nil"/>
              <w:bottom w:val="single" w:sz="4" w:space="0" w:color="auto"/>
              <w:right w:val="double" w:sz="6" w:space="0" w:color="auto"/>
            </w:tcBorders>
            <w:shd w:val="clear" w:color="auto" w:fill="auto"/>
            <w:vAlign w:val="center"/>
            <w:hideMark/>
          </w:tcPr>
          <w:p w14:paraId="2D12DDD6"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356,5 </w:t>
            </w:r>
          </w:p>
        </w:tc>
      </w:tr>
      <w:tr w:rsidR="001058CB" w:rsidRPr="001058CB" w14:paraId="7CFDBC65" w14:textId="77777777" w:rsidTr="00F5552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9A545EB" w14:textId="77777777" w:rsidR="001A4B34" w:rsidRPr="001058CB" w:rsidRDefault="001A4B34" w:rsidP="00F5552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убытков транспортным организациям</w:t>
            </w:r>
          </w:p>
        </w:tc>
        <w:tc>
          <w:tcPr>
            <w:tcW w:w="850" w:type="dxa"/>
            <w:tcBorders>
              <w:top w:val="nil"/>
              <w:left w:val="nil"/>
              <w:bottom w:val="single" w:sz="4" w:space="0" w:color="auto"/>
              <w:right w:val="single" w:sz="4" w:space="0" w:color="auto"/>
            </w:tcBorders>
            <w:shd w:val="clear" w:color="auto" w:fill="auto"/>
            <w:vAlign w:val="center"/>
            <w:hideMark/>
          </w:tcPr>
          <w:p w14:paraId="34783F95"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618,7 </w:t>
            </w:r>
          </w:p>
        </w:tc>
        <w:tc>
          <w:tcPr>
            <w:tcW w:w="1134" w:type="dxa"/>
            <w:tcBorders>
              <w:top w:val="nil"/>
              <w:left w:val="nil"/>
              <w:bottom w:val="single" w:sz="4" w:space="0" w:color="auto"/>
              <w:right w:val="single" w:sz="4" w:space="0" w:color="auto"/>
            </w:tcBorders>
            <w:shd w:val="clear" w:color="auto" w:fill="auto"/>
            <w:vAlign w:val="center"/>
            <w:hideMark/>
          </w:tcPr>
          <w:p w14:paraId="042C1099"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971,4 </w:t>
            </w:r>
          </w:p>
        </w:tc>
        <w:tc>
          <w:tcPr>
            <w:tcW w:w="1030" w:type="dxa"/>
            <w:tcBorders>
              <w:top w:val="nil"/>
              <w:left w:val="nil"/>
              <w:bottom w:val="single" w:sz="4" w:space="0" w:color="auto"/>
              <w:right w:val="single" w:sz="4" w:space="0" w:color="auto"/>
            </w:tcBorders>
            <w:shd w:val="clear" w:color="auto" w:fill="auto"/>
            <w:vAlign w:val="center"/>
            <w:hideMark/>
          </w:tcPr>
          <w:p w14:paraId="29856C6A"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352,7 </w:t>
            </w:r>
          </w:p>
        </w:tc>
        <w:tc>
          <w:tcPr>
            <w:tcW w:w="780" w:type="dxa"/>
            <w:tcBorders>
              <w:top w:val="nil"/>
              <w:left w:val="nil"/>
              <w:bottom w:val="single" w:sz="4" w:space="0" w:color="auto"/>
              <w:right w:val="single" w:sz="4" w:space="0" w:color="auto"/>
            </w:tcBorders>
            <w:shd w:val="clear" w:color="auto" w:fill="auto"/>
            <w:vAlign w:val="center"/>
            <w:hideMark/>
          </w:tcPr>
          <w:p w14:paraId="7E9CE623"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57,0 </w:t>
            </w:r>
          </w:p>
        </w:tc>
        <w:tc>
          <w:tcPr>
            <w:tcW w:w="1253" w:type="dxa"/>
            <w:tcBorders>
              <w:top w:val="nil"/>
              <w:left w:val="nil"/>
              <w:bottom w:val="single" w:sz="4" w:space="0" w:color="auto"/>
              <w:right w:val="double" w:sz="6" w:space="0" w:color="auto"/>
            </w:tcBorders>
            <w:shd w:val="clear" w:color="auto" w:fill="auto"/>
            <w:vAlign w:val="center"/>
            <w:hideMark/>
          </w:tcPr>
          <w:p w14:paraId="6435BF6E" w14:textId="77777777" w:rsidR="001A4B34" w:rsidRPr="001058CB" w:rsidRDefault="001A4B34" w:rsidP="00F5552D">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597,6 </w:t>
            </w:r>
          </w:p>
        </w:tc>
      </w:tr>
      <w:tr w:rsidR="001A4B34" w:rsidRPr="001058CB" w14:paraId="46048B58" w14:textId="77777777" w:rsidTr="00F5552D">
        <w:trPr>
          <w:trHeight w:val="70"/>
        </w:trPr>
        <w:tc>
          <w:tcPr>
            <w:tcW w:w="4797" w:type="dxa"/>
            <w:tcBorders>
              <w:top w:val="nil"/>
              <w:left w:val="double" w:sz="6" w:space="0" w:color="auto"/>
              <w:bottom w:val="double" w:sz="6" w:space="0" w:color="auto"/>
              <w:right w:val="single" w:sz="4" w:space="0" w:color="auto"/>
            </w:tcBorders>
            <w:shd w:val="clear" w:color="auto" w:fill="auto"/>
            <w:vAlign w:val="center"/>
            <w:hideMark/>
          </w:tcPr>
          <w:p w14:paraId="2D315BF0" w14:textId="77777777" w:rsidR="001A4B34" w:rsidRPr="001058CB" w:rsidRDefault="001A4B34" w:rsidP="00F5552D">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850" w:type="dxa"/>
            <w:tcBorders>
              <w:top w:val="nil"/>
              <w:left w:val="nil"/>
              <w:bottom w:val="double" w:sz="6" w:space="0" w:color="auto"/>
              <w:right w:val="single" w:sz="4" w:space="0" w:color="auto"/>
            </w:tcBorders>
            <w:shd w:val="clear" w:color="auto" w:fill="auto"/>
            <w:vAlign w:val="center"/>
            <w:hideMark/>
          </w:tcPr>
          <w:p w14:paraId="59A0D9BB" w14:textId="77777777" w:rsidR="001A4B34" w:rsidRPr="001058CB" w:rsidRDefault="001A4B34" w:rsidP="00F5552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8 589,3 </w:t>
            </w:r>
          </w:p>
        </w:tc>
        <w:tc>
          <w:tcPr>
            <w:tcW w:w="1134" w:type="dxa"/>
            <w:tcBorders>
              <w:top w:val="nil"/>
              <w:left w:val="nil"/>
              <w:bottom w:val="double" w:sz="6" w:space="0" w:color="auto"/>
              <w:right w:val="single" w:sz="4" w:space="0" w:color="auto"/>
            </w:tcBorders>
            <w:shd w:val="clear" w:color="auto" w:fill="auto"/>
            <w:vAlign w:val="center"/>
            <w:hideMark/>
          </w:tcPr>
          <w:p w14:paraId="0ACDC915" w14:textId="77777777" w:rsidR="001A4B34" w:rsidRPr="001058CB" w:rsidRDefault="001A4B34" w:rsidP="00F5552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14 575,0 </w:t>
            </w:r>
          </w:p>
        </w:tc>
        <w:tc>
          <w:tcPr>
            <w:tcW w:w="1030" w:type="dxa"/>
            <w:tcBorders>
              <w:top w:val="nil"/>
              <w:left w:val="nil"/>
              <w:bottom w:val="double" w:sz="6" w:space="0" w:color="auto"/>
              <w:right w:val="single" w:sz="4" w:space="0" w:color="auto"/>
            </w:tcBorders>
            <w:shd w:val="clear" w:color="auto" w:fill="auto"/>
            <w:vAlign w:val="center"/>
            <w:hideMark/>
          </w:tcPr>
          <w:p w14:paraId="13A7DE8F" w14:textId="77777777" w:rsidR="001A4B34" w:rsidRPr="001058CB" w:rsidRDefault="001A4B34" w:rsidP="00F5552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5 985,7 </w:t>
            </w:r>
          </w:p>
        </w:tc>
        <w:tc>
          <w:tcPr>
            <w:tcW w:w="780" w:type="dxa"/>
            <w:tcBorders>
              <w:top w:val="nil"/>
              <w:left w:val="nil"/>
              <w:bottom w:val="double" w:sz="6" w:space="0" w:color="auto"/>
              <w:right w:val="single" w:sz="4" w:space="0" w:color="auto"/>
            </w:tcBorders>
            <w:shd w:val="clear" w:color="auto" w:fill="auto"/>
            <w:vAlign w:val="center"/>
            <w:hideMark/>
          </w:tcPr>
          <w:p w14:paraId="2A11C2B5" w14:textId="77777777" w:rsidR="001A4B34" w:rsidRPr="001058CB" w:rsidRDefault="001A4B34" w:rsidP="00F5552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69,7 </w:t>
            </w:r>
          </w:p>
        </w:tc>
        <w:tc>
          <w:tcPr>
            <w:tcW w:w="1253" w:type="dxa"/>
            <w:tcBorders>
              <w:top w:val="nil"/>
              <w:left w:val="nil"/>
              <w:bottom w:val="double" w:sz="6" w:space="0" w:color="auto"/>
              <w:right w:val="double" w:sz="6" w:space="0" w:color="auto"/>
            </w:tcBorders>
            <w:shd w:val="clear" w:color="auto" w:fill="auto"/>
            <w:vAlign w:val="center"/>
            <w:hideMark/>
          </w:tcPr>
          <w:p w14:paraId="06675A6C" w14:textId="77777777" w:rsidR="001A4B34" w:rsidRPr="001058CB" w:rsidRDefault="001A4B34" w:rsidP="00F5552D">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6 943,4 </w:t>
            </w:r>
          </w:p>
        </w:tc>
      </w:tr>
    </w:tbl>
    <w:p w14:paraId="37628BF5" w14:textId="77777777" w:rsidR="001A4B34" w:rsidRPr="001058CB" w:rsidRDefault="001A4B34" w:rsidP="00F5552D">
      <w:pPr>
        <w:spacing w:after="0" w:line="240" w:lineRule="auto"/>
        <w:ind w:firstLine="709"/>
        <w:jc w:val="both"/>
        <w:rPr>
          <w:rFonts w:ascii="Times New Roman" w:hAnsi="Times New Roman"/>
          <w:sz w:val="28"/>
          <w:szCs w:val="28"/>
        </w:rPr>
      </w:pPr>
    </w:p>
    <w:p w14:paraId="5A9FF970" w14:textId="4B6188B4" w:rsidR="001A4B34" w:rsidRPr="001058CB" w:rsidRDefault="001A4B34" w:rsidP="00F5552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Организациям коммунального хозяйства и в сфере обращения с твердыми коммунальными отходами расходы из областного бюджета на возмещение убытков в связи с государственным регулированием цен и тарифов за 9 месяцев 2024 и 2025 годов приведены в таблице </w:t>
      </w:r>
      <w:r w:rsidR="00B61E92" w:rsidRPr="001058CB">
        <w:rPr>
          <w:rFonts w:ascii="Times New Roman" w:hAnsi="Times New Roman"/>
          <w:sz w:val="28"/>
          <w:szCs w:val="28"/>
        </w:rPr>
        <w:t>41</w:t>
      </w:r>
      <w:r w:rsidRPr="001058CB">
        <w:rPr>
          <w:rFonts w:ascii="Times New Roman" w:hAnsi="Times New Roman"/>
          <w:sz w:val="28"/>
          <w:szCs w:val="28"/>
        </w:rPr>
        <w:t>.</w:t>
      </w:r>
    </w:p>
    <w:p w14:paraId="463129CF" w14:textId="77777777" w:rsidR="001A4B34" w:rsidRPr="001058CB" w:rsidRDefault="001A4B34" w:rsidP="00F5552D">
      <w:pPr>
        <w:pStyle w:val="aff0"/>
        <w:spacing w:after="0" w:line="240" w:lineRule="auto"/>
        <w:rPr>
          <w:rFonts w:ascii="Times New Roman" w:hAnsi="Times New Roman"/>
          <w:b w:val="0"/>
          <w:sz w:val="24"/>
          <w:szCs w:val="24"/>
        </w:rPr>
      </w:pPr>
    </w:p>
    <w:p w14:paraId="671DC828" w14:textId="77777777" w:rsidR="001A4B34" w:rsidRPr="001058CB" w:rsidRDefault="001A4B34" w:rsidP="00F5552D">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61E92" w:rsidRPr="001058CB">
        <w:rPr>
          <w:rFonts w:ascii="Times New Roman" w:hAnsi="Times New Roman"/>
          <w:b w:val="0"/>
          <w:noProof/>
          <w:sz w:val="24"/>
          <w:szCs w:val="24"/>
        </w:rPr>
        <w:t>41</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расходах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и организациям коммунального хозяйства за 9 месяцев 2024 и 2025 годов, млн.руб.</w:t>
      </w:r>
    </w:p>
    <w:tbl>
      <w:tblPr>
        <w:tblW w:w="9923" w:type="dxa"/>
        <w:tblInd w:w="-23" w:type="dxa"/>
        <w:tblLayout w:type="fixed"/>
        <w:tblLook w:val="04A0" w:firstRow="1" w:lastRow="0" w:firstColumn="1" w:lastColumn="0" w:noHBand="0" w:noVBand="1"/>
      </w:tblPr>
      <w:tblGrid>
        <w:gridCol w:w="3969"/>
        <w:gridCol w:w="992"/>
        <w:gridCol w:w="993"/>
        <w:gridCol w:w="850"/>
        <w:gridCol w:w="1116"/>
        <w:gridCol w:w="727"/>
        <w:gridCol w:w="1276"/>
      </w:tblGrid>
      <w:tr w:rsidR="001058CB" w:rsidRPr="001058CB" w14:paraId="1DF0FF9C" w14:textId="77777777" w:rsidTr="00987F40">
        <w:trPr>
          <w:trHeight w:val="35"/>
          <w:tblHeader/>
        </w:trPr>
        <w:tc>
          <w:tcPr>
            <w:tcW w:w="396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C949E30" w14:textId="77777777"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C859AB6" w14:textId="77777777"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 на 01.10.24</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5C8D1AF2" w14:textId="02B35A44"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w:t>
            </w:r>
            <w:r w:rsidR="00092EB1" w:rsidRPr="001058CB">
              <w:rPr>
                <w:rFonts w:ascii="Times New Roman" w:eastAsia="Times New Roman" w:hAnsi="Times New Roman"/>
                <w:bCs/>
                <w:sz w:val="21"/>
                <w:szCs w:val="21"/>
                <w:lang w:eastAsia="ru-RU"/>
              </w:rPr>
              <w:t xml:space="preserve"> </w:t>
            </w:r>
            <w:r w:rsidRPr="001058CB">
              <w:rPr>
                <w:rFonts w:ascii="Times New Roman" w:eastAsia="Times New Roman" w:hAnsi="Times New Roman"/>
                <w:bCs/>
                <w:sz w:val="21"/>
                <w:szCs w:val="21"/>
                <w:lang w:eastAsia="ru-RU"/>
              </w:rPr>
              <w:t>г.</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2C4FA63C" w14:textId="77777777"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c>
          <w:tcPr>
            <w:tcW w:w="12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06A909FE" w14:textId="77777777"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Справочно: долг на 01.01.25</w:t>
            </w:r>
          </w:p>
        </w:tc>
      </w:tr>
      <w:tr w:rsidR="001058CB" w:rsidRPr="001058CB" w14:paraId="507DC1D7" w14:textId="77777777" w:rsidTr="00987F40">
        <w:trPr>
          <w:trHeight w:val="118"/>
          <w:tblHeader/>
        </w:trPr>
        <w:tc>
          <w:tcPr>
            <w:tcW w:w="3969" w:type="dxa"/>
            <w:vMerge/>
            <w:tcBorders>
              <w:top w:val="double" w:sz="6" w:space="0" w:color="auto"/>
              <w:left w:val="double" w:sz="6" w:space="0" w:color="auto"/>
              <w:bottom w:val="single" w:sz="4" w:space="0" w:color="auto"/>
              <w:right w:val="single" w:sz="4" w:space="0" w:color="auto"/>
            </w:tcBorders>
            <w:vAlign w:val="center"/>
            <w:hideMark/>
          </w:tcPr>
          <w:p w14:paraId="418ACF33" w14:textId="77777777" w:rsidR="001A4B34" w:rsidRPr="001058CB" w:rsidRDefault="001A4B34" w:rsidP="00987F40">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53BB4F8" w14:textId="77777777" w:rsidR="001A4B34" w:rsidRPr="001058CB" w:rsidRDefault="001A4B34" w:rsidP="00987F40">
            <w:pPr>
              <w:spacing w:after="0" w:line="240" w:lineRule="auto"/>
              <w:rPr>
                <w:rFonts w:ascii="Times New Roman" w:eastAsia="Times New Roman" w:hAnsi="Times New Roman"/>
                <w:bCs/>
                <w:sz w:val="21"/>
                <w:szCs w:val="21"/>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5E9A2E9C" w14:textId="77777777"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850" w:type="dxa"/>
            <w:tcBorders>
              <w:top w:val="nil"/>
              <w:left w:val="nil"/>
              <w:bottom w:val="single" w:sz="4" w:space="0" w:color="auto"/>
              <w:right w:val="single" w:sz="4" w:space="0" w:color="auto"/>
            </w:tcBorders>
            <w:shd w:val="clear" w:color="auto" w:fill="auto"/>
            <w:vAlign w:val="center"/>
            <w:hideMark/>
          </w:tcPr>
          <w:p w14:paraId="5BFB106E" w14:textId="77777777"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к плану года</w:t>
            </w:r>
          </w:p>
        </w:tc>
        <w:tc>
          <w:tcPr>
            <w:tcW w:w="1116" w:type="dxa"/>
            <w:tcBorders>
              <w:top w:val="nil"/>
              <w:left w:val="nil"/>
              <w:bottom w:val="single" w:sz="4" w:space="0" w:color="auto"/>
              <w:right w:val="single" w:sz="4" w:space="0" w:color="auto"/>
            </w:tcBorders>
            <w:shd w:val="clear" w:color="auto" w:fill="auto"/>
            <w:vAlign w:val="center"/>
            <w:hideMark/>
          </w:tcPr>
          <w:p w14:paraId="49B22C2B" w14:textId="77777777"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27" w:type="dxa"/>
            <w:tcBorders>
              <w:top w:val="nil"/>
              <w:left w:val="nil"/>
              <w:bottom w:val="single" w:sz="4" w:space="0" w:color="auto"/>
              <w:right w:val="single" w:sz="4" w:space="0" w:color="auto"/>
            </w:tcBorders>
            <w:shd w:val="clear" w:color="auto" w:fill="auto"/>
            <w:vAlign w:val="center"/>
            <w:hideMark/>
          </w:tcPr>
          <w:p w14:paraId="53555027" w14:textId="5260AC64" w:rsidR="001A4B34" w:rsidRPr="001058CB" w:rsidRDefault="001A4B34" w:rsidP="00987F4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c>
          <w:tcPr>
            <w:tcW w:w="1276" w:type="dxa"/>
            <w:vMerge/>
            <w:tcBorders>
              <w:top w:val="double" w:sz="6" w:space="0" w:color="auto"/>
              <w:left w:val="single" w:sz="4" w:space="0" w:color="auto"/>
              <w:bottom w:val="single" w:sz="4" w:space="0" w:color="auto"/>
              <w:right w:val="double" w:sz="6" w:space="0" w:color="auto"/>
            </w:tcBorders>
            <w:vAlign w:val="center"/>
            <w:hideMark/>
          </w:tcPr>
          <w:p w14:paraId="0AF0BC8A" w14:textId="77777777" w:rsidR="001A4B34" w:rsidRPr="001058CB" w:rsidRDefault="001A4B34" w:rsidP="00987F40">
            <w:pPr>
              <w:spacing w:after="0" w:line="240" w:lineRule="auto"/>
              <w:rPr>
                <w:rFonts w:ascii="Times New Roman" w:eastAsia="Times New Roman" w:hAnsi="Times New Roman"/>
                <w:bCs/>
                <w:sz w:val="21"/>
                <w:szCs w:val="21"/>
                <w:lang w:eastAsia="ru-RU"/>
              </w:rPr>
            </w:pPr>
          </w:p>
        </w:tc>
      </w:tr>
      <w:tr w:rsidR="001058CB" w:rsidRPr="001058CB" w14:paraId="0C13413B" w14:textId="77777777" w:rsidTr="00793FA2">
        <w:trPr>
          <w:trHeight w:val="70"/>
        </w:trPr>
        <w:tc>
          <w:tcPr>
            <w:tcW w:w="3969" w:type="dxa"/>
            <w:tcBorders>
              <w:top w:val="nil"/>
              <w:left w:val="double" w:sz="6" w:space="0" w:color="auto"/>
              <w:bottom w:val="single" w:sz="4" w:space="0" w:color="auto"/>
              <w:right w:val="single" w:sz="4" w:space="0" w:color="auto"/>
            </w:tcBorders>
            <w:shd w:val="clear" w:color="auto" w:fill="auto"/>
            <w:hideMark/>
          </w:tcPr>
          <w:p w14:paraId="0382286E" w14:textId="77777777" w:rsidR="001A4B34" w:rsidRPr="001058CB" w:rsidRDefault="001A4B34"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сжиженный газ для бытовых нужд населения</w:t>
            </w:r>
          </w:p>
        </w:tc>
        <w:tc>
          <w:tcPr>
            <w:tcW w:w="992" w:type="dxa"/>
            <w:tcBorders>
              <w:top w:val="nil"/>
              <w:left w:val="nil"/>
              <w:bottom w:val="single" w:sz="4" w:space="0" w:color="auto"/>
              <w:right w:val="single" w:sz="4" w:space="0" w:color="auto"/>
            </w:tcBorders>
            <w:shd w:val="clear" w:color="auto" w:fill="auto"/>
            <w:hideMark/>
          </w:tcPr>
          <w:p w14:paraId="3355B6D7"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156,3 </w:t>
            </w:r>
          </w:p>
        </w:tc>
        <w:tc>
          <w:tcPr>
            <w:tcW w:w="993" w:type="dxa"/>
            <w:tcBorders>
              <w:top w:val="nil"/>
              <w:left w:val="nil"/>
              <w:bottom w:val="single" w:sz="4" w:space="0" w:color="auto"/>
              <w:right w:val="single" w:sz="4" w:space="0" w:color="auto"/>
            </w:tcBorders>
            <w:shd w:val="clear" w:color="auto" w:fill="auto"/>
            <w:hideMark/>
          </w:tcPr>
          <w:p w14:paraId="7A541664"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179,0 </w:t>
            </w:r>
          </w:p>
        </w:tc>
        <w:tc>
          <w:tcPr>
            <w:tcW w:w="850" w:type="dxa"/>
            <w:tcBorders>
              <w:top w:val="nil"/>
              <w:left w:val="nil"/>
              <w:bottom w:val="single" w:sz="4" w:space="0" w:color="auto"/>
              <w:right w:val="single" w:sz="4" w:space="0" w:color="auto"/>
            </w:tcBorders>
            <w:shd w:val="clear" w:color="auto" w:fill="auto"/>
            <w:hideMark/>
          </w:tcPr>
          <w:p w14:paraId="06EBF4B1"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1116" w:type="dxa"/>
            <w:tcBorders>
              <w:top w:val="nil"/>
              <w:left w:val="nil"/>
              <w:bottom w:val="single" w:sz="4" w:space="0" w:color="auto"/>
              <w:right w:val="single" w:sz="4" w:space="0" w:color="auto"/>
            </w:tcBorders>
            <w:shd w:val="clear" w:color="auto" w:fill="auto"/>
            <w:hideMark/>
          </w:tcPr>
          <w:p w14:paraId="2516CF3E"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22,7 </w:t>
            </w:r>
          </w:p>
        </w:tc>
        <w:tc>
          <w:tcPr>
            <w:tcW w:w="727" w:type="dxa"/>
            <w:tcBorders>
              <w:top w:val="nil"/>
              <w:left w:val="nil"/>
              <w:bottom w:val="single" w:sz="4" w:space="0" w:color="auto"/>
              <w:right w:val="single" w:sz="4" w:space="0" w:color="auto"/>
            </w:tcBorders>
            <w:shd w:val="clear" w:color="auto" w:fill="auto"/>
            <w:hideMark/>
          </w:tcPr>
          <w:p w14:paraId="7719460D"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14,6 </w:t>
            </w:r>
          </w:p>
        </w:tc>
        <w:tc>
          <w:tcPr>
            <w:tcW w:w="1276" w:type="dxa"/>
            <w:tcBorders>
              <w:top w:val="nil"/>
              <w:left w:val="nil"/>
              <w:bottom w:val="single" w:sz="4" w:space="0" w:color="auto"/>
              <w:right w:val="double" w:sz="6" w:space="0" w:color="auto"/>
            </w:tcBorders>
            <w:shd w:val="clear" w:color="auto" w:fill="auto"/>
            <w:hideMark/>
          </w:tcPr>
          <w:p w14:paraId="1FA15A55"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82,4 </w:t>
            </w:r>
          </w:p>
        </w:tc>
      </w:tr>
      <w:tr w:rsidR="001058CB" w:rsidRPr="001058CB" w14:paraId="5734FC5C" w14:textId="77777777" w:rsidTr="00793FA2">
        <w:trPr>
          <w:trHeight w:val="70"/>
        </w:trPr>
        <w:tc>
          <w:tcPr>
            <w:tcW w:w="3969" w:type="dxa"/>
            <w:tcBorders>
              <w:top w:val="nil"/>
              <w:left w:val="double" w:sz="6" w:space="0" w:color="auto"/>
              <w:bottom w:val="single" w:sz="4" w:space="0" w:color="auto"/>
              <w:right w:val="single" w:sz="4" w:space="0" w:color="auto"/>
            </w:tcBorders>
            <w:shd w:val="clear" w:color="auto" w:fill="auto"/>
            <w:hideMark/>
          </w:tcPr>
          <w:p w14:paraId="59BA1972" w14:textId="77777777" w:rsidR="001A4B34" w:rsidRPr="001058CB" w:rsidRDefault="001A4B34"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электрическую энергию</w:t>
            </w:r>
          </w:p>
        </w:tc>
        <w:tc>
          <w:tcPr>
            <w:tcW w:w="992" w:type="dxa"/>
            <w:tcBorders>
              <w:top w:val="nil"/>
              <w:left w:val="nil"/>
              <w:bottom w:val="single" w:sz="4" w:space="0" w:color="auto"/>
              <w:right w:val="single" w:sz="4" w:space="0" w:color="auto"/>
            </w:tcBorders>
            <w:shd w:val="clear" w:color="auto" w:fill="auto"/>
            <w:hideMark/>
          </w:tcPr>
          <w:p w14:paraId="536F2047"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1 335,0 </w:t>
            </w:r>
          </w:p>
        </w:tc>
        <w:tc>
          <w:tcPr>
            <w:tcW w:w="993" w:type="dxa"/>
            <w:tcBorders>
              <w:top w:val="nil"/>
              <w:left w:val="nil"/>
              <w:bottom w:val="single" w:sz="4" w:space="0" w:color="auto"/>
              <w:right w:val="single" w:sz="4" w:space="0" w:color="auto"/>
            </w:tcBorders>
            <w:shd w:val="clear" w:color="auto" w:fill="auto"/>
            <w:hideMark/>
          </w:tcPr>
          <w:p w14:paraId="693612EA"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2 965,9 </w:t>
            </w:r>
          </w:p>
        </w:tc>
        <w:tc>
          <w:tcPr>
            <w:tcW w:w="850" w:type="dxa"/>
            <w:tcBorders>
              <w:top w:val="nil"/>
              <w:left w:val="nil"/>
              <w:bottom w:val="single" w:sz="4" w:space="0" w:color="auto"/>
              <w:right w:val="single" w:sz="4" w:space="0" w:color="auto"/>
            </w:tcBorders>
            <w:shd w:val="clear" w:color="auto" w:fill="auto"/>
            <w:hideMark/>
          </w:tcPr>
          <w:p w14:paraId="5A809404"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1116" w:type="dxa"/>
            <w:tcBorders>
              <w:top w:val="nil"/>
              <w:left w:val="nil"/>
              <w:bottom w:val="single" w:sz="4" w:space="0" w:color="auto"/>
              <w:right w:val="single" w:sz="4" w:space="0" w:color="auto"/>
            </w:tcBorders>
            <w:shd w:val="clear" w:color="auto" w:fill="auto"/>
            <w:hideMark/>
          </w:tcPr>
          <w:p w14:paraId="11BB44B5"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1 630,9 </w:t>
            </w:r>
          </w:p>
        </w:tc>
        <w:tc>
          <w:tcPr>
            <w:tcW w:w="727" w:type="dxa"/>
            <w:tcBorders>
              <w:top w:val="nil"/>
              <w:left w:val="nil"/>
              <w:bottom w:val="single" w:sz="4" w:space="0" w:color="auto"/>
              <w:right w:val="single" w:sz="4" w:space="0" w:color="auto"/>
            </w:tcBorders>
            <w:shd w:val="clear" w:color="auto" w:fill="auto"/>
            <w:hideMark/>
          </w:tcPr>
          <w:p w14:paraId="584792C4"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2,2 раза</w:t>
            </w:r>
          </w:p>
        </w:tc>
        <w:tc>
          <w:tcPr>
            <w:tcW w:w="1276" w:type="dxa"/>
            <w:tcBorders>
              <w:top w:val="nil"/>
              <w:left w:val="nil"/>
              <w:bottom w:val="single" w:sz="4" w:space="0" w:color="auto"/>
              <w:right w:val="double" w:sz="6" w:space="0" w:color="auto"/>
            </w:tcBorders>
            <w:shd w:val="clear" w:color="auto" w:fill="auto"/>
            <w:hideMark/>
          </w:tcPr>
          <w:p w14:paraId="4CD66030"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1 728,5 </w:t>
            </w:r>
          </w:p>
        </w:tc>
      </w:tr>
      <w:tr w:rsidR="001058CB" w:rsidRPr="001058CB" w14:paraId="04424DFC" w14:textId="77777777" w:rsidTr="00793FA2">
        <w:trPr>
          <w:trHeight w:val="70"/>
        </w:trPr>
        <w:tc>
          <w:tcPr>
            <w:tcW w:w="3969" w:type="dxa"/>
            <w:tcBorders>
              <w:top w:val="nil"/>
              <w:left w:val="double" w:sz="6" w:space="0" w:color="auto"/>
              <w:bottom w:val="single" w:sz="4" w:space="0" w:color="auto"/>
              <w:right w:val="single" w:sz="4" w:space="0" w:color="auto"/>
            </w:tcBorders>
            <w:shd w:val="clear" w:color="auto" w:fill="auto"/>
            <w:hideMark/>
          </w:tcPr>
          <w:p w14:paraId="26C236FB" w14:textId="77777777" w:rsidR="001A4B34" w:rsidRPr="001058CB" w:rsidRDefault="001A4B34"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тепловую энергию, горячую воду в открытой системе</w:t>
            </w:r>
          </w:p>
        </w:tc>
        <w:tc>
          <w:tcPr>
            <w:tcW w:w="992" w:type="dxa"/>
            <w:tcBorders>
              <w:top w:val="nil"/>
              <w:left w:val="nil"/>
              <w:bottom w:val="single" w:sz="4" w:space="0" w:color="auto"/>
              <w:right w:val="single" w:sz="4" w:space="0" w:color="auto"/>
            </w:tcBorders>
            <w:shd w:val="clear" w:color="auto" w:fill="auto"/>
            <w:hideMark/>
          </w:tcPr>
          <w:p w14:paraId="03C401B2"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4 089,8 </w:t>
            </w:r>
          </w:p>
        </w:tc>
        <w:tc>
          <w:tcPr>
            <w:tcW w:w="993" w:type="dxa"/>
            <w:tcBorders>
              <w:top w:val="nil"/>
              <w:left w:val="nil"/>
              <w:bottom w:val="single" w:sz="4" w:space="0" w:color="auto"/>
              <w:right w:val="single" w:sz="4" w:space="0" w:color="auto"/>
            </w:tcBorders>
            <w:shd w:val="clear" w:color="auto" w:fill="auto"/>
            <w:hideMark/>
          </w:tcPr>
          <w:p w14:paraId="1181BA39"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6 418,3 </w:t>
            </w:r>
          </w:p>
        </w:tc>
        <w:tc>
          <w:tcPr>
            <w:tcW w:w="850" w:type="dxa"/>
            <w:tcBorders>
              <w:top w:val="nil"/>
              <w:left w:val="nil"/>
              <w:bottom w:val="single" w:sz="4" w:space="0" w:color="auto"/>
              <w:right w:val="single" w:sz="4" w:space="0" w:color="auto"/>
            </w:tcBorders>
            <w:shd w:val="clear" w:color="auto" w:fill="auto"/>
            <w:hideMark/>
          </w:tcPr>
          <w:p w14:paraId="38D1C4CB"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1116" w:type="dxa"/>
            <w:tcBorders>
              <w:top w:val="nil"/>
              <w:left w:val="nil"/>
              <w:bottom w:val="single" w:sz="4" w:space="0" w:color="auto"/>
              <w:right w:val="single" w:sz="4" w:space="0" w:color="auto"/>
            </w:tcBorders>
            <w:shd w:val="clear" w:color="auto" w:fill="auto"/>
            <w:hideMark/>
          </w:tcPr>
          <w:p w14:paraId="62778067"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2 328,5 </w:t>
            </w:r>
          </w:p>
        </w:tc>
        <w:tc>
          <w:tcPr>
            <w:tcW w:w="727" w:type="dxa"/>
            <w:tcBorders>
              <w:top w:val="nil"/>
              <w:left w:val="nil"/>
              <w:bottom w:val="single" w:sz="4" w:space="0" w:color="auto"/>
              <w:right w:val="single" w:sz="4" w:space="0" w:color="auto"/>
            </w:tcBorders>
            <w:shd w:val="clear" w:color="auto" w:fill="auto"/>
            <w:hideMark/>
          </w:tcPr>
          <w:p w14:paraId="1D85D566"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56,9 </w:t>
            </w:r>
          </w:p>
        </w:tc>
        <w:tc>
          <w:tcPr>
            <w:tcW w:w="1276" w:type="dxa"/>
            <w:tcBorders>
              <w:top w:val="nil"/>
              <w:left w:val="nil"/>
              <w:bottom w:val="single" w:sz="4" w:space="0" w:color="auto"/>
              <w:right w:val="double" w:sz="6" w:space="0" w:color="auto"/>
            </w:tcBorders>
            <w:shd w:val="clear" w:color="auto" w:fill="auto"/>
            <w:hideMark/>
          </w:tcPr>
          <w:p w14:paraId="325865B3"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2 563,9 </w:t>
            </w:r>
          </w:p>
        </w:tc>
      </w:tr>
      <w:tr w:rsidR="001058CB" w:rsidRPr="001058CB" w14:paraId="3AA112CF" w14:textId="77777777" w:rsidTr="00793FA2">
        <w:trPr>
          <w:trHeight w:val="70"/>
        </w:trPr>
        <w:tc>
          <w:tcPr>
            <w:tcW w:w="3969" w:type="dxa"/>
            <w:tcBorders>
              <w:top w:val="nil"/>
              <w:left w:val="double" w:sz="6" w:space="0" w:color="auto"/>
              <w:bottom w:val="single" w:sz="4" w:space="0" w:color="auto"/>
              <w:right w:val="single" w:sz="4" w:space="0" w:color="auto"/>
            </w:tcBorders>
            <w:shd w:val="clear" w:color="auto" w:fill="auto"/>
            <w:hideMark/>
          </w:tcPr>
          <w:p w14:paraId="7EB67ABC" w14:textId="77777777" w:rsidR="001A4B34" w:rsidRPr="001058CB" w:rsidRDefault="001A4B34"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топливо твердое</w:t>
            </w:r>
          </w:p>
        </w:tc>
        <w:tc>
          <w:tcPr>
            <w:tcW w:w="992" w:type="dxa"/>
            <w:tcBorders>
              <w:top w:val="nil"/>
              <w:left w:val="nil"/>
              <w:bottom w:val="single" w:sz="4" w:space="0" w:color="auto"/>
              <w:right w:val="single" w:sz="4" w:space="0" w:color="auto"/>
            </w:tcBorders>
            <w:shd w:val="clear" w:color="auto" w:fill="auto"/>
            <w:hideMark/>
          </w:tcPr>
          <w:p w14:paraId="398F755C"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354,4 </w:t>
            </w:r>
          </w:p>
        </w:tc>
        <w:tc>
          <w:tcPr>
            <w:tcW w:w="993" w:type="dxa"/>
            <w:tcBorders>
              <w:top w:val="nil"/>
              <w:left w:val="nil"/>
              <w:bottom w:val="single" w:sz="4" w:space="0" w:color="auto"/>
              <w:right w:val="single" w:sz="4" w:space="0" w:color="auto"/>
            </w:tcBorders>
            <w:shd w:val="clear" w:color="auto" w:fill="auto"/>
            <w:hideMark/>
          </w:tcPr>
          <w:p w14:paraId="4F961606"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461,5 </w:t>
            </w:r>
          </w:p>
        </w:tc>
        <w:tc>
          <w:tcPr>
            <w:tcW w:w="850" w:type="dxa"/>
            <w:tcBorders>
              <w:top w:val="nil"/>
              <w:left w:val="nil"/>
              <w:bottom w:val="single" w:sz="4" w:space="0" w:color="auto"/>
              <w:right w:val="single" w:sz="4" w:space="0" w:color="auto"/>
            </w:tcBorders>
            <w:shd w:val="clear" w:color="auto" w:fill="auto"/>
            <w:hideMark/>
          </w:tcPr>
          <w:p w14:paraId="4BD7C895"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1116" w:type="dxa"/>
            <w:tcBorders>
              <w:top w:val="nil"/>
              <w:left w:val="nil"/>
              <w:bottom w:val="single" w:sz="4" w:space="0" w:color="auto"/>
              <w:right w:val="single" w:sz="4" w:space="0" w:color="auto"/>
            </w:tcBorders>
            <w:shd w:val="clear" w:color="auto" w:fill="auto"/>
            <w:hideMark/>
          </w:tcPr>
          <w:p w14:paraId="3036E541"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107,1 </w:t>
            </w:r>
          </w:p>
        </w:tc>
        <w:tc>
          <w:tcPr>
            <w:tcW w:w="727" w:type="dxa"/>
            <w:tcBorders>
              <w:top w:val="nil"/>
              <w:left w:val="nil"/>
              <w:bottom w:val="single" w:sz="4" w:space="0" w:color="auto"/>
              <w:right w:val="single" w:sz="4" w:space="0" w:color="auto"/>
            </w:tcBorders>
            <w:shd w:val="clear" w:color="auto" w:fill="auto"/>
            <w:hideMark/>
          </w:tcPr>
          <w:p w14:paraId="4505C262"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30,2 </w:t>
            </w:r>
          </w:p>
        </w:tc>
        <w:tc>
          <w:tcPr>
            <w:tcW w:w="1276" w:type="dxa"/>
            <w:tcBorders>
              <w:top w:val="nil"/>
              <w:left w:val="nil"/>
              <w:bottom w:val="single" w:sz="4" w:space="0" w:color="auto"/>
              <w:right w:val="double" w:sz="6" w:space="0" w:color="auto"/>
            </w:tcBorders>
            <w:shd w:val="clear" w:color="auto" w:fill="auto"/>
            <w:hideMark/>
          </w:tcPr>
          <w:p w14:paraId="08FF064B"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241,3 </w:t>
            </w:r>
          </w:p>
        </w:tc>
      </w:tr>
      <w:tr w:rsidR="001058CB" w:rsidRPr="001058CB" w14:paraId="32E974EB" w14:textId="77777777" w:rsidTr="00793FA2">
        <w:trPr>
          <w:trHeight w:val="70"/>
        </w:trPr>
        <w:tc>
          <w:tcPr>
            <w:tcW w:w="3969" w:type="dxa"/>
            <w:tcBorders>
              <w:top w:val="nil"/>
              <w:left w:val="double" w:sz="6" w:space="0" w:color="auto"/>
              <w:bottom w:val="single" w:sz="4" w:space="0" w:color="auto"/>
              <w:right w:val="single" w:sz="4" w:space="0" w:color="auto"/>
            </w:tcBorders>
            <w:shd w:val="clear" w:color="auto" w:fill="auto"/>
            <w:hideMark/>
          </w:tcPr>
          <w:p w14:paraId="505B6571" w14:textId="77777777" w:rsidR="001A4B34" w:rsidRPr="001058CB" w:rsidRDefault="001A4B34"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горячую воду в закрытой системе, питьевую воду и (или) услуги водоотведения</w:t>
            </w:r>
          </w:p>
        </w:tc>
        <w:tc>
          <w:tcPr>
            <w:tcW w:w="992" w:type="dxa"/>
            <w:tcBorders>
              <w:top w:val="nil"/>
              <w:left w:val="nil"/>
              <w:bottom w:val="single" w:sz="4" w:space="0" w:color="auto"/>
              <w:right w:val="single" w:sz="4" w:space="0" w:color="auto"/>
            </w:tcBorders>
            <w:shd w:val="clear" w:color="auto" w:fill="auto"/>
            <w:hideMark/>
          </w:tcPr>
          <w:p w14:paraId="5D4F7C83"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1 163,4 </w:t>
            </w:r>
          </w:p>
        </w:tc>
        <w:tc>
          <w:tcPr>
            <w:tcW w:w="993" w:type="dxa"/>
            <w:tcBorders>
              <w:top w:val="nil"/>
              <w:left w:val="nil"/>
              <w:bottom w:val="single" w:sz="4" w:space="0" w:color="auto"/>
              <w:right w:val="single" w:sz="4" w:space="0" w:color="auto"/>
            </w:tcBorders>
            <w:shd w:val="clear" w:color="auto" w:fill="auto"/>
            <w:hideMark/>
          </w:tcPr>
          <w:p w14:paraId="4D688CF9"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2 480,2 </w:t>
            </w:r>
          </w:p>
        </w:tc>
        <w:tc>
          <w:tcPr>
            <w:tcW w:w="850" w:type="dxa"/>
            <w:tcBorders>
              <w:top w:val="nil"/>
              <w:left w:val="nil"/>
              <w:bottom w:val="single" w:sz="4" w:space="0" w:color="auto"/>
              <w:right w:val="single" w:sz="4" w:space="0" w:color="auto"/>
            </w:tcBorders>
            <w:shd w:val="clear" w:color="auto" w:fill="auto"/>
            <w:hideMark/>
          </w:tcPr>
          <w:p w14:paraId="3EF50F10"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1116" w:type="dxa"/>
            <w:tcBorders>
              <w:top w:val="nil"/>
              <w:left w:val="nil"/>
              <w:bottom w:val="single" w:sz="4" w:space="0" w:color="auto"/>
              <w:right w:val="single" w:sz="4" w:space="0" w:color="auto"/>
            </w:tcBorders>
            <w:shd w:val="clear" w:color="auto" w:fill="auto"/>
            <w:hideMark/>
          </w:tcPr>
          <w:p w14:paraId="5A4FB426"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1 316,9 </w:t>
            </w:r>
          </w:p>
        </w:tc>
        <w:tc>
          <w:tcPr>
            <w:tcW w:w="727" w:type="dxa"/>
            <w:tcBorders>
              <w:top w:val="nil"/>
              <w:left w:val="nil"/>
              <w:bottom w:val="single" w:sz="4" w:space="0" w:color="auto"/>
              <w:right w:val="single" w:sz="4" w:space="0" w:color="auto"/>
            </w:tcBorders>
            <w:shd w:val="clear" w:color="auto" w:fill="auto"/>
            <w:hideMark/>
          </w:tcPr>
          <w:p w14:paraId="3EBEFFC1"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2,1 раза</w:t>
            </w:r>
          </w:p>
        </w:tc>
        <w:tc>
          <w:tcPr>
            <w:tcW w:w="1276" w:type="dxa"/>
            <w:tcBorders>
              <w:top w:val="nil"/>
              <w:left w:val="nil"/>
              <w:bottom w:val="single" w:sz="4" w:space="0" w:color="auto"/>
              <w:right w:val="double" w:sz="6" w:space="0" w:color="auto"/>
            </w:tcBorders>
            <w:shd w:val="clear" w:color="auto" w:fill="auto"/>
            <w:hideMark/>
          </w:tcPr>
          <w:p w14:paraId="406662CF"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1 371,7 </w:t>
            </w:r>
          </w:p>
        </w:tc>
      </w:tr>
      <w:tr w:rsidR="001058CB" w:rsidRPr="001058CB" w14:paraId="0625CC35" w14:textId="77777777" w:rsidTr="00793FA2">
        <w:trPr>
          <w:trHeight w:val="70"/>
        </w:trPr>
        <w:tc>
          <w:tcPr>
            <w:tcW w:w="3969" w:type="dxa"/>
            <w:tcBorders>
              <w:top w:val="nil"/>
              <w:left w:val="double" w:sz="6" w:space="0" w:color="auto"/>
              <w:bottom w:val="single" w:sz="4" w:space="0" w:color="auto"/>
              <w:right w:val="single" w:sz="4" w:space="0" w:color="auto"/>
            </w:tcBorders>
            <w:shd w:val="clear" w:color="auto" w:fill="auto"/>
            <w:hideMark/>
          </w:tcPr>
          <w:p w14:paraId="41372D6B" w14:textId="77777777" w:rsidR="001A4B34" w:rsidRPr="001058CB" w:rsidRDefault="001A4B34"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"РВК-Архангельск" на подвоз воды населению</w:t>
            </w:r>
          </w:p>
        </w:tc>
        <w:tc>
          <w:tcPr>
            <w:tcW w:w="992" w:type="dxa"/>
            <w:tcBorders>
              <w:top w:val="nil"/>
              <w:left w:val="nil"/>
              <w:bottom w:val="single" w:sz="4" w:space="0" w:color="auto"/>
              <w:right w:val="single" w:sz="4" w:space="0" w:color="auto"/>
            </w:tcBorders>
            <w:shd w:val="clear" w:color="auto" w:fill="auto"/>
            <w:hideMark/>
          </w:tcPr>
          <w:p w14:paraId="7CD637BC"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 </w:t>
            </w:r>
          </w:p>
        </w:tc>
        <w:tc>
          <w:tcPr>
            <w:tcW w:w="993" w:type="dxa"/>
            <w:tcBorders>
              <w:top w:val="nil"/>
              <w:left w:val="nil"/>
              <w:bottom w:val="single" w:sz="4" w:space="0" w:color="auto"/>
              <w:right w:val="single" w:sz="4" w:space="0" w:color="auto"/>
            </w:tcBorders>
            <w:shd w:val="clear" w:color="auto" w:fill="auto"/>
            <w:hideMark/>
          </w:tcPr>
          <w:p w14:paraId="41252DA5"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 </w:t>
            </w:r>
          </w:p>
        </w:tc>
        <w:tc>
          <w:tcPr>
            <w:tcW w:w="850" w:type="dxa"/>
            <w:tcBorders>
              <w:top w:val="nil"/>
              <w:left w:val="nil"/>
              <w:bottom w:val="single" w:sz="4" w:space="0" w:color="auto"/>
              <w:right w:val="single" w:sz="4" w:space="0" w:color="auto"/>
            </w:tcBorders>
            <w:shd w:val="clear" w:color="auto" w:fill="auto"/>
            <w:hideMark/>
          </w:tcPr>
          <w:p w14:paraId="4A54E0A4"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1116" w:type="dxa"/>
            <w:tcBorders>
              <w:top w:val="nil"/>
              <w:left w:val="nil"/>
              <w:bottom w:val="single" w:sz="4" w:space="0" w:color="auto"/>
              <w:right w:val="single" w:sz="4" w:space="0" w:color="auto"/>
            </w:tcBorders>
            <w:shd w:val="clear" w:color="auto" w:fill="auto"/>
            <w:hideMark/>
          </w:tcPr>
          <w:p w14:paraId="353ADB48"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w:t>
            </w:r>
          </w:p>
        </w:tc>
        <w:tc>
          <w:tcPr>
            <w:tcW w:w="727" w:type="dxa"/>
            <w:tcBorders>
              <w:top w:val="nil"/>
              <w:left w:val="nil"/>
              <w:bottom w:val="single" w:sz="4" w:space="0" w:color="auto"/>
              <w:right w:val="single" w:sz="4" w:space="0" w:color="auto"/>
            </w:tcBorders>
            <w:shd w:val="clear" w:color="auto" w:fill="auto"/>
            <w:hideMark/>
          </w:tcPr>
          <w:p w14:paraId="2DFB1B9E"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83,3 </w:t>
            </w:r>
          </w:p>
        </w:tc>
        <w:tc>
          <w:tcPr>
            <w:tcW w:w="1276" w:type="dxa"/>
            <w:tcBorders>
              <w:top w:val="nil"/>
              <w:left w:val="nil"/>
              <w:bottom w:val="single" w:sz="4" w:space="0" w:color="auto"/>
              <w:right w:val="double" w:sz="6" w:space="0" w:color="auto"/>
            </w:tcBorders>
            <w:shd w:val="clear" w:color="auto" w:fill="auto"/>
            <w:hideMark/>
          </w:tcPr>
          <w:p w14:paraId="155F5AA9"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 </w:t>
            </w:r>
          </w:p>
        </w:tc>
      </w:tr>
      <w:tr w:rsidR="001058CB" w:rsidRPr="001058CB" w14:paraId="1F7D9671" w14:textId="77777777" w:rsidTr="00793FA2">
        <w:trPr>
          <w:trHeight w:val="70"/>
        </w:trPr>
        <w:tc>
          <w:tcPr>
            <w:tcW w:w="3969" w:type="dxa"/>
            <w:tcBorders>
              <w:top w:val="nil"/>
              <w:left w:val="double" w:sz="6" w:space="0" w:color="auto"/>
              <w:bottom w:val="single" w:sz="4" w:space="0" w:color="auto"/>
              <w:right w:val="single" w:sz="4" w:space="0" w:color="auto"/>
            </w:tcBorders>
            <w:shd w:val="clear" w:color="auto" w:fill="auto"/>
            <w:hideMark/>
          </w:tcPr>
          <w:p w14:paraId="7317B351" w14:textId="77777777" w:rsidR="001A4B34" w:rsidRPr="001058CB" w:rsidRDefault="001A4B34"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В области обращения с твердыми коммунальными отходами</w:t>
            </w:r>
          </w:p>
        </w:tc>
        <w:tc>
          <w:tcPr>
            <w:tcW w:w="992" w:type="dxa"/>
            <w:tcBorders>
              <w:top w:val="nil"/>
              <w:left w:val="nil"/>
              <w:bottom w:val="single" w:sz="4" w:space="0" w:color="auto"/>
              <w:right w:val="single" w:sz="4" w:space="0" w:color="auto"/>
            </w:tcBorders>
            <w:shd w:val="clear" w:color="auto" w:fill="auto"/>
            <w:hideMark/>
          </w:tcPr>
          <w:p w14:paraId="6F470EC1"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870,3 </w:t>
            </w:r>
          </w:p>
        </w:tc>
        <w:tc>
          <w:tcPr>
            <w:tcW w:w="993" w:type="dxa"/>
            <w:tcBorders>
              <w:top w:val="nil"/>
              <w:left w:val="nil"/>
              <w:bottom w:val="single" w:sz="4" w:space="0" w:color="auto"/>
              <w:right w:val="single" w:sz="4" w:space="0" w:color="auto"/>
            </w:tcBorders>
            <w:shd w:val="clear" w:color="auto" w:fill="auto"/>
            <w:hideMark/>
          </w:tcPr>
          <w:p w14:paraId="140DE459"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1 096,2 </w:t>
            </w:r>
          </w:p>
        </w:tc>
        <w:tc>
          <w:tcPr>
            <w:tcW w:w="850" w:type="dxa"/>
            <w:tcBorders>
              <w:top w:val="nil"/>
              <w:left w:val="nil"/>
              <w:bottom w:val="single" w:sz="4" w:space="0" w:color="auto"/>
              <w:right w:val="single" w:sz="4" w:space="0" w:color="auto"/>
            </w:tcBorders>
            <w:shd w:val="clear" w:color="auto" w:fill="auto"/>
            <w:hideMark/>
          </w:tcPr>
          <w:p w14:paraId="73FDE2E6"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c>
          <w:tcPr>
            <w:tcW w:w="1116" w:type="dxa"/>
            <w:tcBorders>
              <w:top w:val="nil"/>
              <w:left w:val="nil"/>
              <w:bottom w:val="single" w:sz="4" w:space="0" w:color="auto"/>
              <w:right w:val="single" w:sz="4" w:space="0" w:color="auto"/>
            </w:tcBorders>
            <w:shd w:val="clear" w:color="auto" w:fill="auto"/>
            <w:hideMark/>
          </w:tcPr>
          <w:p w14:paraId="6DF69713"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225,8 </w:t>
            </w:r>
          </w:p>
        </w:tc>
        <w:tc>
          <w:tcPr>
            <w:tcW w:w="727" w:type="dxa"/>
            <w:tcBorders>
              <w:top w:val="nil"/>
              <w:left w:val="nil"/>
              <w:bottom w:val="single" w:sz="4" w:space="0" w:color="auto"/>
              <w:right w:val="single" w:sz="4" w:space="0" w:color="auto"/>
            </w:tcBorders>
            <w:shd w:val="clear" w:color="auto" w:fill="auto"/>
            <w:hideMark/>
          </w:tcPr>
          <w:p w14:paraId="280EA81E"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25,9 </w:t>
            </w:r>
          </w:p>
        </w:tc>
        <w:tc>
          <w:tcPr>
            <w:tcW w:w="1276" w:type="dxa"/>
            <w:tcBorders>
              <w:top w:val="nil"/>
              <w:left w:val="nil"/>
              <w:bottom w:val="single" w:sz="4" w:space="0" w:color="auto"/>
              <w:right w:val="double" w:sz="6" w:space="0" w:color="auto"/>
            </w:tcBorders>
            <w:shd w:val="clear" w:color="auto" w:fill="auto"/>
            <w:hideMark/>
          </w:tcPr>
          <w:p w14:paraId="5554563F"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356,5 </w:t>
            </w:r>
          </w:p>
        </w:tc>
      </w:tr>
      <w:tr w:rsidR="001058CB" w:rsidRPr="001058CB" w14:paraId="0EB3604C" w14:textId="77777777" w:rsidTr="00793FA2">
        <w:trPr>
          <w:trHeight w:val="70"/>
        </w:trPr>
        <w:tc>
          <w:tcPr>
            <w:tcW w:w="3969" w:type="dxa"/>
            <w:tcBorders>
              <w:top w:val="nil"/>
              <w:left w:val="double" w:sz="6" w:space="0" w:color="auto"/>
              <w:bottom w:val="double" w:sz="6" w:space="0" w:color="auto"/>
              <w:right w:val="single" w:sz="4" w:space="0" w:color="auto"/>
            </w:tcBorders>
            <w:shd w:val="clear" w:color="auto" w:fill="auto"/>
            <w:hideMark/>
          </w:tcPr>
          <w:p w14:paraId="30012194" w14:textId="77777777" w:rsidR="001A4B34" w:rsidRPr="001058CB" w:rsidRDefault="001A4B34" w:rsidP="00793FA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92" w:type="dxa"/>
            <w:tcBorders>
              <w:top w:val="nil"/>
              <w:left w:val="nil"/>
              <w:bottom w:val="double" w:sz="6" w:space="0" w:color="auto"/>
              <w:right w:val="single" w:sz="4" w:space="0" w:color="auto"/>
            </w:tcBorders>
            <w:shd w:val="clear" w:color="auto" w:fill="auto"/>
            <w:hideMark/>
          </w:tcPr>
          <w:p w14:paraId="3671EAE8"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7 970,6 </w:t>
            </w:r>
          </w:p>
        </w:tc>
        <w:tc>
          <w:tcPr>
            <w:tcW w:w="993" w:type="dxa"/>
            <w:tcBorders>
              <w:top w:val="nil"/>
              <w:left w:val="nil"/>
              <w:bottom w:val="double" w:sz="6" w:space="0" w:color="auto"/>
              <w:right w:val="single" w:sz="4" w:space="0" w:color="auto"/>
            </w:tcBorders>
            <w:shd w:val="clear" w:color="auto" w:fill="auto"/>
            <w:hideMark/>
          </w:tcPr>
          <w:p w14:paraId="4B4D8C57"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13 603,6 </w:t>
            </w:r>
          </w:p>
        </w:tc>
        <w:tc>
          <w:tcPr>
            <w:tcW w:w="850" w:type="dxa"/>
            <w:tcBorders>
              <w:top w:val="nil"/>
              <w:left w:val="nil"/>
              <w:bottom w:val="double" w:sz="6" w:space="0" w:color="auto"/>
              <w:right w:val="single" w:sz="4" w:space="0" w:color="auto"/>
            </w:tcBorders>
            <w:shd w:val="clear" w:color="auto" w:fill="auto"/>
            <w:hideMark/>
          </w:tcPr>
          <w:p w14:paraId="790DB913"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100,0 </w:t>
            </w:r>
          </w:p>
        </w:tc>
        <w:tc>
          <w:tcPr>
            <w:tcW w:w="1116" w:type="dxa"/>
            <w:tcBorders>
              <w:top w:val="nil"/>
              <w:left w:val="nil"/>
              <w:bottom w:val="double" w:sz="6" w:space="0" w:color="auto"/>
              <w:right w:val="single" w:sz="4" w:space="0" w:color="auto"/>
            </w:tcBorders>
            <w:shd w:val="clear" w:color="auto" w:fill="auto"/>
            <w:hideMark/>
          </w:tcPr>
          <w:p w14:paraId="1E81F515"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5 633,1 </w:t>
            </w:r>
          </w:p>
        </w:tc>
        <w:tc>
          <w:tcPr>
            <w:tcW w:w="727" w:type="dxa"/>
            <w:tcBorders>
              <w:top w:val="nil"/>
              <w:left w:val="nil"/>
              <w:bottom w:val="double" w:sz="6" w:space="0" w:color="auto"/>
              <w:right w:val="single" w:sz="4" w:space="0" w:color="auto"/>
            </w:tcBorders>
            <w:shd w:val="clear" w:color="auto" w:fill="auto"/>
            <w:hideMark/>
          </w:tcPr>
          <w:p w14:paraId="7AA3DEBF"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70,7 </w:t>
            </w:r>
          </w:p>
        </w:tc>
        <w:tc>
          <w:tcPr>
            <w:tcW w:w="1276" w:type="dxa"/>
            <w:tcBorders>
              <w:top w:val="nil"/>
              <w:left w:val="nil"/>
              <w:bottom w:val="double" w:sz="6" w:space="0" w:color="auto"/>
              <w:right w:val="double" w:sz="6" w:space="0" w:color="auto"/>
            </w:tcBorders>
            <w:shd w:val="clear" w:color="auto" w:fill="auto"/>
            <w:hideMark/>
          </w:tcPr>
          <w:p w14:paraId="7BA54775"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6 345,7 </w:t>
            </w:r>
          </w:p>
        </w:tc>
      </w:tr>
    </w:tbl>
    <w:p w14:paraId="128202C7" w14:textId="77777777" w:rsidR="001A4B34" w:rsidRPr="001058CB" w:rsidRDefault="001A4B34" w:rsidP="00987F40">
      <w:pPr>
        <w:spacing w:after="0" w:line="240" w:lineRule="auto"/>
        <w:ind w:firstLine="709"/>
        <w:jc w:val="both"/>
        <w:rPr>
          <w:rFonts w:ascii="Times New Roman" w:hAnsi="Times New Roman"/>
          <w:sz w:val="28"/>
          <w:szCs w:val="28"/>
        </w:rPr>
      </w:pPr>
    </w:p>
    <w:p w14:paraId="20B1447E" w14:textId="4E6765BD" w:rsidR="001A4B34" w:rsidRPr="001058CB" w:rsidRDefault="001A4B34" w:rsidP="00987F40">
      <w:pPr>
        <w:spacing w:after="0" w:line="240" w:lineRule="auto"/>
        <w:ind w:firstLine="709"/>
        <w:jc w:val="both"/>
        <w:rPr>
          <w:rFonts w:ascii="Times New Roman" w:hAnsi="Times New Roman"/>
          <w:sz w:val="28"/>
          <w:szCs w:val="28"/>
        </w:rPr>
      </w:pPr>
      <w:r w:rsidRPr="001058CB">
        <w:rPr>
          <w:rFonts w:ascii="Times New Roman" w:hAnsi="Times New Roman"/>
          <w:i/>
          <w:sz w:val="28"/>
          <w:szCs w:val="28"/>
        </w:rPr>
        <w:t>Справочно</w:t>
      </w:r>
      <w:r w:rsidRPr="001058CB">
        <w:rPr>
          <w:rFonts w:ascii="Times New Roman" w:hAnsi="Times New Roman"/>
          <w:sz w:val="28"/>
          <w:szCs w:val="28"/>
        </w:rPr>
        <w:t xml:space="preserve">: Потребность в средствах областного бюджета на возмещение убытков, связанных с государственным регулированием тарифов и цен организациям коммунального хозяйства и в сфере обращения с твердыми коммунальными отходами на 2024 и 2025 год приведена в таблице </w:t>
      </w:r>
      <w:r w:rsidR="00B61E92" w:rsidRPr="001058CB">
        <w:rPr>
          <w:rFonts w:ascii="Times New Roman" w:hAnsi="Times New Roman"/>
          <w:sz w:val="28"/>
          <w:szCs w:val="28"/>
        </w:rPr>
        <w:t>42</w:t>
      </w:r>
      <w:r w:rsidRPr="001058CB">
        <w:rPr>
          <w:rFonts w:ascii="Times New Roman" w:hAnsi="Times New Roman"/>
          <w:sz w:val="28"/>
          <w:szCs w:val="28"/>
        </w:rPr>
        <w:t>.</w:t>
      </w:r>
    </w:p>
    <w:p w14:paraId="4B9D5217" w14:textId="77777777" w:rsidR="001A4B34" w:rsidRPr="001058CB" w:rsidRDefault="001A4B34" w:rsidP="00366EDA">
      <w:pPr>
        <w:pStyle w:val="aff0"/>
        <w:spacing w:after="0" w:line="240" w:lineRule="auto"/>
        <w:rPr>
          <w:rFonts w:ascii="Times New Roman" w:hAnsi="Times New Roman"/>
          <w:b w:val="0"/>
          <w:sz w:val="24"/>
          <w:szCs w:val="24"/>
        </w:rPr>
      </w:pPr>
    </w:p>
    <w:p w14:paraId="6D631EA9" w14:textId="6FB6D089" w:rsidR="001A4B34" w:rsidRPr="001058CB" w:rsidRDefault="001A4B34" w:rsidP="00366EDA">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61E92" w:rsidRPr="001058CB">
        <w:rPr>
          <w:rFonts w:ascii="Times New Roman" w:hAnsi="Times New Roman"/>
          <w:b w:val="0"/>
          <w:noProof/>
          <w:sz w:val="24"/>
          <w:szCs w:val="24"/>
        </w:rPr>
        <w:t>42</w:t>
      </w:r>
      <w:r w:rsidRPr="001058CB">
        <w:rPr>
          <w:rFonts w:ascii="Times New Roman" w:hAnsi="Times New Roman"/>
          <w:b w:val="0"/>
          <w:sz w:val="24"/>
          <w:szCs w:val="24"/>
        </w:rPr>
        <w:fldChar w:fldCharType="end"/>
      </w:r>
      <w:r w:rsidRPr="001058CB">
        <w:rPr>
          <w:rFonts w:ascii="Times New Roman" w:hAnsi="Times New Roman"/>
          <w:b w:val="0"/>
          <w:sz w:val="24"/>
          <w:szCs w:val="24"/>
        </w:rPr>
        <w:t>. Потребность в средствах областного бюджета на возмещение убытков, связанных с государственным регулированием тарифов и цен организациям коммунального хозяйства и в сфере обращения с твердыми коммунальными отходами на 2024 и 2025 год</w:t>
      </w:r>
      <w:r w:rsidR="00B61E92" w:rsidRPr="001058CB">
        <w:rPr>
          <w:rFonts w:ascii="Times New Roman" w:hAnsi="Times New Roman"/>
          <w:b w:val="0"/>
          <w:sz w:val="24"/>
          <w:szCs w:val="24"/>
        </w:rPr>
        <w:t>, млн.руб.</w:t>
      </w:r>
    </w:p>
    <w:tbl>
      <w:tblPr>
        <w:tblW w:w="9931" w:type="dxa"/>
        <w:tblInd w:w="-23" w:type="dxa"/>
        <w:tblLook w:val="04A0" w:firstRow="1" w:lastRow="0" w:firstColumn="1" w:lastColumn="0" w:noHBand="0" w:noVBand="1"/>
      </w:tblPr>
      <w:tblGrid>
        <w:gridCol w:w="5962"/>
        <w:gridCol w:w="1066"/>
        <w:gridCol w:w="1066"/>
        <w:gridCol w:w="1091"/>
        <w:gridCol w:w="746"/>
      </w:tblGrid>
      <w:tr w:rsidR="001058CB" w:rsidRPr="001058CB" w14:paraId="26D01200" w14:textId="77777777" w:rsidTr="00366EDA">
        <w:trPr>
          <w:trHeight w:val="35"/>
          <w:tblHeader/>
        </w:trPr>
        <w:tc>
          <w:tcPr>
            <w:tcW w:w="596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E9C1F3A" w14:textId="77777777" w:rsidR="001A4B34" w:rsidRPr="001058CB" w:rsidRDefault="001A4B34" w:rsidP="00366EDA">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106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666A1DB" w14:textId="77777777" w:rsidR="001A4B34" w:rsidRPr="001058CB" w:rsidRDefault="001A4B34" w:rsidP="00366EDA">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2024 г.</w:t>
            </w:r>
          </w:p>
        </w:tc>
        <w:tc>
          <w:tcPr>
            <w:tcW w:w="106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A5C015B" w14:textId="77777777" w:rsidR="001A4B34" w:rsidRPr="001058CB" w:rsidRDefault="001A4B34" w:rsidP="00366EDA">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2025 г.</w:t>
            </w:r>
          </w:p>
        </w:tc>
        <w:tc>
          <w:tcPr>
            <w:tcW w:w="1837" w:type="dxa"/>
            <w:gridSpan w:val="2"/>
            <w:tcBorders>
              <w:top w:val="double" w:sz="4" w:space="0" w:color="auto"/>
              <w:left w:val="nil"/>
              <w:bottom w:val="single" w:sz="4" w:space="0" w:color="auto"/>
              <w:right w:val="double" w:sz="4" w:space="0" w:color="auto"/>
            </w:tcBorders>
            <w:shd w:val="clear" w:color="auto" w:fill="auto"/>
            <w:vAlign w:val="center"/>
            <w:hideMark/>
          </w:tcPr>
          <w:p w14:paraId="36AD061B" w14:textId="77777777" w:rsidR="001A4B34" w:rsidRPr="001058CB" w:rsidRDefault="001A4B34" w:rsidP="00366EDA">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6F91500E" w14:textId="77777777" w:rsidTr="00366EDA">
        <w:trPr>
          <w:trHeight w:val="35"/>
          <w:tblHeader/>
        </w:trPr>
        <w:tc>
          <w:tcPr>
            <w:tcW w:w="5962" w:type="dxa"/>
            <w:vMerge/>
            <w:tcBorders>
              <w:top w:val="double" w:sz="6" w:space="0" w:color="auto"/>
              <w:left w:val="double" w:sz="4" w:space="0" w:color="auto"/>
              <w:bottom w:val="single" w:sz="4" w:space="0" w:color="auto"/>
              <w:right w:val="single" w:sz="4" w:space="0" w:color="auto"/>
            </w:tcBorders>
            <w:vAlign w:val="center"/>
            <w:hideMark/>
          </w:tcPr>
          <w:p w14:paraId="174F5BD3" w14:textId="77777777" w:rsidR="001A4B34" w:rsidRPr="001058CB" w:rsidRDefault="001A4B34" w:rsidP="00366EDA">
            <w:pPr>
              <w:spacing w:after="0" w:line="240" w:lineRule="auto"/>
              <w:rPr>
                <w:rFonts w:ascii="Times New Roman" w:eastAsia="Times New Roman" w:hAnsi="Times New Roman"/>
                <w:bCs/>
                <w:sz w:val="21"/>
                <w:szCs w:val="21"/>
                <w:lang w:eastAsia="ru-RU"/>
              </w:rPr>
            </w:pPr>
          </w:p>
        </w:tc>
        <w:tc>
          <w:tcPr>
            <w:tcW w:w="1066" w:type="dxa"/>
            <w:vMerge/>
            <w:tcBorders>
              <w:top w:val="double" w:sz="6" w:space="0" w:color="auto"/>
              <w:left w:val="single" w:sz="4" w:space="0" w:color="auto"/>
              <w:bottom w:val="single" w:sz="4" w:space="0" w:color="auto"/>
              <w:right w:val="single" w:sz="4" w:space="0" w:color="auto"/>
            </w:tcBorders>
            <w:vAlign w:val="center"/>
            <w:hideMark/>
          </w:tcPr>
          <w:p w14:paraId="5A826E9D" w14:textId="77777777" w:rsidR="001A4B34" w:rsidRPr="001058CB" w:rsidRDefault="001A4B34" w:rsidP="00366EDA">
            <w:pPr>
              <w:spacing w:after="0" w:line="240" w:lineRule="auto"/>
              <w:rPr>
                <w:rFonts w:ascii="Times New Roman" w:eastAsia="Times New Roman" w:hAnsi="Times New Roman"/>
                <w:bCs/>
                <w:sz w:val="21"/>
                <w:szCs w:val="21"/>
                <w:lang w:eastAsia="ru-RU"/>
              </w:rPr>
            </w:pPr>
          </w:p>
        </w:tc>
        <w:tc>
          <w:tcPr>
            <w:tcW w:w="1066" w:type="dxa"/>
            <w:vMerge/>
            <w:tcBorders>
              <w:top w:val="double" w:sz="6" w:space="0" w:color="auto"/>
              <w:left w:val="single" w:sz="4" w:space="0" w:color="auto"/>
              <w:bottom w:val="single" w:sz="4" w:space="0" w:color="auto"/>
              <w:right w:val="single" w:sz="4" w:space="0" w:color="auto"/>
            </w:tcBorders>
            <w:vAlign w:val="center"/>
            <w:hideMark/>
          </w:tcPr>
          <w:p w14:paraId="58DA6961" w14:textId="77777777" w:rsidR="001A4B34" w:rsidRPr="001058CB" w:rsidRDefault="001A4B34" w:rsidP="00366EDA">
            <w:pPr>
              <w:spacing w:after="0" w:line="240" w:lineRule="auto"/>
              <w:rPr>
                <w:rFonts w:ascii="Times New Roman" w:eastAsia="Times New Roman" w:hAnsi="Times New Roman"/>
                <w:bCs/>
                <w:sz w:val="21"/>
                <w:szCs w:val="21"/>
                <w:lang w:eastAsia="ru-RU"/>
              </w:rPr>
            </w:pPr>
          </w:p>
        </w:tc>
        <w:tc>
          <w:tcPr>
            <w:tcW w:w="1091" w:type="dxa"/>
            <w:tcBorders>
              <w:top w:val="nil"/>
              <w:left w:val="nil"/>
              <w:bottom w:val="single" w:sz="4" w:space="0" w:color="auto"/>
              <w:right w:val="single" w:sz="4" w:space="0" w:color="auto"/>
            </w:tcBorders>
            <w:shd w:val="clear" w:color="auto" w:fill="auto"/>
            <w:vAlign w:val="center"/>
            <w:hideMark/>
          </w:tcPr>
          <w:p w14:paraId="4E09A11A" w14:textId="77777777" w:rsidR="001A4B34" w:rsidRPr="001058CB" w:rsidRDefault="001A4B34" w:rsidP="00366EDA">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46" w:type="dxa"/>
            <w:tcBorders>
              <w:top w:val="nil"/>
              <w:left w:val="nil"/>
              <w:bottom w:val="single" w:sz="4" w:space="0" w:color="auto"/>
              <w:right w:val="double" w:sz="4" w:space="0" w:color="auto"/>
            </w:tcBorders>
            <w:shd w:val="clear" w:color="auto" w:fill="auto"/>
            <w:vAlign w:val="center"/>
            <w:hideMark/>
          </w:tcPr>
          <w:p w14:paraId="62764DBE" w14:textId="25E84543" w:rsidR="001A4B34" w:rsidRPr="001058CB" w:rsidRDefault="001A4B34" w:rsidP="00366EDA">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1E43B838" w14:textId="77777777" w:rsidTr="00793FA2">
        <w:trPr>
          <w:trHeight w:val="70"/>
        </w:trPr>
        <w:tc>
          <w:tcPr>
            <w:tcW w:w="5962" w:type="dxa"/>
            <w:tcBorders>
              <w:top w:val="nil"/>
              <w:left w:val="double" w:sz="4" w:space="0" w:color="auto"/>
              <w:bottom w:val="single" w:sz="4" w:space="0" w:color="auto"/>
              <w:right w:val="single" w:sz="4" w:space="0" w:color="auto"/>
            </w:tcBorders>
            <w:shd w:val="clear" w:color="auto" w:fill="auto"/>
            <w:vAlign w:val="center"/>
            <w:hideMark/>
          </w:tcPr>
          <w:p w14:paraId="34B927B7" w14:textId="77777777" w:rsidR="001A4B34" w:rsidRPr="001058CB" w:rsidRDefault="001A4B34" w:rsidP="00366EDA">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сжиженный газ для бытовых нужд населения</w:t>
            </w:r>
          </w:p>
        </w:tc>
        <w:tc>
          <w:tcPr>
            <w:tcW w:w="1066" w:type="dxa"/>
            <w:tcBorders>
              <w:top w:val="nil"/>
              <w:left w:val="nil"/>
              <w:bottom w:val="single" w:sz="4" w:space="0" w:color="auto"/>
              <w:right w:val="single" w:sz="4" w:space="0" w:color="auto"/>
            </w:tcBorders>
            <w:shd w:val="clear" w:color="auto" w:fill="auto"/>
            <w:hideMark/>
          </w:tcPr>
          <w:p w14:paraId="3E35706C"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354,8 </w:t>
            </w:r>
          </w:p>
        </w:tc>
        <w:tc>
          <w:tcPr>
            <w:tcW w:w="1066" w:type="dxa"/>
            <w:tcBorders>
              <w:top w:val="nil"/>
              <w:left w:val="nil"/>
              <w:bottom w:val="single" w:sz="4" w:space="0" w:color="auto"/>
              <w:right w:val="single" w:sz="4" w:space="0" w:color="auto"/>
            </w:tcBorders>
            <w:shd w:val="clear" w:color="auto" w:fill="auto"/>
            <w:hideMark/>
          </w:tcPr>
          <w:p w14:paraId="2326AA04"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352,9 </w:t>
            </w:r>
          </w:p>
        </w:tc>
        <w:tc>
          <w:tcPr>
            <w:tcW w:w="1091" w:type="dxa"/>
            <w:tcBorders>
              <w:top w:val="nil"/>
              <w:left w:val="nil"/>
              <w:bottom w:val="single" w:sz="4" w:space="0" w:color="auto"/>
              <w:right w:val="single" w:sz="4" w:space="0" w:color="auto"/>
            </w:tcBorders>
            <w:shd w:val="clear" w:color="auto" w:fill="auto"/>
            <w:hideMark/>
          </w:tcPr>
          <w:p w14:paraId="1D551992"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 </w:t>
            </w:r>
          </w:p>
        </w:tc>
        <w:tc>
          <w:tcPr>
            <w:tcW w:w="746" w:type="dxa"/>
            <w:tcBorders>
              <w:top w:val="nil"/>
              <w:left w:val="nil"/>
              <w:bottom w:val="single" w:sz="4" w:space="0" w:color="auto"/>
              <w:right w:val="double" w:sz="4" w:space="0" w:color="auto"/>
            </w:tcBorders>
            <w:shd w:val="clear" w:color="auto" w:fill="auto"/>
            <w:hideMark/>
          </w:tcPr>
          <w:p w14:paraId="64C2BFC4"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-0,5 </w:t>
            </w:r>
          </w:p>
        </w:tc>
      </w:tr>
      <w:tr w:rsidR="001058CB" w:rsidRPr="001058CB" w14:paraId="2B676F66" w14:textId="77777777" w:rsidTr="00793FA2">
        <w:trPr>
          <w:trHeight w:val="70"/>
        </w:trPr>
        <w:tc>
          <w:tcPr>
            <w:tcW w:w="5962" w:type="dxa"/>
            <w:tcBorders>
              <w:top w:val="nil"/>
              <w:left w:val="double" w:sz="4" w:space="0" w:color="auto"/>
              <w:bottom w:val="single" w:sz="4" w:space="0" w:color="auto"/>
              <w:right w:val="single" w:sz="4" w:space="0" w:color="auto"/>
            </w:tcBorders>
            <w:shd w:val="clear" w:color="auto" w:fill="auto"/>
            <w:vAlign w:val="center"/>
            <w:hideMark/>
          </w:tcPr>
          <w:p w14:paraId="26FEF30B" w14:textId="77777777" w:rsidR="001A4B34" w:rsidRPr="001058CB" w:rsidRDefault="001A4B34" w:rsidP="00366EDA">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электрическую энергию</w:t>
            </w:r>
          </w:p>
        </w:tc>
        <w:tc>
          <w:tcPr>
            <w:tcW w:w="1066" w:type="dxa"/>
            <w:tcBorders>
              <w:top w:val="nil"/>
              <w:left w:val="nil"/>
              <w:bottom w:val="single" w:sz="4" w:space="0" w:color="auto"/>
              <w:right w:val="single" w:sz="4" w:space="0" w:color="auto"/>
            </w:tcBorders>
            <w:shd w:val="clear" w:color="auto" w:fill="auto"/>
            <w:hideMark/>
          </w:tcPr>
          <w:p w14:paraId="1DBEB767"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3 496,1 </w:t>
            </w:r>
          </w:p>
        </w:tc>
        <w:tc>
          <w:tcPr>
            <w:tcW w:w="1066" w:type="dxa"/>
            <w:tcBorders>
              <w:top w:val="nil"/>
              <w:left w:val="nil"/>
              <w:bottom w:val="single" w:sz="4" w:space="0" w:color="auto"/>
              <w:right w:val="single" w:sz="4" w:space="0" w:color="auto"/>
            </w:tcBorders>
            <w:shd w:val="clear" w:color="auto" w:fill="auto"/>
            <w:hideMark/>
          </w:tcPr>
          <w:p w14:paraId="388EAC0E"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4 213,8 </w:t>
            </w:r>
          </w:p>
        </w:tc>
        <w:tc>
          <w:tcPr>
            <w:tcW w:w="1091" w:type="dxa"/>
            <w:tcBorders>
              <w:top w:val="nil"/>
              <w:left w:val="nil"/>
              <w:bottom w:val="single" w:sz="4" w:space="0" w:color="auto"/>
              <w:right w:val="single" w:sz="4" w:space="0" w:color="auto"/>
            </w:tcBorders>
            <w:shd w:val="clear" w:color="auto" w:fill="auto"/>
            <w:hideMark/>
          </w:tcPr>
          <w:p w14:paraId="546B736B"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717,7 </w:t>
            </w:r>
          </w:p>
        </w:tc>
        <w:tc>
          <w:tcPr>
            <w:tcW w:w="746" w:type="dxa"/>
            <w:tcBorders>
              <w:top w:val="nil"/>
              <w:left w:val="nil"/>
              <w:bottom w:val="single" w:sz="4" w:space="0" w:color="auto"/>
              <w:right w:val="double" w:sz="4" w:space="0" w:color="auto"/>
            </w:tcBorders>
            <w:shd w:val="clear" w:color="auto" w:fill="auto"/>
            <w:hideMark/>
          </w:tcPr>
          <w:p w14:paraId="3937C403"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20,5 </w:t>
            </w:r>
          </w:p>
        </w:tc>
      </w:tr>
      <w:tr w:rsidR="001058CB" w:rsidRPr="001058CB" w14:paraId="24613B38" w14:textId="77777777" w:rsidTr="00793FA2">
        <w:trPr>
          <w:trHeight w:val="70"/>
        </w:trPr>
        <w:tc>
          <w:tcPr>
            <w:tcW w:w="5962" w:type="dxa"/>
            <w:tcBorders>
              <w:top w:val="nil"/>
              <w:left w:val="double" w:sz="4" w:space="0" w:color="auto"/>
              <w:bottom w:val="single" w:sz="4" w:space="0" w:color="auto"/>
              <w:right w:val="single" w:sz="4" w:space="0" w:color="auto"/>
            </w:tcBorders>
            <w:shd w:val="clear" w:color="auto" w:fill="auto"/>
            <w:vAlign w:val="center"/>
            <w:hideMark/>
          </w:tcPr>
          <w:p w14:paraId="3A295A65" w14:textId="77777777" w:rsidR="001A4B34" w:rsidRPr="001058CB" w:rsidRDefault="001A4B34" w:rsidP="00366EDA">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тепловую энергию, горячую воду в открытой системе</w:t>
            </w:r>
          </w:p>
        </w:tc>
        <w:tc>
          <w:tcPr>
            <w:tcW w:w="1066" w:type="dxa"/>
            <w:tcBorders>
              <w:top w:val="nil"/>
              <w:left w:val="nil"/>
              <w:bottom w:val="single" w:sz="4" w:space="0" w:color="auto"/>
              <w:right w:val="single" w:sz="4" w:space="0" w:color="auto"/>
            </w:tcBorders>
            <w:shd w:val="clear" w:color="auto" w:fill="auto"/>
            <w:hideMark/>
          </w:tcPr>
          <w:p w14:paraId="5F7DB353"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7 769,4 </w:t>
            </w:r>
          </w:p>
        </w:tc>
        <w:tc>
          <w:tcPr>
            <w:tcW w:w="1066" w:type="dxa"/>
            <w:tcBorders>
              <w:top w:val="nil"/>
              <w:left w:val="nil"/>
              <w:bottom w:val="single" w:sz="4" w:space="0" w:color="auto"/>
              <w:right w:val="single" w:sz="4" w:space="0" w:color="auto"/>
            </w:tcBorders>
            <w:shd w:val="clear" w:color="auto" w:fill="auto"/>
            <w:hideMark/>
          </w:tcPr>
          <w:p w14:paraId="745560CC"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8 621,4 </w:t>
            </w:r>
          </w:p>
        </w:tc>
        <w:tc>
          <w:tcPr>
            <w:tcW w:w="1091" w:type="dxa"/>
            <w:tcBorders>
              <w:top w:val="nil"/>
              <w:left w:val="nil"/>
              <w:bottom w:val="single" w:sz="4" w:space="0" w:color="auto"/>
              <w:right w:val="single" w:sz="4" w:space="0" w:color="auto"/>
            </w:tcBorders>
            <w:shd w:val="clear" w:color="auto" w:fill="auto"/>
            <w:hideMark/>
          </w:tcPr>
          <w:p w14:paraId="0A6F76A9"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851,9 </w:t>
            </w:r>
          </w:p>
        </w:tc>
        <w:tc>
          <w:tcPr>
            <w:tcW w:w="746" w:type="dxa"/>
            <w:tcBorders>
              <w:top w:val="nil"/>
              <w:left w:val="nil"/>
              <w:bottom w:val="single" w:sz="4" w:space="0" w:color="auto"/>
              <w:right w:val="double" w:sz="4" w:space="0" w:color="auto"/>
            </w:tcBorders>
            <w:shd w:val="clear" w:color="auto" w:fill="auto"/>
            <w:hideMark/>
          </w:tcPr>
          <w:p w14:paraId="7127F14E"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11,0 </w:t>
            </w:r>
          </w:p>
        </w:tc>
      </w:tr>
      <w:tr w:rsidR="001058CB" w:rsidRPr="001058CB" w14:paraId="32C74FD3" w14:textId="77777777" w:rsidTr="00793FA2">
        <w:trPr>
          <w:trHeight w:val="70"/>
        </w:trPr>
        <w:tc>
          <w:tcPr>
            <w:tcW w:w="5962" w:type="dxa"/>
            <w:tcBorders>
              <w:top w:val="nil"/>
              <w:left w:val="double" w:sz="4" w:space="0" w:color="auto"/>
              <w:bottom w:val="single" w:sz="4" w:space="0" w:color="auto"/>
              <w:right w:val="single" w:sz="4" w:space="0" w:color="auto"/>
            </w:tcBorders>
            <w:shd w:val="clear" w:color="auto" w:fill="auto"/>
            <w:vAlign w:val="center"/>
            <w:hideMark/>
          </w:tcPr>
          <w:p w14:paraId="41298CD0" w14:textId="77777777" w:rsidR="001A4B34" w:rsidRPr="001058CB" w:rsidRDefault="001A4B34" w:rsidP="00366EDA">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топливо твердое</w:t>
            </w:r>
          </w:p>
        </w:tc>
        <w:tc>
          <w:tcPr>
            <w:tcW w:w="1066" w:type="dxa"/>
            <w:tcBorders>
              <w:top w:val="nil"/>
              <w:left w:val="nil"/>
              <w:bottom w:val="single" w:sz="4" w:space="0" w:color="auto"/>
              <w:right w:val="single" w:sz="4" w:space="0" w:color="auto"/>
            </w:tcBorders>
            <w:shd w:val="clear" w:color="auto" w:fill="auto"/>
            <w:hideMark/>
          </w:tcPr>
          <w:p w14:paraId="720BED9D"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707,1 </w:t>
            </w:r>
          </w:p>
        </w:tc>
        <w:tc>
          <w:tcPr>
            <w:tcW w:w="1066" w:type="dxa"/>
            <w:tcBorders>
              <w:top w:val="nil"/>
              <w:left w:val="nil"/>
              <w:bottom w:val="single" w:sz="4" w:space="0" w:color="auto"/>
              <w:right w:val="single" w:sz="4" w:space="0" w:color="auto"/>
            </w:tcBorders>
            <w:shd w:val="clear" w:color="auto" w:fill="auto"/>
            <w:hideMark/>
          </w:tcPr>
          <w:p w14:paraId="4EA78902"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756,6 </w:t>
            </w:r>
          </w:p>
        </w:tc>
        <w:tc>
          <w:tcPr>
            <w:tcW w:w="1091" w:type="dxa"/>
            <w:tcBorders>
              <w:top w:val="nil"/>
              <w:left w:val="nil"/>
              <w:bottom w:val="single" w:sz="4" w:space="0" w:color="auto"/>
              <w:right w:val="single" w:sz="4" w:space="0" w:color="auto"/>
            </w:tcBorders>
            <w:shd w:val="clear" w:color="auto" w:fill="auto"/>
            <w:hideMark/>
          </w:tcPr>
          <w:p w14:paraId="0C3FFE00"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49,5 </w:t>
            </w:r>
          </w:p>
        </w:tc>
        <w:tc>
          <w:tcPr>
            <w:tcW w:w="746" w:type="dxa"/>
            <w:tcBorders>
              <w:top w:val="nil"/>
              <w:left w:val="nil"/>
              <w:bottom w:val="single" w:sz="4" w:space="0" w:color="auto"/>
              <w:right w:val="double" w:sz="4" w:space="0" w:color="auto"/>
            </w:tcBorders>
            <w:shd w:val="clear" w:color="auto" w:fill="auto"/>
            <w:hideMark/>
          </w:tcPr>
          <w:p w14:paraId="0E000B89"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7,0 </w:t>
            </w:r>
          </w:p>
        </w:tc>
      </w:tr>
      <w:tr w:rsidR="001058CB" w:rsidRPr="001058CB" w14:paraId="6EAE14E2" w14:textId="77777777" w:rsidTr="00793FA2">
        <w:trPr>
          <w:trHeight w:val="70"/>
        </w:trPr>
        <w:tc>
          <w:tcPr>
            <w:tcW w:w="5962" w:type="dxa"/>
            <w:tcBorders>
              <w:top w:val="nil"/>
              <w:left w:val="double" w:sz="4" w:space="0" w:color="auto"/>
              <w:bottom w:val="single" w:sz="4" w:space="0" w:color="auto"/>
              <w:right w:val="single" w:sz="4" w:space="0" w:color="auto"/>
            </w:tcBorders>
            <w:shd w:val="clear" w:color="auto" w:fill="auto"/>
            <w:vAlign w:val="center"/>
            <w:hideMark/>
          </w:tcPr>
          <w:p w14:paraId="234E2F51" w14:textId="77777777" w:rsidR="001A4B34" w:rsidRPr="001058CB" w:rsidRDefault="001A4B34" w:rsidP="00366EDA">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горячую воду в закрытой системе, питьевую воду и (или) услуги водоотведения</w:t>
            </w:r>
          </w:p>
        </w:tc>
        <w:tc>
          <w:tcPr>
            <w:tcW w:w="1066" w:type="dxa"/>
            <w:tcBorders>
              <w:top w:val="nil"/>
              <w:left w:val="nil"/>
              <w:bottom w:val="single" w:sz="4" w:space="0" w:color="auto"/>
              <w:right w:val="single" w:sz="4" w:space="0" w:color="auto"/>
            </w:tcBorders>
            <w:shd w:val="clear" w:color="auto" w:fill="auto"/>
            <w:hideMark/>
          </w:tcPr>
          <w:p w14:paraId="0979EBDA"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2 977,2 </w:t>
            </w:r>
          </w:p>
        </w:tc>
        <w:tc>
          <w:tcPr>
            <w:tcW w:w="1066" w:type="dxa"/>
            <w:tcBorders>
              <w:top w:val="nil"/>
              <w:left w:val="nil"/>
              <w:bottom w:val="single" w:sz="4" w:space="0" w:color="auto"/>
              <w:right w:val="single" w:sz="4" w:space="0" w:color="auto"/>
            </w:tcBorders>
            <w:shd w:val="clear" w:color="auto" w:fill="auto"/>
            <w:hideMark/>
          </w:tcPr>
          <w:p w14:paraId="2559D13B"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4 033,6 </w:t>
            </w:r>
          </w:p>
        </w:tc>
        <w:tc>
          <w:tcPr>
            <w:tcW w:w="1091" w:type="dxa"/>
            <w:tcBorders>
              <w:top w:val="nil"/>
              <w:left w:val="nil"/>
              <w:bottom w:val="single" w:sz="4" w:space="0" w:color="auto"/>
              <w:right w:val="single" w:sz="4" w:space="0" w:color="auto"/>
            </w:tcBorders>
            <w:shd w:val="clear" w:color="auto" w:fill="auto"/>
            <w:hideMark/>
          </w:tcPr>
          <w:p w14:paraId="01BC7F68"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1 056,4 </w:t>
            </w:r>
          </w:p>
        </w:tc>
        <w:tc>
          <w:tcPr>
            <w:tcW w:w="746" w:type="dxa"/>
            <w:tcBorders>
              <w:top w:val="nil"/>
              <w:left w:val="nil"/>
              <w:bottom w:val="single" w:sz="4" w:space="0" w:color="auto"/>
              <w:right w:val="double" w:sz="4" w:space="0" w:color="auto"/>
            </w:tcBorders>
            <w:shd w:val="clear" w:color="auto" w:fill="auto"/>
            <w:hideMark/>
          </w:tcPr>
          <w:p w14:paraId="37706A62"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35,5 </w:t>
            </w:r>
          </w:p>
        </w:tc>
      </w:tr>
      <w:tr w:rsidR="001058CB" w:rsidRPr="001058CB" w14:paraId="4F4C9D63" w14:textId="77777777" w:rsidTr="00793FA2">
        <w:trPr>
          <w:trHeight w:val="70"/>
        </w:trPr>
        <w:tc>
          <w:tcPr>
            <w:tcW w:w="5962" w:type="dxa"/>
            <w:tcBorders>
              <w:top w:val="nil"/>
              <w:left w:val="double" w:sz="4" w:space="0" w:color="auto"/>
              <w:bottom w:val="single" w:sz="4" w:space="0" w:color="auto"/>
              <w:right w:val="single" w:sz="4" w:space="0" w:color="auto"/>
            </w:tcBorders>
            <w:shd w:val="clear" w:color="auto" w:fill="auto"/>
            <w:vAlign w:val="center"/>
            <w:hideMark/>
          </w:tcPr>
          <w:p w14:paraId="2764066F" w14:textId="77777777" w:rsidR="001A4B34" w:rsidRPr="001058CB" w:rsidRDefault="001A4B34" w:rsidP="00366EDA">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"РВК-Архангельск" на подвоз воды населению</w:t>
            </w:r>
          </w:p>
        </w:tc>
        <w:tc>
          <w:tcPr>
            <w:tcW w:w="1066" w:type="dxa"/>
            <w:tcBorders>
              <w:top w:val="nil"/>
              <w:left w:val="nil"/>
              <w:bottom w:val="single" w:sz="4" w:space="0" w:color="auto"/>
              <w:right w:val="single" w:sz="4" w:space="0" w:color="auto"/>
            </w:tcBorders>
            <w:shd w:val="clear" w:color="auto" w:fill="auto"/>
            <w:hideMark/>
          </w:tcPr>
          <w:p w14:paraId="43578C31"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 </w:t>
            </w:r>
          </w:p>
        </w:tc>
        <w:tc>
          <w:tcPr>
            <w:tcW w:w="1066" w:type="dxa"/>
            <w:tcBorders>
              <w:top w:val="nil"/>
              <w:left w:val="nil"/>
              <w:bottom w:val="single" w:sz="4" w:space="0" w:color="auto"/>
              <w:right w:val="single" w:sz="4" w:space="0" w:color="auto"/>
            </w:tcBorders>
            <w:shd w:val="clear" w:color="auto" w:fill="auto"/>
            <w:hideMark/>
          </w:tcPr>
          <w:p w14:paraId="10AA12AA"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 </w:t>
            </w:r>
          </w:p>
        </w:tc>
        <w:tc>
          <w:tcPr>
            <w:tcW w:w="1091" w:type="dxa"/>
            <w:tcBorders>
              <w:top w:val="nil"/>
              <w:left w:val="nil"/>
              <w:bottom w:val="single" w:sz="4" w:space="0" w:color="auto"/>
              <w:right w:val="single" w:sz="4" w:space="0" w:color="auto"/>
            </w:tcBorders>
            <w:shd w:val="clear" w:color="auto" w:fill="auto"/>
            <w:hideMark/>
          </w:tcPr>
          <w:p w14:paraId="679AB595"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 </w:t>
            </w:r>
          </w:p>
        </w:tc>
        <w:tc>
          <w:tcPr>
            <w:tcW w:w="746" w:type="dxa"/>
            <w:tcBorders>
              <w:top w:val="nil"/>
              <w:left w:val="nil"/>
              <w:bottom w:val="single" w:sz="4" w:space="0" w:color="auto"/>
              <w:right w:val="double" w:sz="4" w:space="0" w:color="auto"/>
            </w:tcBorders>
            <w:shd w:val="clear" w:color="auto" w:fill="auto"/>
            <w:hideMark/>
          </w:tcPr>
          <w:p w14:paraId="35350D51"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55,0 </w:t>
            </w:r>
          </w:p>
        </w:tc>
      </w:tr>
      <w:tr w:rsidR="001058CB" w:rsidRPr="001058CB" w14:paraId="00D5C18E" w14:textId="77777777" w:rsidTr="00793FA2">
        <w:trPr>
          <w:trHeight w:val="70"/>
        </w:trPr>
        <w:tc>
          <w:tcPr>
            <w:tcW w:w="5962" w:type="dxa"/>
            <w:tcBorders>
              <w:top w:val="nil"/>
              <w:left w:val="double" w:sz="4" w:space="0" w:color="auto"/>
              <w:bottom w:val="single" w:sz="4" w:space="0" w:color="auto"/>
              <w:right w:val="single" w:sz="4" w:space="0" w:color="auto"/>
            </w:tcBorders>
            <w:shd w:val="clear" w:color="auto" w:fill="auto"/>
            <w:vAlign w:val="center"/>
            <w:hideMark/>
          </w:tcPr>
          <w:p w14:paraId="493ECB50" w14:textId="77777777" w:rsidR="001A4B34" w:rsidRPr="001058CB" w:rsidRDefault="001A4B34" w:rsidP="00366EDA">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области обращения с твердыми коммунальными отходами</w:t>
            </w:r>
          </w:p>
        </w:tc>
        <w:tc>
          <w:tcPr>
            <w:tcW w:w="1066" w:type="dxa"/>
            <w:tcBorders>
              <w:top w:val="nil"/>
              <w:left w:val="nil"/>
              <w:bottom w:val="single" w:sz="4" w:space="0" w:color="auto"/>
              <w:right w:val="single" w:sz="4" w:space="0" w:color="auto"/>
            </w:tcBorders>
            <w:shd w:val="clear" w:color="auto" w:fill="auto"/>
            <w:hideMark/>
          </w:tcPr>
          <w:p w14:paraId="090A8891"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1 498,1 </w:t>
            </w:r>
          </w:p>
        </w:tc>
        <w:tc>
          <w:tcPr>
            <w:tcW w:w="1066" w:type="dxa"/>
            <w:tcBorders>
              <w:top w:val="nil"/>
              <w:left w:val="nil"/>
              <w:bottom w:val="single" w:sz="4" w:space="0" w:color="auto"/>
              <w:right w:val="single" w:sz="4" w:space="0" w:color="auto"/>
            </w:tcBorders>
            <w:shd w:val="clear" w:color="auto" w:fill="auto"/>
            <w:hideMark/>
          </w:tcPr>
          <w:p w14:paraId="7425E79B"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1 860,8 </w:t>
            </w:r>
          </w:p>
        </w:tc>
        <w:tc>
          <w:tcPr>
            <w:tcW w:w="1091" w:type="dxa"/>
            <w:tcBorders>
              <w:top w:val="nil"/>
              <w:left w:val="nil"/>
              <w:bottom w:val="single" w:sz="4" w:space="0" w:color="auto"/>
              <w:right w:val="single" w:sz="4" w:space="0" w:color="auto"/>
            </w:tcBorders>
            <w:shd w:val="clear" w:color="auto" w:fill="auto"/>
            <w:hideMark/>
          </w:tcPr>
          <w:p w14:paraId="6D3329B4"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362,8 </w:t>
            </w:r>
          </w:p>
        </w:tc>
        <w:tc>
          <w:tcPr>
            <w:tcW w:w="746" w:type="dxa"/>
            <w:tcBorders>
              <w:top w:val="nil"/>
              <w:left w:val="nil"/>
              <w:bottom w:val="single" w:sz="4" w:space="0" w:color="auto"/>
              <w:right w:val="double" w:sz="4" w:space="0" w:color="auto"/>
            </w:tcBorders>
            <w:shd w:val="clear" w:color="auto" w:fill="auto"/>
            <w:hideMark/>
          </w:tcPr>
          <w:p w14:paraId="5ED3DD18" w14:textId="77777777" w:rsidR="001A4B34" w:rsidRPr="001058CB" w:rsidRDefault="001A4B34"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24,2 </w:t>
            </w:r>
          </w:p>
        </w:tc>
      </w:tr>
      <w:tr w:rsidR="001058CB" w:rsidRPr="001058CB" w14:paraId="3642E1A4" w14:textId="77777777" w:rsidTr="00793FA2">
        <w:trPr>
          <w:trHeight w:val="70"/>
        </w:trPr>
        <w:tc>
          <w:tcPr>
            <w:tcW w:w="5962" w:type="dxa"/>
            <w:tcBorders>
              <w:top w:val="nil"/>
              <w:left w:val="double" w:sz="4" w:space="0" w:color="auto"/>
              <w:bottom w:val="double" w:sz="4" w:space="0" w:color="auto"/>
              <w:right w:val="single" w:sz="4" w:space="0" w:color="auto"/>
            </w:tcBorders>
            <w:shd w:val="clear" w:color="auto" w:fill="auto"/>
            <w:vAlign w:val="center"/>
            <w:hideMark/>
          </w:tcPr>
          <w:p w14:paraId="236F2447" w14:textId="77777777" w:rsidR="001A4B34" w:rsidRPr="001058CB" w:rsidRDefault="001A4B34" w:rsidP="00366EDA">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1066" w:type="dxa"/>
            <w:tcBorders>
              <w:top w:val="nil"/>
              <w:left w:val="nil"/>
              <w:bottom w:val="double" w:sz="4" w:space="0" w:color="auto"/>
              <w:right w:val="single" w:sz="4" w:space="0" w:color="auto"/>
            </w:tcBorders>
            <w:shd w:val="clear" w:color="auto" w:fill="auto"/>
            <w:hideMark/>
          </w:tcPr>
          <w:p w14:paraId="79CF7A67"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16 805,9 </w:t>
            </w:r>
          </w:p>
        </w:tc>
        <w:tc>
          <w:tcPr>
            <w:tcW w:w="1066" w:type="dxa"/>
            <w:tcBorders>
              <w:top w:val="nil"/>
              <w:left w:val="nil"/>
              <w:bottom w:val="double" w:sz="4" w:space="0" w:color="auto"/>
              <w:right w:val="single" w:sz="4" w:space="0" w:color="auto"/>
            </w:tcBorders>
            <w:shd w:val="clear" w:color="auto" w:fill="auto"/>
            <w:hideMark/>
          </w:tcPr>
          <w:p w14:paraId="2797B91E"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19 844,0 </w:t>
            </w:r>
          </w:p>
        </w:tc>
        <w:tc>
          <w:tcPr>
            <w:tcW w:w="1091" w:type="dxa"/>
            <w:tcBorders>
              <w:top w:val="nil"/>
              <w:left w:val="nil"/>
              <w:bottom w:val="double" w:sz="4" w:space="0" w:color="auto"/>
              <w:right w:val="single" w:sz="4" w:space="0" w:color="auto"/>
            </w:tcBorders>
            <w:shd w:val="clear" w:color="auto" w:fill="auto"/>
            <w:hideMark/>
          </w:tcPr>
          <w:p w14:paraId="02A58127"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3 038,2 </w:t>
            </w:r>
          </w:p>
        </w:tc>
        <w:tc>
          <w:tcPr>
            <w:tcW w:w="746" w:type="dxa"/>
            <w:tcBorders>
              <w:top w:val="nil"/>
              <w:left w:val="nil"/>
              <w:bottom w:val="double" w:sz="4" w:space="0" w:color="auto"/>
              <w:right w:val="double" w:sz="4" w:space="0" w:color="auto"/>
            </w:tcBorders>
            <w:shd w:val="clear" w:color="auto" w:fill="auto"/>
            <w:hideMark/>
          </w:tcPr>
          <w:p w14:paraId="22587310" w14:textId="77777777" w:rsidR="001A4B34" w:rsidRPr="001058CB" w:rsidRDefault="001A4B34"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18,1 </w:t>
            </w:r>
          </w:p>
        </w:tc>
      </w:tr>
    </w:tbl>
    <w:p w14:paraId="3ED71D3B" w14:textId="77777777" w:rsidR="001A4B34" w:rsidRPr="001058CB" w:rsidRDefault="001A4B34" w:rsidP="00366EDA">
      <w:pPr>
        <w:spacing w:after="0" w:line="240" w:lineRule="auto"/>
        <w:ind w:firstLine="709"/>
        <w:jc w:val="both"/>
        <w:rPr>
          <w:rFonts w:ascii="Times New Roman" w:hAnsi="Times New Roman"/>
          <w:sz w:val="28"/>
          <w:szCs w:val="28"/>
        </w:rPr>
      </w:pPr>
    </w:p>
    <w:p w14:paraId="5D89334E" w14:textId="1E8BED68" w:rsidR="001A4B34" w:rsidRPr="001058CB" w:rsidRDefault="001A4B34" w:rsidP="00366EDA">
      <w:pPr>
        <w:spacing w:after="0" w:line="240" w:lineRule="auto"/>
        <w:ind w:firstLine="709"/>
        <w:jc w:val="both"/>
        <w:rPr>
          <w:rFonts w:ascii="Times New Roman" w:hAnsi="Times New Roman"/>
          <w:sz w:val="28"/>
          <w:szCs w:val="28"/>
        </w:rPr>
      </w:pPr>
      <w:r w:rsidRPr="001058CB">
        <w:rPr>
          <w:rFonts w:ascii="Times New Roman" w:hAnsi="Times New Roman"/>
          <w:sz w:val="28"/>
          <w:szCs w:val="28"/>
        </w:rPr>
        <w:t>Исходя из вышеизложенного, полагаем необходимым предложить Правительству Архангельской области изыскать дополнительные ассигнования на 2025 год в целях предоставления субсидий на возмещение убытков в сфере обращения с твердыми коммунальными отходами, организациям транспорта и коммунального хозяйства</w:t>
      </w:r>
      <w:r w:rsidR="007B7064" w:rsidRPr="001058CB">
        <w:rPr>
          <w:rFonts w:ascii="Times New Roman" w:hAnsi="Times New Roman"/>
          <w:sz w:val="28"/>
          <w:szCs w:val="28"/>
        </w:rPr>
        <w:t>.</w:t>
      </w:r>
    </w:p>
    <w:p w14:paraId="14B34D14" w14:textId="564FB7E7" w:rsidR="0076689B" w:rsidRPr="001058CB" w:rsidRDefault="0076689B" w:rsidP="00BF323C">
      <w:pPr>
        <w:pStyle w:val="2"/>
        <w:spacing w:before="120" w:after="0" w:line="240" w:lineRule="auto"/>
        <w:jc w:val="center"/>
        <w:rPr>
          <w:rFonts w:ascii="Times New Roman" w:hAnsi="Times New Roman"/>
          <w:lang w:val="ru-RU"/>
        </w:rPr>
      </w:pPr>
      <w:bookmarkStart w:id="28" w:name="_Toc215655321"/>
      <w:r w:rsidRPr="001058CB">
        <w:rPr>
          <w:rFonts w:ascii="Times New Roman" w:hAnsi="Times New Roman"/>
          <w:lang w:val="ru-RU"/>
        </w:rPr>
        <w:t>3.</w:t>
      </w:r>
      <w:r w:rsidR="006047A0" w:rsidRPr="001058CB">
        <w:rPr>
          <w:rFonts w:ascii="Times New Roman" w:hAnsi="Times New Roman"/>
          <w:lang w:val="ru-RU"/>
        </w:rPr>
        <w:t>3</w:t>
      </w:r>
      <w:r w:rsidRPr="001058CB">
        <w:rPr>
          <w:rFonts w:ascii="Times New Roman" w:hAnsi="Times New Roman"/>
          <w:lang w:val="ru-RU"/>
        </w:rPr>
        <w:t>. Расходы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w:t>
      </w:r>
      <w:bookmarkEnd w:id="27"/>
      <w:bookmarkEnd w:id="28"/>
    </w:p>
    <w:p w14:paraId="76C009FA" w14:textId="5DE66F81" w:rsidR="00FB4F4E" w:rsidRPr="001058CB" w:rsidRDefault="00FB4F4E" w:rsidP="00E34A6D">
      <w:pPr>
        <w:spacing w:after="0" w:line="240" w:lineRule="auto"/>
        <w:ind w:firstLine="709"/>
        <w:jc w:val="both"/>
        <w:rPr>
          <w:rFonts w:ascii="Times New Roman" w:hAnsi="Times New Roman"/>
          <w:sz w:val="28"/>
          <w:szCs w:val="28"/>
        </w:rPr>
      </w:pPr>
      <w:bookmarkStart w:id="29" w:name="_3.4._Межбюджетные_трансферты"/>
      <w:bookmarkStart w:id="30" w:name="_Toc177192029"/>
      <w:bookmarkEnd w:id="29"/>
      <w:r w:rsidRPr="001058CB">
        <w:rPr>
          <w:rFonts w:ascii="Times New Roman" w:hAnsi="Times New Roman"/>
          <w:sz w:val="28"/>
          <w:szCs w:val="28"/>
        </w:rPr>
        <w:t>Уточненной бюджетной росписью областного бюджета на 2025 год по состоянию на 01.10.2025 расходы на осуществление капитальных вложений и другие бюджетные инвестиции, включая мероприятия в рамках концессионных соглашений, утверждены в общей сумме 7 908,5 млн.руб., что составляет 4,9 % от общей суммы расходов областного бюджета на текущий финансовый год.</w:t>
      </w:r>
    </w:p>
    <w:p w14:paraId="404BA552" w14:textId="77777777" w:rsidR="00FB4F4E" w:rsidRPr="001058CB" w:rsidRDefault="00FB4F4E" w:rsidP="004F680D">
      <w:pPr>
        <w:spacing w:after="0" w:line="240" w:lineRule="auto"/>
        <w:ind w:firstLine="709"/>
        <w:jc w:val="both"/>
        <w:rPr>
          <w:rFonts w:ascii="Times New Roman" w:hAnsi="Times New Roman"/>
          <w:sz w:val="28"/>
          <w:szCs w:val="28"/>
        </w:rPr>
      </w:pPr>
      <w:r w:rsidRPr="001058CB">
        <w:rPr>
          <w:rFonts w:ascii="Times New Roman" w:hAnsi="Times New Roman"/>
          <w:sz w:val="28"/>
          <w:szCs w:val="28"/>
        </w:rPr>
        <w:t>Из указанной суммы расходы в рамках реализации мероприятий, утвержденных областной адресной инвестиционной программой на 2025 год утверждены в сумме 5 967,6 млн.руб., что составляет 75,5 % от общей суммы инвестиций из областного бюджета, а в рамках концессионных соглашений – 1 217,8 млн.руб. или доля составляет 15,4 %.</w:t>
      </w:r>
    </w:p>
    <w:p w14:paraId="31120B0A" w14:textId="01696514" w:rsidR="00FB4F4E" w:rsidRPr="001058CB" w:rsidRDefault="00FB4F4E" w:rsidP="004F680D">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Согласно представленной отчетности на 01.10.2025</w:t>
      </w:r>
      <w:r w:rsidR="004F680D" w:rsidRPr="001058CB">
        <w:rPr>
          <w:rFonts w:ascii="Times New Roman" w:hAnsi="Times New Roman"/>
          <w:sz w:val="28"/>
          <w:szCs w:val="28"/>
        </w:rPr>
        <w:t>,</w:t>
      </w:r>
      <w:r w:rsidRPr="001058CB">
        <w:rPr>
          <w:rFonts w:ascii="Times New Roman" w:hAnsi="Times New Roman"/>
          <w:sz w:val="28"/>
          <w:szCs w:val="28"/>
        </w:rPr>
        <w:t xml:space="preserve"> расходы областного бюджета по указанным выше инвестиционным направлениям составили 5 138,6 </w:t>
      </w:r>
      <w:r w:rsidRPr="001058CB">
        <w:rPr>
          <w:rFonts w:ascii="Times New Roman" w:hAnsi="Times New Roman"/>
          <w:sz w:val="28"/>
          <w:szCs w:val="28"/>
        </w:rPr>
        <w:lastRenderedPageBreak/>
        <w:t>млн.руб. или исполнены 65,0 % к плану года, из них расходы в рамках областной адресной инвестиционной программы – 3 830,9 млн.руб. (64,2 % к плану года), в рамках концессионных соглашений – 1 068,2 млн.руб. (87,7 % к плану года).</w:t>
      </w:r>
    </w:p>
    <w:p w14:paraId="1C3E46B7" w14:textId="37BC3BE5" w:rsidR="00FB4F4E" w:rsidRPr="001058CB" w:rsidRDefault="00FB4F4E" w:rsidP="004F680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B61E92" w:rsidRPr="001058CB">
        <w:rPr>
          <w:rFonts w:ascii="Times New Roman" w:hAnsi="Times New Roman"/>
          <w:sz w:val="28"/>
          <w:szCs w:val="28"/>
        </w:rPr>
        <w:t>12</w:t>
      </w:r>
      <w:r w:rsidRPr="001058CB">
        <w:rPr>
          <w:rFonts w:ascii="Times New Roman" w:hAnsi="Times New Roman"/>
          <w:sz w:val="28"/>
          <w:szCs w:val="28"/>
        </w:rPr>
        <w:t xml:space="preserve"> представлены обобщенные сведения об инвестиционных расходах по разделам бюджетной классификации за 9 месяцев 2025 года.</w:t>
      </w:r>
    </w:p>
    <w:p w14:paraId="1C2BAA48" w14:textId="77777777" w:rsidR="00FB4F4E" w:rsidRPr="001058CB" w:rsidRDefault="00FB4F4E" w:rsidP="001C5BBF">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0644F2C8" wp14:editId="59BE9436">
            <wp:extent cx="5056094" cy="1630145"/>
            <wp:effectExtent l="0" t="0" r="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69317" cy="1634408"/>
                    </a:xfrm>
                    <a:prstGeom prst="rect">
                      <a:avLst/>
                    </a:prstGeom>
                    <a:noFill/>
                  </pic:spPr>
                </pic:pic>
              </a:graphicData>
            </a:graphic>
          </wp:inline>
        </w:drawing>
      </w:r>
    </w:p>
    <w:p w14:paraId="523050CA" w14:textId="77777777" w:rsidR="00FB4F4E" w:rsidRPr="001058CB" w:rsidRDefault="00FB4F4E" w:rsidP="001C5BBF">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B61E92" w:rsidRPr="001058CB">
        <w:rPr>
          <w:rFonts w:ascii="Times New Roman" w:hAnsi="Times New Roman"/>
          <w:b w:val="0"/>
          <w:noProof/>
          <w:sz w:val="24"/>
          <w:szCs w:val="24"/>
        </w:rPr>
        <w:t>12</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по разделам бюджетной классификации РФ на осуществление капитальных вложений и другие бюджетные инвестиции, включая мероприятия в рамках концессионных соглашений за 9 месяцев 2025 года, млн.руб.</w:t>
      </w:r>
    </w:p>
    <w:p w14:paraId="22983DE9" w14:textId="77777777" w:rsidR="00FB4F4E" w:rsidRPr="001058CB" w:rsidRDefault="00FB4F4E" w:rsidP="001C5BBF">
      <w:pPr>
        <w:spacing w:after="0" w:line="240" w:lineRule="auto"/>
        <w:ind w:firstLine="709"/>
        <w:jc w:val="both"/>
        <w:rPr>
          <w:rFonts w:ascii="Times New Roman" w:hAnsi="Times New Roman"/>
          <w:sz w:val="28"/>
          <w:szCs w:val="28"/>
        </w:rPr>
      </w:pPr>
    </w:p>
    <w:p w14:paraId="458BD608" w14:textId="27161613" w:rsidR="00FB4F4E" w:rsidRPr="001058CB" w:rsidRDefault="00FB4F4E" w:rsidP="001C5BBF">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Наибольшие инвестиционные расходы за 9 месяцев 2025 года осуществлены по раздел</w:t>
      </w:r>
      <w:r w:rsidR="001C5BBF" w:rsidRPr="001058CB">
        <w:rPr>
          <w:rFonts w:ascii="Times New Roman" w:hAnsi="Times New Roman"/>
          <w:sz w:val="28"/>
          <w:szCs w:val="28"/>
        </w:rPr>
        <w:t>ам бюджетной классификации</w:t>
      </w:r>
      <w:r w:rsidRPr="001058CB">
        <w:rPr>
          <w:rFonts w:ascii="Times New Roman" w:hAnsi="Times New Roman"/>
          <w:sz w:val="28"/>
          <w:szCs w:val="28"/>
        </w:rPr>
        <w:t>:</w:t>
      </w:r>
    </w:p>
    <w:p w14:paraId="209EC833" w14:textId="547919E5" w:rsidR="00FB4F4E" w:rsidRPr="001058CB" w:rsidRDefault="00FB4F4E" w:rsidP="00FB4F4E">
      <w:pPr>
        <w:pStyle w:val="a0"/>
        <w:ind w:firstLine="697"/>
      </w:pPr>
      <w:r w:rsidRPr="001058CB">
        <w:t>«Национальная экономика», что составило 34,9 % от общей суммы расходов по данным направлениям на сумму 1 791,2 млн.руб. (80,2 % к плану года), из них в рамках из них в рамках концессионного соглашения (кампус «Арктическая звезда») – 900,0 млн.руб. (100,0 % к плану года)</w:t>
      </w:r>
      <w:r w:rsidR="00D21074" w:rsidRPr="001058CB">
        <w:t>;</w:t>
      </w:r>
      <w:r w:rsidRPr="001058CB">
        <w:t xml:space="preserve"> перечислено в бюджет ГО «Город Архангельск» на строительство автомобильной дороги по ул. Карпогорской от ул. Октябрят до просп. Московского (с учетом средств бюджетного кредита на инфраструктурное развитие) – 585,7</w:t>
      </w:r>
      <w:r w:rsidR="00D21074" w:rsidRPr="001058CB">
        <w:t xml:space="preserve"> млн.руб. (81,4 % к плану года);</w:t>
      </w:r>
    </w:p>
    <w:p w14:paraId="06731776" w14:textId="77777777" w:rsidR="00FB4F4E" w:rsidRPr="001058CB" w:rsidRDefault="00FB4F4E" w:rsidP="00FB4F4E">
      <w:pPr>
        <w:pStyle w:val="a0"/>
        <w:ind w:firstLine="697"/>
      </w:pPr>
      <w:r w:rsidRPr="001058CB">
        <w:t>«Образование» – 1 601,5 млн.руб. или 31,2 % от общей суммы (90,3 % к плану года), из них строительство 5 школ на 320 мест – 1 237,8 млн.руб. (96,6 % к плану года);</w:t>
      </w:r>
    </w:p>
    <w:p w14:paraId="0857AF8F" w14:textId="77777777" w:rsidR="00FB4F4E" w:rsidRPr="001058CB" w:rsidRDefault="00FB4F4E" w:rsidP="00FB4F4E">
      <w:pPr>
        <w:pStyle w:val="a0"/>
        <w:ind w:firstLine="697"/>
      </w:pPr>
      <w:r w:rsidRPr="001058CB">
        <w:t>«Жилищно-коммунальное хозяйство» – 1 158,1 млн.руб. или 22,5 % от общей суммы (42,1 % к плану года), из них на в рамках реализации государственной программы Архангельской области «Развитие инфраструктуры Соловецкого архипелага» – 459,9 млн.руб. (99,0 % к плану года), в рамках комплексного развития сельских территорий – 286,3 млн.руб. (92,8% к плану года) и в рамках обеспечения мероприятий по переселению граждан из аварийного жилищного фонда – 204,4 млн.руб. (35,1 % к плану года).</w:t>
      </w:r>
    </w:p>
    <w:p w14:paraId="26F6C270" w14:textId="45D336E4" w:rsidR="00FB4F4E" w:rsidRPr="001058CB" w:rsidRDefault="00FB4F4E" w:rsidP="006A70CA">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D06A5F" w:rsidRPr="001058CB">
        <w:rPr>
          <w:rFonts w:ascii="Times New Roman" w:hAnsi="Times New Roman"/>
          <w:sz w:val="28"/>
          <w:szCs w:val="28"/>
        </w:rPr>
        <w:t>43</w:t>
      </w:r>
      <w:r w:rsidRPr="001058CB">
        <w:rPr>
          <w:rFonts w:ascii="Times New Roman" w:hAnsi="Times New Roman"/>
          <w:sz w:val="28"/>
          <w:szCs w:val="28"/>
        </w:rPr>
        <w:t xml:space="preserve"> представлены сведения о расходах областного бюджета на осуществление капитальных вложений за 9 месяцев 2025 года по подразделам бюджетной классификации РФ.</w:t>
      </w:r>
    </w:p>
    <w:p w14:paraId="399BDA16" w14:textId="77777777" w:rsidR="00D06A5F" w:rsidRPr="001058CB" w:rsidRDefault="00D06A5F" w:rsidP="001F18CB">
      <w:pPr>
        <w:pStyle w:val="aff0"/>
        <w:spacing w:after="0" w:line="240" w:lineRule="auto"/>
        <w:rPr>
          <w:rFonts w:ascii="Times New Roman" w:hAnsi="Times New Roman"/>
          <w:b w:val="0"/>
          <w:sz w:val="24"/>
          <w:szCs w:val="24"/>
        </w:rPr>
      </w:pPr>
    </w:p>
    <w:p w14:paraId="35F1AF39" w14:textId="77777777" w:rsidR="00985C5E" w:rsidRPr="001058CB" w:rsidRDefault="00985C5E" w:rsidP="001F18CB">
      <w:pPr>
        <w:pStyle w:val="aff0"/>
        <w:spacing w:after="0" w:line="240" w:lineRule="auto"/>
        <w:rPr>
          <w:rFonts w:ascii="Times New Roman" w:hAnsi="Times New Roman"/>
          <w:b w:val="0"/>
          <w:sz w:val="24"/>
          <w:szCs w:val="24"/>
        </w:rPr>
      </w:pPr>
    </w:p>
    <w:p w14:paraId="13DBE065" w14:textId="77777777" w:rsidR="00985C5E" w:rsidRPr="001058CB" w:rsidRDefault="00985C5E" w:rsidP="001F18CB">
      <w:pPr>
        <w:pStyle w:val="aff0"/>
        <w:spacing w:after="0" w:line="240" w:lineRule="auto"/>
        <w:rPr>
          <w:rFonts w:ascii="Times New Roman" w:hAnsi="Times New Roman"/>
          <w:b w:val="0"/>
          <w:sz w:val="24"/>
          <w:szCs w:val="24"/>
        </w:rPr>
      </w:pPr>
    </w:p>
    <w:p w14:paraId="753C4F7D" w14:textId="77777777" w:rsidR="00985C5E" w:rsidRPr="001058CB" w:rsidRDefault="00985C5E" w:rsidP="001F18CB">
      <w:pPr>
        <w:pStyle w:val="aff0"/>
        <w:spacing w:after="0" w:line="240" w:lineRule="auto"/>
        <w:rPr>
          <w:rFonts w:ascii="Times New Roman" w:hAnsi="Times New Roman"/>
          <w:b w:val="0"/>
          <w:sz w:val="24"/>
          <w:szCs w:val="24"/>
        </w:rPr>
      </w:pPr>
    </w:p>
    <w:p w14:paraId="25C27595" w14:textId="77777777" w:rsidR="00985C5E" w:rsidRPr="001058CB" w:rsidRDefault="00985C5E" w:rsidP="001F18CB">
      <w:pPr>
        <w:pStyle w:val="aff0"/>
        <w:spacing w:after="0" w:line="240" w:lineRule="auto"/>
        <w:rPr>
          <w:rFonts w:ascii="Times New Roman" w:hAnsi="Times New Roman"/>
          <w:b w:val="0"/>
          <w:sz w:val="24"/>
          <w:szCs w:val="24"/>
        </w:rPr>
      </w:pPr>
    </w:p>
    <w:p w14:paraId="5C7F0902" w14:textId="77777777" w:rsidR="00FB4F4E" w:rsidRPr="001058CB" w:rsidRDefault="00FB4F4E" w:rsidP="001F18CB">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D06A5F" w:rsidRPr="001058CB">
        <w:rPr>
          <w:rFonts w:ascii="Times New Roman" w:hAnsi="Times New Roman"/>
          <w:b w:val="0"/>
          <w:noProof/>
          <w:sz w:val="24"/>
          <w:szCs w:val="24"/>
        </w:rPr>
        <w:t>43</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по подразделам бюджетной классификации РФ на осуществление капитальных вложений и другие бюджетные инвестиции, включая мероприятия в рамках концессионных соглашений за 9 месяцев 2025 года, млн.руб.</w:t>
      </w:r>
    </w:p>
    <w:tbl>
      <w:tblPr>
        <w:tblW w:w="9979" w:type="dxa"/>
        <w:tblInd w:w="-23" w:type="dxa"/>
        <w:tblLook w:val="04A0" w:firstRow="1" w:lastRow="0" w:firstColumn="1" w:lastColumn="0" w:noHBand="0" w:noVBand="1"/>
      </w:tblPr>
      <w:tblGrid>
        <w:gridCol w:w="7230"/>
        <w:gridCol w:w="960"/>
        <w:gridCol w:w="1100"/>
        <w:gridCol w:w="689"/>
      </w:tblGrid>
      <w:tr w:rsidR="001058CB" w:rsidRPr="001058CB" w14:paraId="2DCDEDF8" w14:textId="77777777" w:rsidTr="00793FA2">
        <w:trPr>
          <w:trHeight w:val="35"/>
          <w:tblHeader/>
        </w:trPr>
        <w:tc>
          <w:tcPr>
            <w:tcW w:w="723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0897FA6" w14:textId="77777777" w:rsidR="00FB4F4E" w:rsidRPr="001058CB" w:rsidRDefault="00FB4F4E" w:rsidP="001F18C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05F2C8B1" w14:textId="77777777" w:rsidR="00FB4F4E" w:rsidRPr="001058CB" w:rsidRDefault="00FB4F4E" w:rsidP="001F18C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Утвер-ждено</w:t>
            </w:r>
          </w:p>
        </w:tc>
        <w:tc>
          <w:tcPr>
            <w:tcW w:w="1100" w:type="dxa"/>
            <w:tcBorders>
              <w:top w:val="double" w:sz="6" w:space="0" w:color="auto"/>
              <w:left w:val="nil"/>
              <w:bottom w:val="single" w:sz="4" w:space="0" w:color="auto"/>
              <w:right w:val="single" w:sz="4" w:space="0" w:color="auto"/>
            </w:tcBorders>
            <w:shd w:val="clear" w:color="auto" w:fill="auto"/>
            <w:vAlign w:val="center"/>
            <w:hideMark/>
          </w:tcPr>
          <w:p w14:paraId="4E09E96B" w14:textId="77777777" w:rsidR="00FB4F4E" w:rsidRPr="001058CB" w:rsidRDefault="00FB4F4E" w:rsidP="001F18C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689" w:type="dxa"/>
            <w:tcBorders>
              <w:top w:val="double" w:sz="6" w:space="0" w:color="auto"/>
              <w:left w:val="nil"/>
              <w:bottom w:val="single" w:sz="4" w:space="0" w:color="auto"/>
              <w:right w:val="double" w:sz="6" w:space="0" w:color="auto"/>
            </w:tcBorders>
            <w:shd w:val="clear" w:color="auto" w:fill="auto"/>
            <w:vAlign w:val="center"/>
            <w:hideMark/>
          </w:tcPr>
          <w:p w14:paraId="6D4C93C5" w14:textId="77777777" w:rsidR="00FB4F4E" w:rsidRPr="001058CB" w:rsidRDefault="00FB4F4E" w:rsidP="001F18CB">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7ECBD941"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502F113E"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Защита населения и территории от чрезвычайных ситуаций природного и техногенного характера, пожарная безопасность</w:t>
            </w:r>
          </w:p>
        </w:tc>
        <w:tc>
          <w:tcPr>
            <w:tcW w:w="960" w:type="dxa"/>
            <w:tcBorders>
              <w:top w:val="nil"/>
              <w:left w:val="nil"/>
              <w:bottom w:val="single" w:sz="4" w:space="0" w:color="auto"/>
              <w:right w:val="single" w:sz="4" w:space="0" w:color="auto"/>
            </w:tcBorders>
            <w:shd w:val="clear" w:color="auto" w:fill="auto"/>
            <w:hideMark/>
          </w:tcPr>
          <w:p w14:paraId="38B562A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 </w:t>
            </w:r>
          </w:p>
        </w:tc>
        <w:tc>
          <w:tcPr>
            <w:tcW w:w="1100" w:type="dxa"/>
            <w:tcBorders>
              <w:top w:val="nil"/>
              <w:left w:val="nil"/>
              <w:bottom w:val="single" w:sz="4" w:space="0" w:color="auto"/>
              <w:right w:val="single" w:sz="4" w:space="0" w:color="auto"/>
            </w:tcBorders>
            <w:shd w:val="clear" w:color="auto" w:fill="auto"/>
            <w:hideMark/>
          </w:tcPr>
          <w:p w14:paraId="2197309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689" w:type="dxa"/>
            <w:tcBorders>
              <w:top w:val="nil"/>
              <w:left w:val="nil"/>
              <w:bottom w:val="single" w:sz="4" w:space="0" w:color="auto"/>
              <w:right w:val="double" w:sz="6" w:space="0" w:color="auto"/>
            </w:tcBorders>
            <w:shd w:val="clear" w:color="auto" w:fill="auto"/>
            <w:hideMark/>
          </w:tcPr>
          <w:p w14:paraId="402FA4A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66,7 </w:t>
            </w:r>
          </w:p>
        </w:tc>
      </w:tr>
      <w:tr w:rsidR="001058CB" w:rsidRPr="001058CB" w14:paraId="11C0CDA9"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6D5A7CDC"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Водное хозяйство</w:t>
            </w:r>
          </w:p>
        </w:tc>
        <w:tc>
          <w:tcPr>
            <w:tcW w:w="960" w:type="dxa"/>
            <w:tcBorders>
              <w:top w:val="nil"/>
              <w:left w:val="nil"/>
              <w:bottom w:val="single" w:sz="4" w:space="0" w:color="auto"/>
              <w:right w:val="single" w:sz="4" w:space="0" w:color="auto"/>
            </w:tcBorders>
            <w:shd w:val="clear" w:color="auto" w:fill="auto"/>
            <w:hideMark/>
          </w:tcPr>
          <w:p w14:paraId="4374F3A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0,6 </w:t>
            </w:r>
          </w:p>
        </w:tc>
        <w:tc>
          <w:tcPr>
            <w:tcW w:w="1100" w:type="dxa"/>
            <w:tcBorders>
              <w:top w:val="nil"/>
              <w:left w:val="nil"/>
              <w:bottom w:val="single" w:sz="4" w:space="0" w:color="auto"/>
              <w:right w:val="single" w:sz="4" w:space="0" w:color="auto"/>
            </w:tcBorders>
            <w:shd w:val="clear" w:color="auto" w:fill="auto"/>
            <w:hideMark/>
          </w:tcPr>
          <w:p w14:paraId="78B3ADD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689" w:type="dxa"/>
            <w:tcBorders>
              <w:top w:val="nil"/>
              <w:left w:val="nil"/>
              <w:bottom w:val="single" w:sz="4" w:space="0" w:color="auto"/>
              <w:right w:val="double" w:sz="6" w:space="0" w:color="auto"/>
            </w:tcBorders>
            <w:shd w:val="clear" w:color="auto" w:fill="auto"/>
            <w:hideMark/>
          </w:tcPr>
          <w:p w14:paraId="202049E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514413C3"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C9E8797"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Лесное хозяйство</w:t>
            </w:r>
          </w:p>
        </w:tc>
        <w:tc>
          <w:tcPr>
            <w:tcW w:w="960" w:type="dxa"/>
            <w:tcBorders>
              <w:top w:val="nil"/>
              <w:left w:val="nil"/>
              <w:bottom w:val="single" w:sz="4" w:space="0" w:color="auto"/>
              <w:right w:val="single" w:sz="4" w:space="0" w:color="auto"/>
            </w:tcBorders>
            <w:shd w:val="clear" w:color="auto" w:fill="auto"/>
            <w:hideMark/>
          </w:tcPr>
          <w:p w14:paraId="58C4725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28,6 </w:t>
            </w:r>
          </w:p>
        </w:tc>
        <w:tc>
          <w:tcPr>
            <w:tcW w:w="1100" w:type="dxa"/>
            <w:tcBorders>
              <w:top w:val="nil"/>
              <w:left w:val="nil"/>
              <w:bottom w:val="single" w:sz="4" w:space="0" w:color="auto"/>
              <w:right w:val="single" w:sz="4" w:space="0" w:color="auto"/>
            </w:tcBorders>
            <w:shd w:val="clear" w:color="auto" w:fill="auto"/>
            <w:hideMark/>
          </w:tcPr>
          <w:p w14:paraId="036430B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28,6 </w:t>
            </w:r>
          </w:p>
        </w:tc>
        <w:tc>
          <w:tcPr>
            <w:tcW w:w="689" w:type="dxa"/>
            <w:tcBorders>
              <w:top w:val="nil"/>
              <w:left w:val="nil"/>
              <w:bottom w:val="single" w:sz="4" w:space="0" w:color="auto"/>
              <w:right w:val="double" w:sz="6" w:space="0" w:color="auto"/>
            </w:tcBorders>
            <w:shd w:val="clear" w:color="auto" w:fill="auto"/>
            <w:hideMark/>
          </w:tcPr>
          <w:p w14:paraId="35AD37D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0DB65167"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3BB705D1"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Транспорт</w:t>
            </w:r>
          </w:p>
        </w:tc>
        <w:tc>
          <w:tcPr>
            <w:tcW w:w="960" w:type="dxa"/>
            <w:tcBorders>
              <w:top w:val="nil"/>
              <w:left w:val="nil"/>
              <w:bottom w:val="single" w:sz="4" w:space="0" w:color="auto"/>
              <w:right w:val="single" w:sz="4" w:space="0" w:color="auto"/>
            </w:tcBorders>
            <w:shd w:val="clear" w:color="auto" w:fill="auto"/>
            <w:hideMark/>
          </w:tcPr>
          <w:p w14:paraId="776704E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64,3 </w:t>
            </w:r>
          </w:p>
        </w:tc>
        <w:tc>
          <w:tcPr>
            <w:tcW w:w="1100" w:type="dxa"/>
            <w:tcBorders>
              <w:top w:val="nil"/>
              <w:left w:val="nil"/>
              <w:bottom w:val="single" w:sz="4" w:space="0" w:color="auto"/>
              <w:right w:val="single" w:sz="4" w:space="0" w:color="auto"/>
            </w:tcBorders>
            <w:shd w:val="clear" w:color="auto" w:fill="auto"/>
            <w:hideMark/>
          </w:tcPr>
          <w:p w14:paraId="46350EC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689" w:type="dxa"/>
            <w:tcBorders>
              <w:top w:val="nil"/>
              <w:left w:val="nil"/>
              <w:bottom w:val="single" w:sz="4" w:space="0" w:color="auto"/>
              <w:right w:val="double" w:sz="6" w:space="0" w:color="auto"/>
            </w:tcBorders>
            <w:shd w:val="clear" w:color="auto" w:fill="auto"/>
            <w:hideMark/>
          </w:tcPr>
          <w:p w14:paraId="7C84CCE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6F20426A"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65DA3FA"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Дорожное хозяйство (дорожные фонды)</w:t>
            </w:r>
          </w:p>
        </w:tc>
        <w:tc>
          <w:tcPr>
            <w:tcW w:w="960" w:type="dxa"/>
            <w:tcBorders>
              <w:top w:val="nil"/>
              <w:left w:val="nil"/>
              <w:bottom w:val="single" w:sz="4" w:space="0" w:color="auto"/>
              <w:right w:val="single" w:sz="4" w:space="0" w:color="auto"/>
            </w:tcBorders>
            <w:shd w:val="clear" w:color="auto" w:fill="auto"/>
            <w:hideMark/>
          </w:tcPr>
          <w:p w14:paraId="7168733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1 239,4 </w:t>
            </w:r>
          </w:p>
        </w:tc>
        <w:tc>
          <w:tcPr>
            <w:tcW w:w="1100" w:type="dxa"/>
            <w:tcBorders>
              <w:top w:val="nil"/>
              <w:left w:val="nil"/>
              <w:bottom w:val="single" w:sz="4" w:space="0" w:color="auto"/>
              <w:right w:val="single" w:sz="4" w:space="0" w:color="auto"/>
            </w:tcBorders>
            <w:shd w:val="clear" w:color="auto" w:fill="auto"/>
            <w:hideMark/>
          </w:tcPr>
          <w:p w14:paraId="4F18735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862,6 </w:t>
            </w:r>
          </w:p>
        </w:tc>
        <w:tc>
          <w:tcPr>
            <w:tcW w:w="689" w:type="dxa"/>
            <w:tcBorders>
              <w:top w:val="nil"/>
              <w:left w:val="nil"/>
              <w:bottom w:val="single" w:sz="4" w:space="0" w:color="auto"/>
              <w:right w:val="double" w:sz="6" w:space="0" w:color="auto"/>
            </w:tcBorders>
            <w:shd w:val="clear" w:color="auto" w:fill="auto"/>
            <w:hideMark/>
          </w:tcPr>
          <w:p w14:paraId="780EE97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69,6 </w:t>
            </w:r>
          </w:p>
        </w:tc>
      </w:tr>
      <w:tr w:rsidR="001058CB" w:rsidRPr="001058CB" w14:paraId="174FAF43"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43A0CCD3"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национальной экономики</w:t>
            </w:r>
          </w:p>
        </w:tc>
        <w:tc>
          <w:tcPr>
            <w:tcW w:w="960" w:type="dxa"/>
            <w:tcBorders>
              <w:top w:val="nil"/>
              <w:left w:val="nil"/>
              <w:bottom w:val="single" w:sz="4" w:space="0" w:color="auto"/>
              <w:right w:val="single" w:sz="4" w:space="0" w:color="auto"/>
            </w:tcBorders>
            <w:shd w:val="clear" w:color="auto" w:fill="auto"/>
            <w:hideMark/>
          </w:tcPr>
          <w:p w14:paraId="0ADE9F4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900,0 </w:t>
            </w:r>
          </w:p>
        </w:tc>
        <w:tc>
          <w:tcPr>
            <w:tcW w:w="1100" w:type="dxa"/>
            <w:tcBorders>
              <w:top w:val="nil"/>
              <w:left w:val="nil"/>
              <w:bottom w:val="single" w:sz="4" w:space="0" w:color="auto"/>
              <w:right w:val="single" w:sz="4" w:space="0" w:color="auto"/>
            </w:tcBorders>
            <w:shd w:val="clear" w:color="auto" w:fill="auto"/>
            <w:hideMark/>
          </w:tcPr>
          <w:p w14:paraId="199164D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900,0 </w:t>
            </w:r>
          </w:p>
        </w:tc>
        <w:tc>
          <w:tcPr>
            <w:tcW w:w="689" w:type="dxa"/>
            <w:tcBorders>
              <w:top w:val="nil"/>
              <w:left w:val="nil"/>
              <w:bottom w:val="single" w:sz="4" w:space="0" w:color="auto"/>
              <w:right w:val="double" w:sz="6" w:space="0" w:color="auto"/>
            </w:tcBorders>
            <w:shd w:val="clear" w:color="auto" w:fill="auto"/>
            <w:hideMark/>
          </w:tcPr>
          <w:p w14:paraId="79D5BA0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275FBA8E"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670360B3" w14:textId="77777777" w:rsidR="00FB4F4E" w:rsidRPr="001058CB" w:rsidRDefault="00FB4F4E" w:rsidP="001F18CB">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концессионного соглашения (кампус "Арктическая звезда")</w:t>
            </w:r>
          </w:p>
        </w:tc>
        <w:tc>
          <w:tcPr>
            <w:tcW w:w="960" w:type="dxa"/>
            <w:tcBorders>
              <w:top w:val="nil"/>
              <w:left w:val="nil"/>
              <w:bottom w:val="single" w:sz="4" w:space="0" w:color="auto"/>
              <w:right w:val="single" w:sz="4" w:space="0" w:color="auto"/>
            </w:tcBorders>
            <w:shd w:val="clear" w:color="auto" w:fill="auto"/>
            <w:hideMark/>
          </w:tcPr>
          <w:p w14:paraId="07A1982F"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900,0 </w:t>
            </w:r>
          </w:p>
        </w:tc>
        <w:tc>
          <w:tcPr>
            <w:tcW w:w="1100" w:type="dxa"/>
            <w:tcBorders>
              <w:top w:val="nil"/>
              <w:left w:val="nil"/>
              <w:bottom w:val="single" w:sz="4" w:space="0" w:color="auto"/>
              <w:right w:val="single" w:sz="4" w:space="0" w:color="auto"/>
            </w:tcBorders>
            <w:shd w:val="clear" w:color="auto" w:fill="auto"/>
            <w:hideMark/>
          </w:tcPr>
          <w:p w14:paraId="5D57FECA"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900,0 </w:t>
            </w:r>
          </w:p>
        </w:tc>
        <w:tc>
          <w:tcPr>
            <w:tcW w:w="689" w:type="dxa"/>
            <w:tcBorders>
              <w:top w:val="nil"/>
              <w:left w:val="nil"/>
              <w:bottom w:val="single" w:sz="4" w:space="0" w:color="auto"/>
              <w:right w:val="double" w:sz="6" w:space="0" w:color="auto"/>
            </w:tcBorders>
            <w:shd w:val="clear" w:color="auto" w:fill="auto"/>
            <w:hideMark/>
          </w:tcPr>
          <w:p w14:paraId="13D682A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43793784"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1E84AAA9"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Жилищное хозяйство</w:t>
            </w:r>
          </w:p>
        </w:tc>
        <w:tc>
          <w:tcPr>
            <w:tcW w:w="960" w:type="dxa"/>
            <w:tcBorders>
              <w:top w:val="nil"/>
              <w:left w:val="nil"/>
              <w:bottom w:val="single" w:sz="4" w:space="0" w:color="auto"/>
              <w:right w:val="single" w:sz="4" w:space="0" w:color="auto"/>
            </w:tcBorders>
            <w:shd w:val="clear" w:color="auto" w:fill="auto"/>
            <w:hideMark/>
          </w:tcPr>
          <w:p w14:paraId="6293DD6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589,1 </w:t>
            </w:r>
          </w:p>
        </w:tc>
        <w:tc>
          <w:tcPr>
            <w:tcW w:w="1100" w:type="dxa"/>
            <w:tcBorders>
              <w:top w:val="nil"/>
              <w:left w:val="nil"/>
              <w:bottom w:val="single" w:sz="4" w:space="0" w:color="auto"/>
              <w:right w:val="single" w:sz="4" w:space="0" w:color="auto"/>
            </w:tcBorders>
            <w:shd w:val="clear" w:color="auto" w:fill="auto"/>
            <w:hideMark/>
          </w:tcPr>
          <w:p w14:paraId="5DA1813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211,8 </w:t>
            </w:r>
          </w:p>
        </w:tc>
        <w:tc>
          <w:tcPr>
            <w:tcW w:w="689" w:type="dxa"/>
            <w:tcBorders>
              <w:top w:val="nil"/>
              <w:left w:val="nil"/>
              <w:bottom w:val="single" w:sz="4" w:space="0" w:color="auto"/>
              <w:right w:val="double" w:sz="6" w:space="0" w:color="auto"/>
            </w:tcBorders>
            <w:shd w:val="clear" w:color="auto" w:fill="auto"/>
            <w:hideMark/>
          </w:tcPr>
          <w:p w14:paraId="17E83D0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36,0 </w:t>
            </w:r>
          </w:p>
        </w:tc>
      </w:tr>
      <w:tr w:rsidR="001058CB" w:rsidRPr="001058CB" w14:paraId="086D3547"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1C5388DD"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Коммунальное хозяйство</w:t>
            </w:r>
          </w:p>
        </w:tc>
        <w:tc>
          <w:tcPr>
            <w:tcW w:w="960" w:type="dxa"/>
            <w:tcBorders>
              <w:top w:val="nil"/>
              <w:left w:val="nil"/>
              <w:bottom w:val="single" w:sz="4" w:space="0" w:color="auto"/>
              <w:right w:val="single" w:sz="4" w:space="0" w:color="auto"/>
            </w:tcBorders>
            <w:shd w:val="clear" w:color="auto" w:fill="auto"/>
            <w:hideMark/>
          </w:tcPr>
          <w:p w14:paraId="4BB64BD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1 918,4 </w:t>
            </w:r>
          </w:p>
        </w:tc>
        <w:tc>
          <w:tcPr>
            <w:tcW w:w="1100" w:type="dxa"/>
            <w:tcBorders>
              <w:top w:val="nil"/>
              <w:left w:val="nil"/>
              <w:bottom w:val="single" w:sz="4" w:space="0" w:color="auto"/>
              <w:right w:val="single" w:sz="4" w:space="0" w:color="auto"/>
            </w:tcBorders>
            <w:shd w:val="clear" w:color="auto" w:fill="auto"/>
            <w:hideMark/>
          </w:tcPr>
          <w:p w14:paraId="2B87805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822,3 </w:t>
            </w:r>
          </w:p>
        </w:tc>
        <w:tc>
          <w:tcPr>
            <w:tcW w:w="689" w:type="dxa"/>
            <w:tcBorders>
              <w:top w:val="nil"/>
              <w:left w:val="nil"/>
              <w:bottom w:val="single" w:sz="4" w:space="0" w:color="auto"/>
              <w:right w:val="double" w:sz="6" w:space="0" w:color="auto"/>
            </w:tcBorders>
            <w:shd w:val="clear" w:color="auto" w:fill="auto"/>
            <w:hideMark/>
          </w:tcPr>
          <w:p w14:paraId="08538DA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42,9 </w:t>
            </w:r>
          </w:p>
        </w:tc>
      </w:tr>
      <w:tr w:rsidR="001058CB" w:rsidRPr="001058CB" w14:paraId="6DA0F556"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60A1ABD3"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Благоустройство</w:t>
            </w:r>
          </w:p>
        </w:tc>
        <w:tc>
          <w:tcPr>
            <w:tcW w:w="960" w:type="dxa"/>
            <w:tcBorders>
              <w:top w:val="nil"/>
              <w:left w:val="nil"/>
              <w:bottom w:val="single" w:sz="4" w:space="0" w:color="auto"/>
              <w:right w:val="single" w:sz="4" w:space="0" w:color="auto"/>
            </w:tcBorders>
            <w:shd w:val="clear" w:color="auto" w:fill="auto"/>
            <w:hideMark/>
          </w:tcPr>
          <w:p w14:paraId="35499EF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244,1 </w:t>
            </w:r>
          </w:p>
        </w:tc>
        <w:tc>
          <w:tcPr>
            <w:tcW w:w="1100" w:type="dxa"/>
            <w:tcBorders>
              <w:top w:val="nil"/>
              <w:left w:val="nil"/>
              <w:bottom w:val="single" w:sz="4" w:space="0" w:color="auto"/>
              <w:right w:val="single" w:sz="4" w:space="0" w:color="auto"/>
            </w:tcBorders>
            <w:shd w:val="clear" w:color="auto" w:fill="auto"/>
            <w:hideMark/>
          </w:tcPr>
          <w:p w14:paraId="6465018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124,0 </w:t>
            </w:r>
          </w:p>
        </w:tc>
        <w:tc>
          <w:tcPr>
            <w:tcW w:w="689" w:type="dxa"/>
            <w:tcBorders>
              <w:top w:val="nil"/>
              <w:left w:val="nil"/>
              <w:bottom w:val="single" w:sz="4" w:space="0" w:color="auto"/>
              <w:right w:val="double" w:sz="6" w:space="0" w:color="auto"/>
            </w:tcBorders>
            <w:shd w:val="clear" w:color="auto" w:fill="auto"/>
            <w:hideMark/>
          </w:tcPr>
          <w:p w14:paraId="11F7E1D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50,8 </w:t>
            </w:r>
          </w:p>
        </w:tc>
      </w:tr>
      <w:tr w:rsidR="001058CB" w:rsidRPr="001058CB" w14:paraId="7D8F2E64"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52F0CF77"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охраны окружающей среды</w:t>
            </w:r>
          </w:p>
        </w:tc>
        <w:tc>
          <w:tcPr>
            <w:tcW w:w="960" w:type="dxa"/>
            <w:tcBorders>
              <w:top w:val="nil"/>
              <w:left w:val="nil"/>
              <w:bottom w:val="single" w:sz="4" w:space="0" w:color="auto"/>
              <w:right w:val="single" w:sz="4" w:space="0" w:color="auto"/>
            </w:tcBorders>
            <w:shd w:val="clear" w:color="auto" w:fill="auto"/>
            <w:hideMark/>
          </w:tcPr>
          <w:p w14:paraId="7B53DF5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146,8 </w:t>
            </w:r>
          </w:p>
        </w:tc>
        <w:tc>
          <w:tcPr>
            <w:tcW w:w="1100" w:type="dxa"/>
            <w:tcBorders>
              <w:top w:val="nil"/>
              <w:left w:val="nil"/>
              <w:bottom w:val="single" w:sz="4" w:space="0" w:color="auto"/>
              <w:right w:val="single" w:sz="4" w:space="0" w:color="auto"/>
            </w:tcBorders>
            <w:shd w:val="clear" w:color="auto" w:fill="auto"/>
            <w:hideMark/>
          </w:tcPr>
          <w:p w14:paraId="5BAD22D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121,7 </w:t>
            </w:r>
          </w:p>
        </w:tc>
        <w:tc>
          <w:tcPr>
            <w:tcW w:w="689" w:type="dxa"/>
            <w:tcBorders>
              <w:top w:val="nil"/>
              <w:left w:val="nil"/>
              <w:bottom w:val="single" w:sz="4" w:space="0" w:color="auto"/>
              <w:right w:val="double" w:sz="6" w:space="0" w:color="auto"/>
            </w:tcBorders>
            <w:shd w:val="clear" w:color="auto" w:fill="auto"/>
            <w:hideMark/>
          </w:tcPr>
          <w:p w14:paraId="1C1F731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82,8 </w:t>
            </w:r>
          </w:p>
        </w:tc>
      </w:tr>
      <w:tr w:rsidR="001058CB" w:rsidRPr="001058CB" w14:paraId="05790B6E"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78F3A7E3" w14:textId="77777777" w:rsidR="00FB4F4E" w:rsidRPr="001058CB" w:rsidRDefault="00FB4F4E" w:rsidP="001F18CB">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60" w:type="dxa"/>
            <w:tcBorders>
              <w:top w:val="nil"/>
              <w:left w:val="nil"/>
              <w:bottom w:val="single" w:sz="4" w:space="0" w:color="auto"/>
              <w:right w:val="single" w:sz="4" w:space="0" w:color="auto"/>
            </w:tcBorders>
            <w:shd w:val="clear" w:color="auto" w:fill="auto"/>
            <w:hideMark/>
          </w:tcPr>
          <w:p w14:paraId="367CAF85"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145,9 </w:t>
            </w:r>
          </w:p>
        </w:tc>
        <w:tc>
          <w:tcPr>
            <w:tcW w:w="1100" w:type="dxa"/>
            <w:tcBorders>
              <w:top w:val="nil"/>
              <w:left w:val="nil"/>
              <w:bottom w:val="single" w:sz="4" w:space="0" w:color="auto"/>
              <w:right w:val="single" w:sz="4" w:space="0" w:color="auto"/>
            </w:tcBorders>
            <w:shd w:val="clear" w:color="auto" w:fill="auto"/>
            <w:hideMark/>
          </w:tcPr>
          <w:p w14:paraId="68664520"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120,9 </w:t>
            </w:r>
          </w:p>
        </w:tc>
        <w:tc>
          <w:tcPr>
            <w:tcW w:w="689" w:type="dxa"/>
            <w:tcBorders>
              <w:top w:val="nil"/>
              <w:left w:val="nil"/>
              <w:bottom w:val="single" w:sz="4" w:space="0" w:color="auto"/>
              <w:right w:val="double" w:sz="6" w:space="0" w:color="auto"/>
            </w:tcBorders>
            <w:shd w:val="clear" w:color="auto" w:fill="auto"/>
            <w:hideMark/>
          </w:tcPr>
          <w:p w14:paraId="3676C53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82,9 </w:t>
            </w:r>
          </w:p>
        </w:tc>
      </w:tr>
      <w:tr w:rsidR="001058CB" w:rsidRPr="001058CB" w14:paraId="4876684B"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FB827C5"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Общее образование</w:t>
            </w:r>
          </w:p>
        </w:tc>
        <w:tc>
          <w:tcPr>
            <w:tcW w:w="960" w:type="dxa"/>
            <w:tcBorders>
              <w:top w:val="nil"/>
              <w:left w:val="nil"/>
              <w:bottom w:val="single" w:sz="4" w:space="0" w:color="auto"/>
              <w:right w:val="single" w:sz="4" w:space="0" w:color="auto"/>
            </w:tcBorders>
            <w:shd w:val="clear" w:color="auto" w:fill="auto"/>
            <w:hideMark/>
          </w:tcPr>
          <w:p w14:paraId="26DA7BD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1 773,0 </w:t>
            </w:r>
          </w:p>
        </w:tc>
        <w:tc>
          <w:tcPr>
            <w:tcW w:w="1100" w:type="dxa"/>
            <w:tcBorders>
              <w:top w:val="nil"/>
              <w:left w:val="nil"/>
              <w:bottom w:val="single" w:sz="4" w:space="0" w:color="auto"/>
              <w:right w:val="single" w:sz="4" w:space="0" w:color="auto"/>
            </w:tcBorders>
            <w:shd w:val="clear" w:color="auto" w:fill="auto"/>
            <w:hideMark/>
          </w:tcPr>
          <w:p w14:paraId="26CEE28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1 601,5 </w:t>
            </w:r>
          </w:p>
        </w:tc>
        <w:tc>
          <w:tcPr>
            <w:tcW w:w="689" w:type="dxa"/>
            <w:tcBorders>
              <w:top w:val="nil"/>
              <w:left w:val="nil"/>
              <w:bottom w:val="single" w:sz="4" w:space="0" w:color="auto"/>
              <w:right w:val="double" w:sz="6" w:space="0" w:color="auto"/>
            </w:tcBorders>
            <w:shd w:val="clear" w:color="auto" w:fill="auto"/>
            <w:hideMark/>
          </w:tcPr>
          <w:p w14:paraId="69D5C1B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90,3 </w:t>
            </w:r>
          </w:p>
        </w:tc>
      </w:tr>
      <w:tr w:rsidR="001058CB" w:rsidRPr="001058CB" w14:paraId="03C2F703"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18BF006" w14:textId="77777777" w:rsidR="00FB4F4E" w:rsidRPr="001058CB" w:rsidRDefault="00FB4F4E" w:rsidP="001F18CB">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60" w:type="dxa"/>
            <w:tcBorders>
              <w:top w:val="nil"/>
              <w:left w:val="nil"/>
              <w:bottom w:val="single" w:sz="4" w:space="0" w:color="auto"/>
              <w:right w:val="single" w:sz="4" w:space="0" w:color="auto"/>
            </w:tcBorders>
            <w:shd w:val="clear" w:color="auto" w:fill="auto"/>
            <w:hideMark/>
          </w:tcPr>
          <w:p w14:paraId="7083C36F"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171,9 </w:t>
            </w:r>
          </w:p>
        </w:tc>
        <w:tc>
          <w:tcPr>
            <w:tcW w:w="1100" w:type="dxa"/>
            <w:tcBorders>
              <w:top w:val="nil"/>
              <w:left w:val="nil"/>
              <w:bottom w:val="single" w:sz="4" w:space="0" w:color="auto"/>
              <w:right w:val="single" w:sz="4" w:space="0" w:color="auto"/>
            </w:tcBorders>
            <w:shd w:val="clear" w:color="auto" w:fill="auto"/>
            <w:hideMark/>
          </w:tcPr>
          <w:p w14:paraId="09ED6E7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47,3 </w:t>
            </w:r>
          </w:p>
        </w:tc>
        <w:tc>
          <w:tcPr>
            <w:tcW w:w="689" w:type="dxa"/>
            <w:tcBorders>
              <w:top w:val="nil"/>
              <w:left w:val="nil"/>
              <w:bottom w:val="single" w:sz="4" w:space="0" w:color="auto"/>
              <w:right w:val="double" w:sz="6" w:space="0" w:color="auto"/>
            </w:tcBorders>
            <w:shd w:val="clear" w:color="auto" w:fill="auto"/>
            <w:hideMark/>
          </w:tcPr>
          <w:p w14:paraId="74B2A07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27,5 </w:t>
            </w:r>
          </w:p>
        </w:tc>
      </w:tr>
      <w:tr w:rsidR="001058CB" w:rsidRPr="001058CB" w14:paraId="75EC2DCC"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698AD247"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Культура</w:t>
            </w:r>
          </w:p>
        </w:tc>
        <w:tc>
          <w:tcPr>
            <w:tcW w:w="960" w:type="dxa"/>
            <w:tcBorders>
              <w:top w:val="nil"/>
              <w:left w:val="nil"/>
              <w:bottom w:val="single" w:sz="4" w:space="0" w:color="auto"/>
              <w:right w:val="single" w:sz="4" w:space="0" w:color="auto"/>
            </w:tcBorders>
            <w:shd w:val="clear" w:color="auto" w:fill="auto"/>
            <w:hideMark/>
          </w:tcPr>
          <w:p w14:paraId="0DB1E3B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11,0 </w:t>
            </w:r>
          </w:p>
        </w:tc>
        <w:tc>
          <w:tcPr>
            <w:tcW w:w="1100" w:type="dxa"/>
            <w:tcBorders>
              <w:top w:val="nil"/>
              <w:left w:val="nil"/>
              <w:bottom w:val="single" w:sz="4" w:space="0" w:color="auto"/>
              <w:right w:val="single" w:sz="4" w:space="0" w:color="auto"/>
            </w:tcBorders>
            <w:shd w:val="clear" w:color="auto" w:fill="auto"/>
            <w:hideMark/>
          </w:tcPr>
          <w:p w14:paraId="7C7A530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689" w:type="dxa"/>
            <w:tcBorders>
              <w:top w:val="nil"/>
              <w:left w:val="nil"/>
              <w:bottom w:val="single" w:sz="4" w:space="0" w:color="auto"/>
              <w:right w:val="double" w:sz="6" w:space="0" w:color="auto"/>
            </w:tcBorders>
            <w:shd w:val="clear" w:color="auto" w:fill="auto"/>
            <w:hideMark/>
          </w:tcPr>
          <w:p w14:paraId="7BD0021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4C587339"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0A5F368"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Стационарная медицинская помощь</w:t>
            </w:r>
          </w:p>
        </w:tc>
        <w:tc>
          <w:tcPr>
            <w:tcW w:w="960" w:type="dxa"/>
            <w:tcBorders>
              <w:top w:val="nil"/>
              <w:left w:val="nil"/>
              <w:bottom w:val="single" w:sz="4" w:space="0" w:color="auto"/>
              <w:right w:val="single" w:sz="4" w:space="0" w:color="auto"/>
            </w:tcBorders>
            <w:shd w:val="clear" w:color="auto" w:fill="auto"/>
            <w:hideMark/>
          </w:tcPr>
          <w:p w14:paraId="79779FD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718,6 </w:t>
            </w:r>
          </w:p>
        </w:tc>
        <w:tc>
          <w:tcPr>
            <w:tcW w:w="1100" w:type="dxa"/>
            <w:tcBorders>
              <w:top w:val="nil"/>
              <w:left w:val="nil"/>
              <w:bottom w:val="single" w:sz="4" w:space="0" w:color="auto"/>
              <w:right w:val="single" w:sz="4" w:space="0" w:color="auto"/>
            </w:tcBorders>
            <w:shd w:val="clear" w:color="auto" w:fill="auto"/>
            <w:hideMark/>
          </w:tcPr>
          <w:p w14:paraId="7D3BEAB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412,6 </w:t>
            </w:r>
          </w:p>
        </w:tc>
        <w:tc>
          <w:tcPr>
            <w:tcW w:w="689" w:type="dxa"/>
            <w:tcBorders>
              <w:top w:val="nil"/>
              <w:left w:val="nil"/>
              <w:bottom w:val="single" w:sz="4" w:space="0" w:color="auto"/>
              <w:right w:val="double" w:sz="6" w:space="0" w:color="auto"/>
            </w:tcBorders>
            <w:shd w:val="clear" w:color="auto" w:fill="auto"/>
            <w:hideMark/>
          </w:tcPr>
          <w:p w14:paraId="7EA99F7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57,4 </w:t>
            </w:r>
          </w:p>
        </w:tc>
      </w:tr>
      <w:tr w:rsidR="001058CB" w:rsidRPr="001058CB" w14:paraId="5A7069B9"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78493270"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Амбулаторная помощь</w:t>
            </w:r>
          </w:p>
        </w:tc>
        <w:tc>
          <w:tcPr>
            <w:tcW w:w="960" w:type="dxa"/>
            <w:tcBorders>
              <w:top w:val="nil"/>
              <w:left w:val="nil"/>
              <w:bottom w:val="single" w:sz="4" w:space="0" w:color="auto"/>
              <w:right w:val="single" w:sz="4" w:space="0" w:color="auto"/>
            </w:tcBorders>
            <w:shd w:val="clear" w:color="auto" w:fill="auto"/>
            <w:hideMark/>
          </w:tcPr>
          <w:p w14:paraId="2B20DFA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193,8 </w:t>
            </w:r>
          </w:p>
        </w:tc>
        <w:tc>
          <w:tcPr>
            <w:tcW w:w="1100" w:type="dxa"/>
            <w:tcBorders>
              <w:top w:val="nil"/>
              <w:left w:val="nil"/>
              <w:bottom w:val="single" w:sz="4" w:space="0" w:color="auto"/>
              <w:right w:val="single" w:sz="4" w:space="0" w:color="auto"/>
            </w:tcBorders>
            <w:shd w:val="clear" w:color="auto" w:fill="auto"/>
            <w:hideMark/>
          </w:tcPr>
          <w:p w14:paraId="273027E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15,3 </w:t>
            </w:r>
          </w:p>
        </w:tc>
        <w:tc>
          <w:tcPr>
            <w:tcW w:w="689" w:type="dxa"/>
            <w:tcBorders>
              <w:top w:val="nil"/>
              <w:left w:val="nil"/>
              <w:bottom w:val="single" w:sz="4" w:space="0" w:color="auto"/>
              <w:right w:val="double" w:sz="6" w:space="0" w:color="auto"/>
            </w:tcBorders>
            <w:shd w:val="clear" w:color="auto" w:fill="auto"/>
            <w:hideMark/>
          </w:tcPr>
          <w:p w14:paraId="7D7707B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 </w:t>
            </w:r>
          </w:p>
        </w:tc>
      </w:tr>
      <w:tr w:rsidR="001058CB" w:rsidRPr="001058CB" w14:paraId="0F756524"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594C17D"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Охрана семьи и детства</w:t>
            </w:r>
          </w:p>
        </w:tc>
        <w:tc>
          <w:tcPr>
            <w:tcW w:w="960" w:type="dxa"/>
            <w:tcBorders>
              <w:top w:val="nil"/>
              <w:left w:val="nil"/>
              <w:bottom w:val="single" w:sz="4" w:space="0" w:color="auto"/>
              <w:right w:val="single" w:sz="4" w:space="0" w:color="auto"/>
            </w:tcBorders>
            <w:shd w:val="clear" w:color="auto" w:fill="auto"/>
            <w:hideMark/>
          </w:tcPr>
          <w:p w14:paraId="56CFA5B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63,1 </w:t>
            </w:r>
          </w:p>
        </w:tc>
        <w:tc>
          <w:tcPr>
            <w:tcW w:w="1100" w:type="dxa"/>
            <w:tcBorders>
              <w:top w:val="nil"/>
              <w:left w:val="nil"/>
              <w:bottom w:val="single" w:sz="4" w:space="0" w:color="auto"/>
              <w:right w:val="single" w:sz="4" w:space="0" w:color="auto"/>
            </w:tcBorders>
            <w:shd w:val="clear" w:color="auto" w:fill="auto"/>
            <w:hideMark/>
          </w:tcPr>
          <w:p w14:paraId="7716088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23,3 </w:t>
            </w:r>
          </w:p>
        </w:tc>
        <w:tc>
          <w:tcPr>
            <w:tcW w:w="689" w:type="dxa"/>
            <w:tcBorders>
              <w:top w:val="nil"/>
              <w:left w:val="nil"/>
              <w:bottom w:val="single" w:sz="4" w:space="0" w:color="auto"/>
              <w:right w:val="double" w:sz="6" w:space="0" w:color="auto"/>
            </w:tcBorders>
            <w:shd w:val="clear" w:color="auto" w:fill="auto"/>
            <w:hideMark/>
          </w:tcPr>
          <w:p w14:paraId="2351AD6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36,9 </w:t>
            </w:r>
          </w:p>
        </w:tc>
      </w:tr>
      <w:tr w:rsidR="001058CB" w:rsidRPr="001058CB" w14:paraId="29827C40"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5B5D612" w14:textId="77777777" w:rsidR="00FB4F4E" w:rsidRPr="001058CB" w:rsidRDefault="00FB4F4E" w:rsidP="001F18CB">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Массовый спорт</w:t>
            </w:r>
          </w:p>
        </w:tc>
        <w:tc>
          <w:tcPr>
            <w:tcW w:w="960" w:type="dxa"/>
            <w:tcBorders>
              <w:top w:val="nil"/>
              <w:left w:val="nil"/>
              <w:bottom w:val="single" w:sz="4" w:space="0" w:color="auto"/>
              <w:right w:val="single" w:sz="4" w:space="0" w:color="auto"/>
            </w:tcBorders>
            <w:shd w:val="clear" w:color="auto" w:fill="auto"/>
            <w:hideMark/>
          </w:tcPr>
          <w:p w14:paraId="4BE228A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10,9 </w:t>
            </w:r>
          </w:p>
        </w:tc>
        <w:tc>
          <w:tcPr>
            <w:tcW w:w="1100" w:type="dxa"/>
            <w:tcBorders>
              <w:top w:val="nil"/>
              <w:left w:val="nil"/>
              <w:bottom w:val="single" w:sz="4" w:space="0" w:color="auto"/>
              <w:right w:val="single" w:sz="4" w:space="0" w:color="auto"/>
            </w:tcBorders>
            <w:shd w:val="clear" w:color="auto" w:fill="auto"/>
            <w:hideMark/>
          </w:tcPr>
          <w:p w14:paraId="3E3EB71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10,5 </w:t>
            </w:r>
          </w:p>
        </w:tc>
        <w:tc>
          <w:tcPr>
            <w:tcW w:w="689" w:type="dxa"/>
            <w:tcBorders>
              <w:top w:val="nil"/>
              <w:left w:val="nil"/>
              <w:bottom w:val="single" w:sz="4" w:space="0" w:color="auto"/>
              <w:right w:val="double" w:sz="6" w:space="0" w:color="auto"/>
            </w:tcBorders>
            <w:shd w:val="clear" w:color="auto" w:fill="auto"/>
            <w:hideMark/>
          </w:tcPr>
          <w:p w14:paraId="07036D3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95,7 </w:t>
            </w:r>
          </w:p>
        </w:tc>
      </w:tr>
      <w:tr w:rsidR="001058CB" w:rsidRPr="001058CB" w14:paraId="5D8A7267"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DE57AD8" w14:textId="77777777" w:rsidR="00FB4F4E" w:rsidRPr="001058CB" w:rsidRDefault="00FB4F4E" w:rsidP="001F18CB">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из них:</w:t>
            </w:r>
          </w:p>
        </w:tc>
        <w:tc>
          <w:tcPr>
            <w:tcW w:w="960" w:type="dxa"/>
            <w:tcBorders>
              <w:top w:val="nil"/>
              <w:left w:val="nil"/>
              <w:bottom w:val="single" w:sz="4" w:space="0" w:color="auto"/>
              <w:right w:val="single" w:sz="4" w:space="0" w:color="auto"/>
            </w:tcBorders>
            <w:shd w:val="clear" w:color="auto" w:fill="auto"/>
            <w:hideMark/>
          </w:tcPr>
          <w:p w14:paraId="37A670E8"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7 908,5 </w:t>
            </w:r>
          </w:p>
        </w:tc>
        <w:tc>
          <w:tcPr>
            <w:tcW w:w="1100" w:type="dxa"/>
            <w:tcBorders>
              <w:top w:val="nil"/>
              <w:left w:val="nil"/>
              <w:bottom w:val="single" w:sz="4" w:space="0" w:color="auto"/>
              <w:right w:val="single" w:sz="4" w:space="0" w:color="auto"/>
            </w:tcBorders>
            <w:shd w:val="clear" w:color="auto" w:fill="auto"/>
            <w:hideMark/>
          </w:tcPr>
          <w:p w14:paraId="07465637"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5 138,6 </w:t>
            </w:r>
          </w:p>
        </w:tc>
        <w:tc>
          <w:tcPr>
            <w:tcW w:w="689" w:type="dxa"/>
            <w:tcBorders>
              <w:top w:val="nil"/>
              <w:left w:val="nil"/>
              <w:bottom w:val="single" w:sz="4" w:space="0" w:color="auto"/>
              <w:right w:val="double" w:sz="6" w:space="0" w:color="auto"/>
            </w:tcBorders>
            <w:shd w:val="clear" w:color="auto" w:fill="auto"/>
            <w:hideMark/>
          </w:tcPr>
          <w:p w14:paraId="30663EF8"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65,0 </w:t>
            </w:r>
          </w:p>
        </w:tc>
      </w:tr>
      <w:tr w:rsidR="001058CB" w:rsidRPr="001058CB" w14:paraId="55ED1AA5"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353D01B" w14:textId="77777777" w:rsidR="00FB4F4E" w:rsidRPr="001058CB" w:rsidRDefault="00FB4F4E" w:rsidP="001F18CB">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рамках концессионных соглашений</w:t>
            </w:r>
          </w:p>
        </w:tc>
        <w:tc>
          <w:tcPr>
            <w:tcW w:w="960" w:type="dxa"/>
            <w:tcBorders>
              <w:top w:val="nil"/>
              <w:left w:val="nil"/>
              <w:bottom w:val="single" w:sz="4" w:space="0" w:color="auto"/>
              <w:right w:val="single" w:sz="4" w:space="0" w:color="auto"/>
            </w:tcBorders>
            <w:shd w:val="clear" w:color="auto" w:fill="auto"/>
            <w:hideMark/>
          </w:tcPr>
          <w:p w14:paraId="61636ADB"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1 217,8 </w:t>
            </w:r>
          </w:p>
        </w:tc>
        <w:tc>
          <w:tcPr>
            <w:tcW w:w="1100" w:type="dxa"/>
            <w:tcBorders>
              <w:top w:val="nil"/>
              <w:left w:val="nil"/>
              <w:bottom w:val="single" w:sz="4" w:space="0" w:color="auto"/>
              <w:right w:val="single" w:sz="4" w:space="0" w:color="auto"/>
            </w:tcBorders>
            <w:shd w:val="clear" w:color="auto" w:fill="auto"/>
            <w:hideMark/>
          </w:tcPr>
          <w:p w14:paraId="3E07459A"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1 068,2 </w:t>
            </w:r>
          </w:p>
        </w:tc>
        <w:tc>
          <w:tcPr>
            <w:tcW w:w="689" w:type="dxa"/>
            <w:tcBorders>
              <w:top w:val="nil"/>
              <w:left w:val="nil"/>
              <w:bottom w:val="single" w:sz="4" w:space="0" w:color="auto"/>
              <w:right w:val="double" w:sz="6" w:space="0" w:color="auto"/>
            </w:tcBorders>
            <w:shd w:val="clear" w:color="auto" w:fill="auto"/>
            <w:hideMark/>
          </w:tcPr>
          <w:p w14:paraId="3805E9F5"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87,7 </w:t>
            </w:r>
          </w:p>
        </w:tc>
      </w:tr>
      <w:tr w:rsidR="001058CB" w:rsidRPr="001058CB" w14:paraId="65536ECE"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4240017" w14:textId="77777777" w:rsidR="00FB4F4E" w:rsidRPr="001058CB" w:rsidRDefault="00FB4F4E" w:rsidP="001F18CB">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в рамках ОАИП</w:t>
            </w:r>
          </w:p>
        </w:tc>
        <w:tc>
          <w:tcPr>
            <w:tcW w:w="960" w:type="dxa"/>
            <w:tcBorders>
              <w:top w:val="nil"/>
              <w:left w:val="nil"/>
              <w:bottom w:val="single" w:sz="4" w:space="0" w:color="auto"/>
              <w:right w:val="single" w:sz="4" w:space="0" w:color="auto"/>
            </w:tcBorders>
            <w:shd w:val="clear" w:color="auto" w:fill="auto"/>
            <w:hideMark/>
          </w:tcPr>
          <w:p w14:paraId="74242527"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5 967,6 </w:t>
            </w:r>
          </w:p>
        </w:tc>
        <w:tc>
          <w:tcPr>
            <w:tcW w:w="1100" w:type="dxa"/>
            <w:tcBorders>
              <w:top w:val="nil"/>
              <w:left w:val="nil"/>
              <w:bottom w:val="single" w:sz="4" w:space="0" w:color="auto"/>
              <w:right w:val="single" w:sz="4" w:space="0" w:color="auto"/>
            </w:tcBorders>
            <w:shd w:val="clear" w:color="auto" w:fill="auto"/>
            <w:hideMark/>
          </w:tcPr>
          <w:p w14:paraId="29B24F37"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3 830,9 </w:t>
            </w:r>
          </w:p>
        </w:tc>
        <w:tc>
          <w:tcPr>
            <w:tcW w:w="689" w:type="dxa"/>
            <w:tcBorders>
              <w:top w:val="nil"/>
              <w:left w:val="nil"/>
              <w:bottom w:val="single" w:sz="4" w:space="0" w:color="auto"/>
              <w:right w:val="double" w:sz="6" w:space="0" w:color="auto"/>
            </w:tcBorders>
            <w:shd w:val="clear" w:color="auto" w:fill="auto"/>
            <w:hideMark/>
          </w:tcPr>
          <w:p w14:paraId="3895C92C"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64,2 </w:t>
            </w:r>
          </w:p>
        </w:tc>
      </w:tr>
      <w:tr w:rsidR="001058CB" w:rsidRPr="001058CB" w14:paraId="0A8FF35C"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4CCEBC29" w14:textId="77777777" w:rsidR="00FB4F4E" w:rsidRPr="001058CB" w:rsidRDefault="00FB4F4E" w:rsidP="001F18CB">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переселение граждан из аварийного жил. фонда</w:t>
            </w:r>
          </w:p>
        </w:tc>
        <w:tc>
          <w:tcPr>
            <w:tcW w:w="960" w:type="dxa"/>
            <w:tcBorders>
              <w:top w:val="nil"/>
              <w:left w:val="nil"/>
              <w:bottom w:val="single" w:sz="4" w:space="0" w:color="auto"/>
              <w:right w:val="single" w:sz="4" w:space="0" w:color="auto"/>
            </w:tcBorders>
            <w:shd w:val="clear" w:color="auto" w:fill="auto"/>
            <w:hideMark/>
          </w:tcPr>
          <w:p w14:paraId="32155D3E"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581,7 </w:t>
            </w:r>
          </w:p>
        </w:tc>
        <w:tc>
          <w:tcPr>
            <w:tcW w:w="1100" w:type="dxa"/>
            <w:tcBorders>
              <w:top w:val="nil"/>
              <w:left w:val="nil"/>
              <w:bottom w:val="single" w:sz="4" w:space="0" w:color="auto"/>
              <w:right w:val="single" w:sz="4" w:space="0" w:color="auto"/>
            </w:tcBorders>
            <w:shd w:val="clear" w:color="auto" w:fill="auto"/>
            <w:hideMark/>
          </w:tcPr>
          <w:p w14:paraId="78A6E006"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204,4 </w:t>
            </w:r>
          </w:p>
        </w:tc>
        <w:tc>
          <w:tcPr>
            <w:tcW w:w="689" w:type="dxa"/>
            <w:tcBorders>
              <w:top w:val="nil"/>
              <w:left w:val="nil"/>
              <w:bottom w:val="single" w:sz="4" w:space="0" w:color="auto"/>
              <w:right w:val="double" w:sz="6" w:space="0" w:color="auto"/>
            </w:tcBorders>
            <w:shd w:val="clear" w:color="auto" w:fill="auto"/>
            <w:hideMark/>
          </w:tcPr>
          <w:p w14:paraId="34ED317A"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35,1 </w:t>
            </w:r>
          </w:p>
        </w:tc>
      </w:tr>
      <w:tr w:rsidR="001058CB" w:rsidRPr="001058CB" w14:paraId="257B1CB9" w14:textId="77777777" w:rsidTr="00793FA2">
        <w:trPr>
          <w:trHeight w:val="70"/>
        </w:trPr>
        <w:tc>
          <w:tcPr>
            <w:tcW w:w="7230" w:type="dxa"/>
            <w:tcBorders>
              <w:top w:val="nil"/>
              <w:left w:val="double" w:sz="6" w:space="0" w:color="auto"/>
              <w:bottom w:val="double" w:sz="6" w:space="0" w:color="auto"/>
              <w:right w:val="single" w:sz="4" w:space="0" w:color="auto"/>
            </w:tcBorders>
            <w:shd w:val="clear" w:color="auto" w:fill="auto"/>
            <w:hideMark/>
          </w:tcPr>
          <w:p w14:paraId="4F77C253"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прочие</w:t>
            </w:r>
          </w:p>
        </w:tc>
        <w:tc>
          <w:tcPr>
            <w:tcW w:w="960" w:type="dxa"/>
            <w:tcBorders>
              <w:top w:val="nil"/>
              <w:left w:val="nil"/>
              <w:bottom w:val="double" w:sz="6" w:space="0" w:color="auto"/>
              <w:right w:val="single" w:sz="4" w:space="0" w:color="auto"/>
            </w:tcBorders>
            <w:shd w:val="clear" w:color="auto" w:fill="auto"/>
            <w:hideMark/>
          </w:tcPr>
          <w:p w14:paraId="4066C2F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141,4 </w:t>
            </w:r>
          </w:p>
        </w:tc>
        <w:tc>
          <w:tcPr>
            <w:tcW w:w="1100" w:type="dxa"/>
            <w:tcBorders>
              <w:top w:val="nil"/>
              <w:left w:val="nil"/>
              <w:bottom w:val="double" w:sz="6" w:space="0" w:color="auto"/>
              <w:right w:val="single" w:sz="4" w:space="0" w:color="auto"/>
            </w:tcBorders>
            <w:shd w:val="clear" w:color="auto" w:fill="auto"/>
            <w:hideMark/>
          </w:tcPr>
          <w:p w14:paraId="41517AC2"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35,1 </w:t>
            </w:r>
          </w:p>
        </w:tc>
        <w:tc>
          <w:tcPr>
            <w:tcW w:w="689" w:type="dxa"/>
            <w:tcBorders>
              <w:top w:val="nil"/>
              <w:left w:val="nil"/>
              <w:bottom w:val="double" w:sz="6" w:space="0" w:color="auto"/>
              <w:right w:val="double" w:sz="6" w:space="0" w:color="auto"/>
            </w:tcBorders>
            <w:shd w:val="clear" w:color="auto" w:fill="auto"/>
            <w:hideMark/>
          </w:tcPr>
          <w:p w14:paraId="6DDF2AD5"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24,8 </w:t>
            </w:r>
          </w:p>
        </w:tc>
      </w:tr>
    </w:tbl>
    <w:p w14:paraId="7F09BC0C" w14:textId="77777777" w:rsidR="00FB4F4E" w:rsidRPr="001058CB" w:rsidRDefault="00FB4F4E" w:rsidP="001F18CB">
      <w:pPr>
        <w:spacing w:after="0" w:line="240" w:lineRule="auto"/>
        <w:ind w:firstLine="709"/>
        <w:jc w:val="both"/>
        <w:rPr>
          <w:rFonts w:ascii="Times New Roman" w:hAnsi="Times New Roman"/>
          <w:sz w:val="28"/>
          <w:szCs w:val="28"/>
        </w:rPr>
      </w:pPr>
    </w:p>
    <w:p w14:paraId="33800635" w14:textId="77777777" w:rsidR="00FB4F4E" w:rsidRPr="001058CB" w:rsidRDefault="00FB4F4E" w:rsidP="001F18CB">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Наибольшая сумма расходов из областного бюджета за 9 месяцев 2025 года на осуществление капитальных вложений и другие бюджетные инвестиции, включая мероприятия в рамках концессионных соглашений направлена на:</w:t>
      </w:r>
    </w:p>
    <w:p w14:paraId="517ADDD1" w14:textId="77777777" w:rsidR="00FB4F4E" w:rsidRPr="001058CB" w:rsidRDefault="00FB4F4E" w:rsidP="00FB4F4E">
      <w:pPr>
        <w:pStyle w:val="a0"/>
        <w:ind w:firstLine="697"/>
      </w:pPr>
      <w:r w:rsidRPr="001058CB">
        <w:t>дорожное хозяйство (дорожные фонды) – 862,6 млн.руб. или 69,6 % к плану года (удельный вес в общей сумме инвестиционных расходов 16,8 %), из них как указано выше, перечислены межбюджетные трансферты в ГО «Город Архангельск» на объект «Строительство автомобильной дороги по ул. Карпогорской от ул. Октябрят до просп. Московского в городе Архангельске» – 585,7 млн.руб. (81,4 % к плану года), а расходы по объекту «Реконструкция мостового перехода через реку Вождеромка на км 60 + 464 автомобильной дороги Архангельск – Белогорский – Пинега – Кимжа – Мезень» составили 182,8 млн.руб. (60,9 % к плану года);</w:t>
      </w:r>
    </w:p>
    <w:p w14:paraId="719C8E76" w14:textId="77777777" w:rsidR="00FB4F4E" w:rsidRPr="001058CB" w:rsidRDefault="00FB4F4E" w:rsidP="00FB4F4E">
      <w:pPr>
        <w:pStyle w:val="a0"/>
        <w:ind w:firstLine="697"/>
      </w:pPr>
      <w:r w:rsidRPr="001058CB">
        <w:t>другие вопросы в области национальной экономики в рамках концессионного соглашения в отношении финансирования, создания и эксплуатации студенческого кампуса мирового уровня «Арктическая звезда» – 900,0 млн.руб. или 100,0 % к плану года, и их удельный вес в общей сумме инвестиционных расходов составляет 17,5 %;</w:t>
      </w:r>
    </w:p>
    <w:p w14:paraId="1E124885" w14:textId="77777777" w:rsidR="00FB4F4E" w:rsidRPr="001058CB" w:rsidRDefault="00FB4F4E" w:rsidP="00FB4F4E">
      <w:pPr>
        <w:pStyle w:val="a0"/>
        <w:ind w:firstLine="697"/>
      </w:pPr>
      <w:r w:rsidRPr="001058CB">
        <w:lastRenderedPageBreak/>
        <w:t>коммунальное хозяйство – 822,3 млн.руб. или 42,9 % к плану года (удельный вес – 16,0 %), из них, в рамках реализации государственной программы Архангельской области «Развитие инфраструктуры Соловецкого архипелага» (Строительство канализационных сетей и коллекторов, канализационных очистных сооружений поселка Соловецкий и строительство и реконструкция системы водоснабжения поселка Соловецкий) – 459,9 млн.руб. (99,0 % к плану года), в рамках государственной программы Архангельской области «Комплексное развитие сельских территорий Архангельской области» (4 объекта) – 286,3 млн.руб. (92,8 % к плану года);</w:t>
      </w:r>
    </w:p>
    <w:p w14:paraId="3E74CF56" w14:textId="77777777" w:rsidR="00FB4F4E" w:rsidRPr="001058CB" w:rsidRDefault="00FB4F4E" w:rsidP="00FB4F4E">
      <w:pPr>
        <w:pStyle w:val="a0"/>
        <w:ind w:firstLine="697"/>
      </w:pPr>
      <w:r w:rsidRPr="001058CB">
        <w:t>общее образование – 1 601,5 млн.руб. или 90,3 % к плану года, что составляет 31,2 % в общей сумме инвестиционных расходов, из них расходы в целях реализации федерального проекта «Создание условий для обучения, отдыха и оздоровления детей и молодежи» (строительство школ, с учетом концессионных соглашений) – 1 154,1 млн.руб. (88,9 % к плану года).</w:t>
      </w:r>
    </w:p>
    <w:p w14:paraId="2242F8DA" w14:textId="53C60D7E" w:rsidR="00FB4F4E" w:rsidRPr="001058CB" w:rsidRDefault="00FB4F4E" w:rsidP="00DD327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Средства, </w:t>
      </w:r>
      <w:r w:rsidR="00DD3270" w:rsidRPr="001058CB">
        <w:rPr>
          <w:rFonts w:ascii="Times New Roman" w:hAnsi="Times New Roman"/>
          <w:sz w:val="28"/>
          <w:szCs w:val="28"/>
        </w:rPr>
        <w:t>направленные</w:t>
      </w:r>
      <w:r w:rsidRPr="001058CB">
        <w:rPr>
          <w:rFonts w:ascii="Times New Roman" w:hAnsi="Times New Roman"/>
          <w:sz w:val="28"/>
          <w:szCs w:val="28"/>
        </w:rPr>
        <w:t xml:space="preserve"> из областного бюджета за отчетный период на осуществление капитальных вложений и другие бюджетные инвестиции в разрезе программных и непрограммных направлений отражены в таблице </w:t>
      </w:r>
      <w:r w:rsidR="00D06A5F" w:rsidRPr="001058CB">
        <w:rPr>
          <w:rFonts w:ascii="Times New Roman" w:hAnsi="Times New Roman"/>
          <w:sz w:val="28"/>
          <w:szCs w:val="28"/>
        </w:rPr>
        <w:t>44</w:t>
      </w:r>
      <w:r w:rsidRPr="001058CB">
        <w:rPr>
          <w:rFonts w:ascii="Times New Roman" w:hAnsi="Times New Roman"/>
          <w:sz w:val="28"/>
          <w:szCs w:val="28"/>
        </w:rPr>
        <w:t>.</w:t>
      </w:r>
    </w:p>
    <w:p w14:paraId="7E51782B" w14:textId="77777777" w:rsidR="00FB4F4E" w:rsidRPr="001058CB" w:rsidRDefault="00FB4F4E" w:rsidP="00DD3270">
      <w:pPr>
        <w:pStyle w:val="aff0"/>
        <w:spacing w:after="0" w:line="240" w:lineRule="auto"/>
        <w:rPr>
          <w:rFonts w:ascii="Times New Roman" w:hAnsi="Times New Roman"/>
          <w:b w:val="0"/>
          <w:sz w:val="24"/>
          <w:szCs w:val="24"/>
        </w:rPr>
      </w:pPr>
    </w:p>
    <w:p w14:paraId="167BF393" w14:textId="77777777" w:rsidR="00FB4F4E" w:rsidRPr="001058CB" w:rsidRDefault="00FB4F4E" w:rsidP="00DD327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D06A5F" w:rsidRPr="001058CB">
        <w:rPr>
          <w:rFonts w:ascii="Times New Roman" w:hAnsi="Times New Roman"/>
          <w:b w:val="0"/>
          <w:noProof/>
          <w:sz w:val="24"/>
          <w:szCs w:val="24"/>
        </w:rPr>
        <w:t>44</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на осуществление капитальных вложений и другие бюджетные инвестиции, включая мероприятия в рамках концессионных соглашений, в рамках государственных программ Архангельской области и непрограммных расходов за 9 месяцев 2025 года, млн.руб.</w:t>
      </w:r>
    </w:p>
    <w:tbl>
      <w:tblPr>
        <w:tblW w:w="9875" w:type="dxa"/>
        <w:tblInd w:w="-23" w:type="dxa"/>
        <w:tblLook w:val="04A0" w:firstRow="1" w:lastRow="0" w:firstColumn="1" w:lastColumn="0" w:noHBand="0" w:noVBand="1"/>
      </w:tblPr>
      <w:tblGrid>
        <w:gridCol w:w="7077"/>
        <w:gridCol w:w="960"/>
        <w:gridCol w:w="1100"/>
        <w:gridCol w:w="738"/>
      </w:tblGrid>
      <w:tr w:rsidR="001058CB" w:rsidRPr="001058CB" w14:paraId="147010DF" w14:textId="77777777" w:rsidTr="00E34A6D">
        <w:trPr>
          <w:trHeight w:val="35"/>
          <w:tblHeader/>
        </w:trPr>
        <w:tc>
          <w:tcPr>
            <w:tcW w:w="707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C3BFBE3" w14:textId="77777777" w:rsidR="00FB4F4E" w:rsidRPr="001058CB" w:rsidRDefault="00FB4F4E" w:rsidP="00DD32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143AF0C2" w14:textId="77777777" w:rsidR="00FB4F4E" w:rsidRPr="001058CB" w:rsidRDefault="00FB4F4E" w:rsidP="00DD32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Утвер-ждено</w:t>
            </w:r>
          </w:p>
        </w:tc>
        <w:tc>
          <w:tcPr>
            <w:tcW w:w="1100" w:type="dxa"/>
            <w:tcBorders>
              <w:top w:val="double" w:sz="6" w:space="0" w:color="auto"/>
              <w:left w:val="nil"/>
              <w:bottom w:val="single" w:sz="4" w:space="0" w:color="auto"/>
              <w:right w:val="single" w:sz="4" w:space="0" w:color="auto"/>
            </w:tcBorders>
            <w:shd w:val="clear" w:color="auto" w:fill="auto"/>
            <w:vAlign w:val="center"/>
            <w:hideMark/>
          </w:tcPr>
          <w:p w14:paraId="34330C48" w14:textId="77777777" w:rsidR="00FB4F4E" w:rsidRPr="001058CB" w:rsidRDefault="00FB4F4E" w:rsidP="00DD32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738" w:type="dxa"/>
            <w:tcBorders>
              <w:top w:val="double" w:sz="6" w:space="0" w:color="auto"/>
              <w:left w:val="nil"/>
              <w:bottom w:val="single" w:sz="4" w:space="0" w:color="auto"/>
              <w:right w:val="double" w:sz="6" w:space="0" w:color="auto"/>
            </w:tcBorders>
            <w:shd w:val="clear" w:color="auto" w:fill="auto"/>
            <w:vAlign w:val="center"/>
            <w:hideMark/>
          </w:tcPr>
          <w:p w14:paraId="256AFCC6" w14:textId="77777777" w:rsidR="00FB4F4E" w:rsidRPr="001058CB" w:rsidRDefault="00FB4F4E" w:rsidP="00DD32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4A43F182"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2A4405CB"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здравоохранения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0E9EFAD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651,8 </w:t>
            </w:r>
          </w:p>
        </w:tc>
        <w:tc>
          <w:tcPr>
            <w:tcW w:w="1100" w:type="dxa"/>
            <w:tcBorders>
              <w:top w:val="nil"/>
              <w:left w:val="nil"/>
              <w:bottom w:val="single" w:sz="4" w:space="0" w:color="auto"/>
              <w:right w:val="single" w:sz="4" w:space="0" w:color="auto"/>
            </w:tcBorders>
            <w:shd w:val="clear" w:color="auto" w:fill="auto"/>
            <w:hideMark/>
          </w:tcPr>
          <w:p w14:paraId="040ABA0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252,4 </w:t>
            </w:r>
          </w:p>
        </w:tc>
        <w:tc>
          <w:tcPr>
            <w:tcW w:w="738" w:type="dxa"/>
            <w:tcBorders>
              <w:top w:val="nil"/>
              <w:left w:val="nil"/>
              <w:bottom w:val="single" w:sz="4" w:space="0" w:color="auto"/>
              <w:right w:val="double" w:sz="6" w:space="0" w:color="auto"/>
            </w:tcBorders>
            <w:shd w:val="clear" w:color="auto" w:fill="auto"/>
            <w:hideMark/>
          </w:tcPr>
          <w:p w14:paraId="2A8EFB1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38,7 </w:t>
            </w:r>
          </w:p>
        </w:tc>
      </w:tr>
      <w:tr w:rsidR="001058CB" w:rsidRPr="001058CB" w14:paraId="29086791"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2B94D2A2"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образования и науки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0761527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1 454,0 </w:t>
            </w:r>
          </w:p>
        </w:tc>
        <w:tc>
          <w:tcPr>
            <w:tcW w:w="1100" w:type="dxa"/>
            <w:tcBorders>
              <w:top w:val="nil"/>
              <w:left w:val="nil"/>
              <w:bottom w:val="single" w:sz="4" w:space="0" w:color="auto"/>
              <w:right w:val="single" w:sz="4" w:space="0" w:color="auto"/>
            </w:tcBorders>
            <w:shd w:val="clear" w:color="auto" w:fill="auto"/>
            <w:hideMark/>
          </w:tcPr>
          <w:p w14:paraId="3BA663B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1 285,2 </w:t>
            </w:r>
          </w:p>
        </w:tc>
        <w:tc>
          <w:tcPr>
            <w:tcW w:w="738" w:type="dxa"/>
            <w:tcBorders>
              <w:top w:val="nil"/>
              <w:left w:val="nil"/>
              <w:bottom w:val="single" w:sz="4" w:space="0" w:color="auto"/>
              <w:right w:val="double" w:sz="6" w:space="0" w:color="auto"/>
            </w:tcBorders>
            <w:shd w:val="clear" w:color="auto" w:fill="auto"/>
            <w:hideMark/>
          </w:tcPr>
          <w:p w14:paraId="794D642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88,4 </w:t>
            </w:r>
          </w:p>
        </w:tc>
      </w:tr>
      <w:tr w:rsidR="001058CB" w:rsidRPr="001058CB" w14:paraId="14481C6A"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4279E417" w14:textId="77777777" w:rsidR="00FB4F4E" w:rsidRPr="001058CB" w:rsidRDefault="00FB4F4E" w:rsidP="00DD3270">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60" w:type="dxa"/>
            <w:tcBorders>
              <w:top w:val="nil"/>
              <w:left w:val="nil"/>
              <w:bottom w:val="single" w:sz="4" w:space="0" w:color="auto"/>
              <w:right w:val="single" w:sz="4" w:space="0" w:color="auto"/>
            </w:tcBorders>
            <w:shd w:val="clear" w:color="auto" w:fill="auto"/>
            <w:hideMark/>
          </w:tcPr>
          <w:p w14:paraId="59302BF5"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171,9 </w:t>
            </w:r>
          </w:p>
        </w:tc>
        <w:tc>
          <w:tcPr>
            <w:tcW w:w="1100" w:type="dxa"/>
            <w:tcBorders>
              <w:top w:val="nil"/>
              <w:left w:val="nil"/>
              <w:bottom w:val="single" w:sz="4" w:space="0" w:color="auto"/>
              <w:right w:val="single" w:sz="4" w:space="0" w:color="auto"/>
            </w:tcBorders>
            <w:shd w:val="clear" w:color="auto" w:fill="auto"/>
            <w:hideMark/>
          </w:tcPr>
          <w:p w14:paraId="28133B89"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47,3 </w:t>
            </w:r>
          </w:p>
        </w:tc>
        <w:tc>
          <w:tcPr>
            <w:tcW w:w="738" w:type="dxa"/>
            <w:tcBorders>
              <w:top w:val="nil"/>
              <w:left w:val="nil"/>
              <w:bottom w:val="single" w:sz="4" w:space="0" w:color="auto"/>
              <w:right w:val="double" w:sz="6" w:space="0" w:color="auto"/>
            </w:tcBorders>
            <w:shd w:val="clear" w:color="auto" w:fill="auto"/>
            <w:hideMark/>
          </w:tcPr>
          <w:p w14:paraId="04DFAEF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27,5 </w:t>
            </w:r>
          </w:p>
        </w:tc>
      </w:tr>
      <w:tr w:rsidR="001058CB" w:rsidRPr="001058CB" w14:paraId="50D42221"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2D76CA74"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"Культура Русского Севера"</w:t>
            </w:r>
          </w:p>
        </w:tc>
        <w:tc>
          <w:tcPr>
            <w:tcW w:w="960" w:type="dxa"/>
            <w:tcBorders>
              <w:top w:val="nil"/>
              <w:left w:val="nil"/>
              <w:bottom w:val="single" w:sz="4" w:space="0" w:color="auto"/>
              <w:right w:val="single" w:sz="4" w:space="0" w:color="auto"/>
            </w:tcBorders>
            <w:shd w:val="clear" w:color="auto" w:fill="auto"/>
            <w:hideMark/>
          </w:tcPr>
          <w:p w14:paraId="4141839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11,0 </w:t>
            </w:r>
          </w:p>
        </w:tc>
        <w:tc>
          <w:tcPr>
            <w:tcW w:w="1100" w:type="dxa"/>
            <w:tcBorders>
              <w:top w:val="nil"/>
              <w:left w:val="nil"/>
              <w:bottom w:val="single" w:sz="4" w:space="0" w:color="auto"/>
              <w:right w:val="single" w:sz="4" w:space="0" w:color="auto"/>
            </w:tcBorders>
            <w:shd w:val="clear" w:color="auto" w:fill="auto"/>
            <w:hideMark/>
          </w:tcPr>
          <w:p w14:paraId="0962A56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738" w:type="dxa"/>
            <w:tcBorders>
              <w:top w:val="nil"/>
              <w:left w:val="nil"/>
              <w:bottom w:val="single" w:sz="4" w:space="0" w:color="auto"/>
              <w:right w:val="double" w:sz="6" w:space="0" w:color="auto"/>
            </w:tcBorders>
            <w:shd w:val="clear" w:color="auto" w:fill="auto"/>
            <w:hideMark/>
          </w:tcPr>
          <w:p w14:paraId="286F4C7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03AEC23B"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752E23BA"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061D8B5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664,8 </w:t>
            </w:r>
          </w:p>
        </w:tc>
        <w:tc>
          <w:tcPr>
            <w:tcW w:w="1100" w:type="dxa"/>
            <w:tcBorders>
              <w:top w:val="nil"/>
              <w:left w:val="nil"/>
              <w:bottom w:val="single" w:sz="4" w:space="0" w:color="auto"/>
              <w:right w:val="single" w:sz="4" w:space="0" w:color="auto"/>
            </w:tcBorders>
            <w:shd w:val="clear" w:color="auto" w:fill="auto"/>
            <w:hideMark/>
          </w:tcPr>
          <w:p w14:paraId="36762F8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227,7 </w:t>
            </w:r>
          </w:p>
        </w:tc>
        <w:tc>
          <w:tcPr>
            <w:tcW w:w="738" w:type="dxa"/>
            <w:tcBorders>
              <w:top w:val="nil"/>
              <w:left w:val="nil"/>
              <w:bottom w:val="single" w:sz="4" w:space="0" w:color="auto"/>
              <w:right w:val="double" w:sz="6" w:space="0" w:color="auto"/>
            </w:tcBorders>
            <w:shd w:val="clear" w:color="auto" w:fill="auto"/>
            <w:hideMark/>
          </w:tcPr>
          <w:p w14:paraId="6F0A92C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34,3 </w:t>
            </w:r>
          </w:p>
        </w:tc>
      </w:tr>
      <w:tr w:rsidR="001058CB" w:rsidRPr="001058CB" w14:paraId="2FEE8119"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625DF95E"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960" w:type="dxa"/>
            <w:tcBorders>
              <w:top w:val="nil"/>
              <w:left w:val="nil"/>
              <w:bottom w:val="single" w:sz="4" w:space="0" w:color="auto"/>
              <w:right w:val="single" w:sz="4" w:space="0" w:color="auto"/>
            </w:tcBorders>
            <w:shd w:val="clear" w:color="auto" w:fill="auto"/>
            <w:hideMark/>
          </w:tcPr>
          <w:p w14:paraId="4A34843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 </w:t>
            </w:r>
          </w:p>
        </w:tc>
        <w:tc>
          <w:tcPr>
            <w:tcW w:w="1100" w:type="dxa"/>
            <w:tcBorders>
              <w:top w:val="nil"/>
              <w:left w:val="nil"/>
              <w:bottom w:val="single" w:sz="4" w:space="0" w:color="auto"/>
              <w:right w:val="single" w:sz="4" w:space="0" w:color="auto"/>
            </w:tcBorders>
            <w:shd w:val="clear" w:color="auto" w:fill="auto"/>
            <w:hideMark/>
          </w:tcPr>
          <w:p w14:paraId="5BC1B9A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738" w:type="dxa"/>
            <w:tcBorders>
              <w:top w:val="nil"/>
              <w:left w:val="nil"/>
              <w:bottom w:val="single" w:sz="4" w:space="0" w:color="auto"/>
              <w:right w:val="double" w:sz="6" w:space="0" w:color="auto"/>
            </w:tcBorders>
            <w:shd w:val="clear" w:color="auto" w:fill="auto"/>
            <w:hideMark/>
          </w:tcPr>
          <w:p w14:paraId="31FC1CE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66,7 </w:t>
            </w:r>
          </w:p>
        </w:tc>
      </w:tr>
      <w:tr w:rsidR="001058CB" w:rsidRPr="001058CB" w14:paraId="2AC17B20"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6BDB5D1E"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"Охрана окружающей среды, воспроизводство и использование природных ресурсов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59903B3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146,5 </w:t>
            </w:r>
          </w:p>
        </w:tc>
        <w:tc>
          <w:tcPr>
            <w:tcW w:w="1100" w:type="dxa"/>
            <w:tcBorders>
              <w:top w:val="nil"/>
              <w:left w:val="nil"/>
              <w:bottom w:val="single" w:sz="4" w:space="0" w:color="auto"/>
              <w:right w:val="single" w:sz="4" w:space="0" w:color="auto"/>
            </w:tcBorders>
            <w:shd w:val="clear" w:color="auto" w:fill="auto"/>
            <w:hideMark/>
          </w:tcPr>
          <w:p w14:paraId="0D3C757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120,9 </w:t>
            </w:r>
          </w:p>
        </w:tc>
        <w:tc>
          <w:tcPr>
            <w:tcW w:w="738" w:type="dxa"/>
            <w:tcBorders>
              <w:top w:val="nil"/>
              <w:left w:val="nil"/>
              <w:bottom w:val="single" w:sz="4" w:space="0" w:color="auto"/>
              <w:right w:val="double" w:sz="6" w:space="0" w:color="auto"/>
            </w:tcBorders>
            <w:shd w:val="clear" w:color="auto" w:fill="auto"/>
            <w:hideMark/>
          </w:tcPr>
          <w:p w14:paraId="637215F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82,5 </w:t>
            </w:r>
          </w:p>
        </w:tc>
      </w:tr>
      <w:tr w:rsidR="001058CB" w:rsidRPr="001058CB" w14:paraId="224D5479"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5B9D3EA9" w14:textId="77777777" w:rsidR="00FB4F4E" w:rsidRPr="001058CB" w:rsidRDefault="00FB4F4E" w:rsidP="00DD3270">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60" w:type="dxa"/>
            <w:tcBorders>
              <w:top w:val="nil"/>
              <w:left w:val="nil"/>
              <w:bottom w:val="single" w:sz="4" w:space="0" w:color="auto"/>
              <w:right w:val="single" w:sz="4" w:space="0" w:color="auto"/>
            </w:tcBorders>
            <w:shd w:val="clear" w:color="auto" w:fill="auto"/>
            <w:hideMark/>
          </w:tcPr>
          <w:p w14:paraId="3A79B089"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145,9 </w:t>
            </w:r>
          </w:p>
        </w:tc>
        <w:tc>
          <w:tcPr>
            <w:tcW w:w="1100" w:type="dxa"/>
            <w:tcBorders>
              <w:top w:val="nil"/>
              <w:left w:val="nil"/>
              <w:bottom w:val="single" w:sz="4" w:space="0" w:color="auto"/>
              <w:right w:val="single" w:sz="4" w:space="0" w:color="auto"/>
            </w:tcBorders>
            <w:shd w:val="clear" w:color="auto" w:fill="auto"/>
            <w:hideMark/>
          </w:tcPr>
          <w:p w14:paraId="69765B1F"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120,9 </w:t>
            </w:r>
          </w:p>
        </w:tc>
        <w:tc>
          <w:tcPr>
            <w:tcW w:w="738" w:type="dxa"/>
            <w:tcBorders>
              <w:top w:val="nil"/>
              <w:left w:val="nil"/>
              <w:bottom w:val="single" w:sz="4" w:space="0" w:color="auto"/>
              <w:right w:val="double" w:sz="6" w:space="0" w:color="auto"/>
            </w:tcBorders>
            <w:shd w:val="clear" w:color="auto" w:fill="auto"/>
            <w:hideMark/>
          </w:tcPr>
          <w:p w14:paraId="7C92AEE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82,9 </w:t>
            </w:r>
          </w:p>
        </w:tc>
      </w:tr>
      <w:tr w:rsidR="001058CB" w:rsidRPr="001058CB" w14:paraId="0A9ACC71"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0BAE7D67"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лесного комплекса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400D8AE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28,6 </w:t>
            </w:r>
          </w:p>
        </w:tc>
        <w:tc>
          <w:tcPr>
            <w:tcW w:w="1100" w:type="dxa"/>
            <w:tcBorders>
              <w:top w:val="nil"/>
              <w:left w:val="nil"/>
              <w:bottom w:val="single" w:sz="4" w:space="0" w:color="auto"/>
              <w:right w:val="single" w:sz="4" w:space="0" w:color="auto"/>
            </w:tcBorders>
            <w:shd w:val="clear" w:color="auto" w:fill="auto"/>
            <w:hideMark/>
          </w:tcPr>
          <w:p w14:paraId="6297438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28,6 </w:t>
            </w:r>
          </w:p>
        </w:tc>
        <w:tc>
          <w:tcPr>
            <w:tcW w:w="738" w:type="dxa"/>
            <w:tcBorders>
              <w:top w:val="nil"/>
              <w:left w:val="nil"/>
              <w:bottom w:val="single" w:sz="4" w:space="0" w:color="auto"/>
              <w:right w:val="double" w:sz="6" w:space="0" w:color="auto"/>
            </w:tcBorders>
            <w:shd w:val="clear" w:color="auto" w:fill="auto"/>
            <w:hideMark/>
          </w:tcPr>
          <w:p w14:paraId="6007141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33C4B5F7"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6FA1B7DB"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энергетики и жилищно-коммунального хозяйства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2A173E3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1 125,2 </w:t>
            </w:r>
          </w:p>
        </w:tc>
        <w:tc>
          <w:tcPr>
            <w:tcW w:w="1100" w:type="dxa"/>
            <w:tcBorders>
              <w:top w:val="nil"/>
              <w:left w:val="nil"/>
              <w:bottom w:val="single" w:sz="4" w:space="0" w:color="auto"/>
              <w:right w:val="single" w:sz="4" w:space="0" w:color="auto"/>
            </w:tcBorders>
            <w:shd w:val="clear" w:color="auto" w:fill="auto"/>
            <w:hideMark/>
          </w:tcPr>
          <w:p w14:paraId="58BAFFA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76,0 </w:t>
            </w:r>
          </w:p>
        </w:tc>
        <w:tc>
          <w:tcPr>
            <w:tcW w:w="738" w:type="dxa"/>
            <w:tcBorders>
              <w:top w:val="nil"/>
              <w:left w:val="nil"/>
              <w:bottom w:val="single" w:sz="4" w:space="0" w:color="auto"/>
              <w:right w:val="double" w:sz="6" w:space="0" w:color="auto"/>
            </w:tcBorders>
            <w:shd w:val="clear" w:color="auto" w:fill="auto"/>
            <w:hideMark/>
          </w:tcPr>
          <w:p w14:paraId="18EF6A1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 </w:t>
            </w:r>
          </w:p>
        </w:tc>
      </w:tr>
      <w:tr w:rsidR="001058CB" w:rsidRPr="001058CB" w14:paraId="30EB1B48"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1C858984"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транспортной системы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49F95D0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1 097,0 </w:t>
            </w:r>
          </w:p>
        </w:tc>
        <w:tc>
          <w:tcPr>
            <w:tcW w:w="1100" w:type="dxa"/>
            <w:tcBorders>
              <w:top w:val="nil"/>
              <w:left w:val="nil"/>
              <w:bottom w:val="single" w:sz="4" w:space="0" w:color="auto"/>
              <w:right w:val="single" w:sz="4" w:space="0" w:color="auto"/>
            </w:tcBorders>
            <w:shd w:val="clear" w:color="auto" w:fill="auto"/>
            <w:hideMark/>
          </w:tcPr>
          <w:p w14:paraId="7E739C3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775,7 </w:t>
            </w:r>
          </w:p>
        </w:tc>
        <w:tc>
          <w:tcPr>
            <w:tcW w:w="738" w:type="dxa"/>
            <w:tcBorders>
              <w:top w:val="nil"/>
              <w:left w:val="nil"/>
              <w:bottom w:val="single" w:sz="4" w:space="0" w:color="auto"/>
              <w:right w:val="double" w:sz="6" w:space="0" w:color="auto"/>
            </w:tcBorders>
            <w:shd w:val="clear" w:color="auto" w:fill="auto"/>
            <w:hideMark/>
          </w:tcPr>
          <w:p w14:paraId="343D5B7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70,7 </w:t>
            </w:r>
          </w:p>
        </w:tc>
      </w:tr>
      <w:tr w:rsidR="001058CB" w:rsidRPr="001058CB" w14:paraId="1D6C4349"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46826954"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инфраструктуры Соловецкого архипелага"</w:t>
            </w:r>
          </w:p>
        </w:tc>
        <w:tc>
          <w:tcPr>
            <w:tcW w:w="960" w:type="dxa"/>
            <w:tcBorders>
              <w:top w:val="nil"/>
              <w:left w:val="nil"/>
              <w:bottom w:val="single" w:sz="4" w:space="0" w:color="auto"/>
              <w:right w:val="single" w:sz="4" w:space="0" w:color="auto"/>
            </w:tcBorders>
            <w:shd w:val="clear" w:color="auto" w:fill="auto"/>
            <w:hideMark/>
          </w:tcPr>
          <w:p w14:paraId="140FA2F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723,7 </w:t>
            </w:r>
          </w:p>
        </w:tc>
        <w:tc>
          <w:tcPr>
            <w:tcW w:w="1100" w:type="dxa"/>
            <w:tcBorders>
              <w:top w:val="nil"/>
              <w:left w:val="nil"/>
              <w:bottom w:val="single" w:sz="4" w:space="0" w:color="auto"/>
              <w:right w:val="single" w:sz="4" w:space="0" w:color="auto"/>
            </w:tcBorders>
            <w:shd w:val="clear" w:color="auto" w:fill="auto"/>
            <w:hideMark/>
          </w:tcPr>
          <w:p w14:paraId="36ECBE3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635,5 </w:t>
            </w:r>
          </w:p>
        </w:tc>
        <w:tc>
          <w:tcPr>
            <w:tcW w:w="738" w:type="dxa"/>
            <w:tcBorders>
              <w:top w:val="nil"/>
              <w:left w:val="nil"/>
              <w:bottom w:val="single" w:sz="4" w:space="0" w:color="auto"/>
              <w:right w:val="double" w:sz="6" w:space="0" w:color="auto"/>
            </w:tcBorders>
            <w:shd w:val="clear" w:color="auto" w:fill="auto"/>
            <w:hideMark/>
          </w:tcPr>
          <w:p w14:paraId="3349486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87,8 </w:t>
            </w:r>
          </w:p>
        </w:tc>
      </w:tr>
      <w:tr w:rsidR="001058CB" w:rsidRPr="001058CB" w14:paraId="758DB9BA"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5D5DF826"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"Комплексное развитие сельских территорий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79059F3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838,0 </w:t>
            </w:r>
          </w:p>
        </w:tc>
        <w:tc>
          <w:tcPr>
            <w:tcW w:w="1100" w:type="dxa"/>
            <w:tcBorders>
              <w:top w:val="nil"/>
              <w:left w:val="nil"/>
              <w:bottom w:val="single" w:sz="4" w:space="0" w:color="auto"/>
              <w:right w:val="single" w:sz="4" w:space="0" w:color="auto"/>
            </w:tcBorders>
            <w:shd w:val="clear" w:color="auto" w:fill="auto"/>
            <w:hideMark/>
          </w:tcPr>
          <w:p w14:paraId="67BA2A3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692,7 </w:t>
            </w:r>
          </w:p>
        </w:tc>
        <w:tc>
          <w:tcPr>
            <w:tcW w:w="738" w:type="dxa"/>
            <w:tcBorders>
              <w:top w:val="nil"/>
              <w:left w:val="nil"/>
              <w:bottom w:val="single" w:sz="4" w:space="0" w:color="auto"/>
              <w:right w:val="double" w:sz="6" w:space="0" w:color="auto"/>
            </w:tcBorders>
            <w:shd w:val="clear" w:color="auto" w:fill="auto"/>
            <w:hideMark/>
          </w:tcPr>
          <w:p w14:paraId="6BF372F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82,7 </w:t>
            </w:r>
          </w:p>
        </w:tc>
      </w:tr>
      <w:tr w:rsidR="001058CB" w:rsidRPr="001058CB" w14:paraId="1A466FF6"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591B12AC"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"Экономическое развитие и инвестиционная деятельность в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7EA8454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1 144,1 </w:t>
            </w:r>
          </w:p>
        </w:tc>
        <w:tc>
          <w:tcPr>
            <w:tcW w:w="1100" w:type="dxa"/>
            <w:tcBorders>
              <w:top w:val="nil"/>
              <w:left w:val="nil"/>
              <w:bottom w:val="single" w:sz="4" w:space="0" w:color="auto"/>
              <w:right w:val="single" w:sz="4" w:space="0" w:color="auto"/>
            </w:tcBorders>
            <w:shd w:val="clear" w:color="auto" w:fill="auto"/>
            <w:hideMark/>
          </w:tcPr>
          <w:p w14:paraId="1877554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1 024,0 </w:t>
            </w:r>
          </w:p>
        </w:tc>
        <w:tc>
          <w:tcPr>
            <w:tcW w:w="738" w:type="dxa"/>
            <w:tcBorders>
              <w:top w:val="nil"/>
              <w:left w:val="nil"/>
              <w:bottom w:val="single" w:sz="4" w:space="0" w:color="auto"/>
              <w:right w:val="double" w:sz="6" w:space="0" w:color="auto"/>
            </w:tcBorders>
            <w:shd w:val="clear" w:color="auto" w:fill="auto"/>
            <w:hideMark/>
          </w:tcPr>
          <w:p w14:paraId="350EF7D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89,5 </w:t>
            </w:r>
          </w:p>
        </w:tc>
      </w:tr>
      <w:tr w:rsidR="001058CB" w:rsidRPr="001058CB" w14:paraId="762B124C"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1B41F215" w14:textId="77777777" w:rsidR="00FB4F4E" w:rsidRPr="001058CB" w:rsidRDefault="00FB4F4E" w:rsidP="00DD3270">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концессионного соглашения (кампус "Арктическая звезда")</w:t>
            </w:r>
          </w:p>
        </w:tc>
        <w:tc>
          <w:tcPr>
            <w:tcW w:w="960" w:type="dxa"/>
            <w:tcBorders>
              <w:top w:val="nil"/>
              <w:left w:val="nil"/>
              <w:bottom w:val="single" w:sz="4" w:space="0" w:color="auto"/>
              <w:right w:val="single" w:sz="4" w:space="0" w:color="auto"/>
            </w:tcBorders>
            <w:shd w:val="clear" w:color="auto" w:fill="auto"/>
            <w:hideMark/>
          </w:tcPr>
          <w:p w14:paraId="4BF0CE9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900,0 </w:t>
            </w:r>
          </w:p>
        </w:tc>
        <w:tc>
          <w:tcPr>
            <w:tcW w:w="1100" w:type="dxa"/>
            <w:tcBorders>
              <w:top w:val="nil"/>
              <w:left w:val="nil"/>
              <w:bottom w:val="single" w:sz="4" w:space="0" w:color="auto"/>
              <w:right w:val="single" w:sz="4" w:space="0" w:color="auto"/>
            </w:tcBorders>
            <w:shd w:val="clear" w:color="auto" w:fill="auto"/>
            <w:hideMark/>
          </w:tcPr>
          <w:p w14:paraId="703180B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900,0 </w:t>
            </w:r>
          </w:p>
        </w:tc>
        <w:tc>
          <w:tcPr>
            <w:tcW w:w="738" w:type="dxa"/>
            <w:tcBorders>
              <w:top w:val="nil"/>
              <w:left w:val="nil"/>
              <w:bottom w:val="single" w:sz="4" w:space="0" w:color="auto"/>
              <w:right w:val="double" w:sz="6" w:space="0" w:color="auto"/>
            </w:tcBorders>
            <w:shd w:val="clear" w:color="auto" w:fill="auto"/>
            <w:hideMark/>
          </w:tcPr>
          <w:p w14:paraId="3622F55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03A82796"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6D69EBF0" w14:textId="77777777" w:rsidR="00FB4F4E" w:rsidRPr="001058CB" w:rsidRDefault="00FB4F4E" w:rsidP="00DD327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Резервный фонд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hideMark/>
          </w:tcPr>
          <w:p w14:paraId="138D399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17,2 </w:t>
            </w:r>
          </w:p>
        </w:tc>
        <w:tc>
          <w:tcPr>
            <w:tcW w:w="1100" w:type="dxa"/>
            <w:tcBorders>
              <w:top w:val="nil"/>
              <w:left w:val="nil"/>
              <w:bottom w:val="single" w:sz="4" w:space="0" w:color="auto"/>
              <w:right w:val="single" w:sz="4" w:space="0" w:color="auto"/>
            </w:tcBorders>
            <w:shd w:val="clear" w:color="auto" w:fill="auto"/>
            <w:hideMark/>
          </w:tcPr>
          <w:p w14:paraId="2BE83DB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15,5 </w:t>
            </w:r>
          </w:p>
        </w:tc>
        <w:tc>
          <w:tcPr>
            <w:tcW w:w="738" w:type="dxa"/>
            <w:tcBorders>
              <w:top w:val="nil"/>
              <w:left w:val="nil"/>
              <w:bottom w:val="single" w:sz="4" w:space="0" w:color="auto"/>
              <w:right w:val="double" w:sz="6" w:space="0" w:color="auto"/>
            </w:tcBorders>
            <w:shd w:val="clear" w:color="auto" w:fill="auto"/>
            <w:hideMark/>
          </w:tcPr>
          <w:p w14:paraId="07953F4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89,9 </w:t>
            </w:r>
          </w:p>
        </w:tc>
      </w:tr>
      <w:tr w:rsidR="001058CB" w:rsidRPr="001058CB" w14:paraId="5F4D73DF" w14:textId="77777777" w:rsidTr="00793FA2">
        <w:trPr>
          <w:trHeight w:val="70"/>
        </w:trPr>
        <w:tc>
          <w:tcPr>
            <w:tcW w:w="7077" w:type="dxa"/>
            <w:tcBorders>
              <w:top w:val="nil"/>
              <w:left w:val="double" w:sz="6" w:space="0" w:color="auto"/>
              <w:bottom w:val="single" w:sz="4" w:space="0" w:color="auto"/>
              <w:right w:val="single" w:sz="4" w:space="0" w:color="auto"/>
            </w:tcBorders>
            <w:shd w:val="clear" w:color="auto" w:fill="auto"/>
            <w:vAlign w:val="center"/>
            <w:hideMark/>
          </w:tcPr>
          <w:p w14:paraId="650354D8" w14:textId="77777777" w:rsidR="00FB4F4E" w:rsidRPr="001058CB" w:rsidRDefault="00FB4F4E" w:rsidP="00DD3270">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60" w:type="dxa"/>
            <w:tcBorders>
              <w:top w:val="nil"/>
              <w:left w:val="nil"/>
              <w:bottom w:val="single" w:sz="4" w:space="0" w:color="auto"/>
              <w:right w:val="single" w:sz="4" w:space="0" w:color="auto"/>
            </w:tcBorders>
            <w:shd w:val="clear" w:color="auto" w:fill="auto"/>
            <w:hideMark/>
          </w:tcPr>
          <w:p w14:paraId="4BDADAE1"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7 908,5 </w:t>
            </w:r>
          </w:p>
        </w:tc>
        <w:tc>
          <w:tcPr>
            <w:tcW w:w="1100" w:type="dxa"/>
            <w:tcBorders>
              <w:top w:val="nil"/>
              <w:left w:val="nil"/>
              <w:bottom w:val="single" w:sz="4" w:space="0" w:color="auto"/>
              <w:right w:val="single" w:sz="4" w:space="0" w:color="auto"/>
            </w:tcBorders>
            <w:shd w:val="clear" w:color="auto" w:fill="auto"/>
            <w:hideMark/>
          </w:tcPr>
          <w:p w14:paraId="260BBF9C"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5 138,6 </w:t>
            </w:r>
          </w:p>
        </w:tc>
        <w:tc>
          <w:tcPr>
            <w:tcW w:w="738" w:type="dxa"/>
            <w:tcBorders>
              <w:top w:val="nil"/>
              <w:left w:val="nil"/>
              <w:bottom w:val="single" w:sz="4" w:space="0" w:color="auto"/>
              <w:right w:val="double" w:sz="6" w:space="0" w:color="auto"/>
            </w:tcBorders>
            <w:shd w:val="clear" w:color="auto" w:fill="auto"/>
            <w:hideMark/>
          </w:tcPr>
          <w:p w14:paraId="2BC27D4B"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65,0 </w:t>
            </w:r>
          </w:p>
        </w:tc>
      </w:tr>
      <w:tr w:rsidR="001058CB" w:rsidRPr="001058CB" w14:paraId="0E0317A0" w14:textId="77777777" w:rsidTr="00793FA2">
        <w:trPr>
          <w:trHeight w:val="70"/>
        </w:trPr>
        <w:tc>
          <w:tcPr>
            <w:tcW w:w="7077" w:type="dxa"/>
            <w:tcBorders>
              <w:top w:val="nil"/>
              <w:left w:val="double" w:sz="6" w:space="0" w:color="auto"/>
              <w:bottom w:val="double" w:sz="6" w:space="0" w:color="auto"/>
              <w:right w:val="single" w:sz="4" w:space="0" w:color="auto"/>
            </w:tcBorders>
            <w:shd w:val="clear" w:color="auto" w:fill="auto"/>
            <w:vAlign w:val="center"/>
            <w:hideMark/>
          </w:tcPr>
          <w:p w14:paraId="396312BF" w14:textId="77777777" w:rsidR="00FB4F4E" w:rsidRPr="001058CB" w:rsidRDefault="00FB4F4E" w:rsidP="00DD3270">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lastRenderedPageBreak/>
              <w:t xml:space="preserve"> -  из них рамках концессионных соглашений</w:t>
            </w:r>
          </w:p>
        </w:tc>
        <w:tc>
          <w:tcPr>
            <w:tcW w:w="960" w:type="dxa"/>
            <w:tcBorders>
              <w:top w:val="nil"/>
              <w:left w:val="nil"/>
              <w:bottom w:val="double" w:sz="6" w:space="0" w:color="auto"/>
              <w:right w:val="single" w:sz="4" w:space="0" w:color="auto"/>
            </w:tcBorders>
            <w:shd w:val="clear" w:color="auto" w:fill="auto"/>
            <w:hideMark/>
          </w:tcPr>
          <w:p w14:paraId="28D2EFF9"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1 217,8 </w:t>
            </w:r>
          </w:p>
        </w:tc>
        <w:tc>
          <w:tcPr>
            <w:tcW w:w="1100" w:type="dxa"/>
            <w:tcBorders>
              <w:top w:val="nil"/>
              <w:left w:val="nil"/>
              <w:bottom w:val="double" w:sz="6" w:space="0" w:color="auto"/>
              <w:right w:val="single" w:sz="4" w:space="0" w:color="auto"/>
            </w:tcBorders>
            <w:shd w:val="clear" w:color="auto" w:fill="auto"/>
            <w:hideMark/>
          </w:tcPr>
          <w:p w14:paraId="3F4CDAFB"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1 068,2 </w:t>
            </w:r>
          </w:p>
        </w:tc>
        <w:tc>
          <w:tcPr>
            <w:tcW w:w="738" w:type="dxa"/>
            <w:tcBorders>
              <w:top w:val="nil"/>
              <w:left w:val="nil"/>
              <w:bottom w:val="double" w:sz="6" w:space="0" w:color="auto"/>
              <w:right w:val="double" w:sz="6" w:space="0" w:color="auto"/>
            </w:tcBorders>
            <w:shd w:val="clear" w:color="auto" w:fill="auto"/>
            <w:hideMark/>
          </w:tcPr>
          <w:p w14:paraId="02799984"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87,7 </w:t>
            </w:r>
          </w:p>
        </w:tc>
      </w:tr>
    </w:tbl>
    <w:p w14:paraId="27AE1139" w14:textId="77777777" w:rsidR="00FB4F4E" w:rsidRPr="001058CB" w:rsidRDefault="00FB4F4E" w:rsidP="00E03E1F">
      <w:pPr>
        <w:spacing w:after="0" w:line="240" w:lineRule="auto"/>
        <w:ind w:firstLine="709"/>
        <w:jc w:val="both"/>
        <w:rPr>
          <w:rFonts w:ascii="Times New Roman" w:hAnsi="Times New Roman"/>
          <w:sz w:val="28"/>
          <w:szCs w:val="28"/>
        </w:rPr>
      </w:pPr>
    </w:p>
    <w:p w14:paraId="5BD775BF" w14:textId="77777777" w:rsidR="00FB4F4E" w:rsidRPr="001058CB" w:rsidRDefault="00FB4F4E" w:rsidP="00E03E1F">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Наибольшие расходы областного бюджета в виде бюджетных инвестиций за 9 месяцев 2025 года осуществлены в рамках ГП АО «Развитие образования и науки Архангельской области» (удельный вес 25,0 % – 1 285,2 млн.руб.), ГП АО «Развитие транспортной системы Архангельской области» (уд. вес 15,1 % – 775,7 млн.руб.) и ГП АО «Экономическое развитие и инвестиционная деятельность в Архангельской области» (уд. вес. 19,9 % – 1 024,0 млн.руб.). В совокупности указанные расходы составляют 60,0 % от общей суммы инвестиций из областного бюджета за отчетный период.</w:t>
      </w:r>
    </w:p>
    <w:p w14:paraId="73CD0982" w14:textId="6B90AF0C" w:rsidR="00FB4F4E" w:rsidRPr="001058CB" w:rsidRDefault="00FB4F4E" w:rsidP="00A82442">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Расходы областного бюджета, предусмотренные в рамках концессионных соглашений за 9 месяцев 2025 года приведены в таблице </w:t>
      </w:r>
      <w:r w:rsidR="00D06A5F" w:rsidRPr="001058CB">
        <w:rPr>
          <w:rFonts w:ascii="Times New Roman" w:hAnsi="Times New Roman"/>
          <w:sz w:val="28"/>
          <w:szCs w:val="28"/>
        </w:rPr>
        <w:t>45</w:t>
      </w:r>
      <w:r w:rsidRPr="001058CB">
        <w:rPr>
          <w:rFonts w:ascii="Times New Roman" w:hAnsi="Times New Roman"/>
          <w:sz w:val="28"/>
          <w:szCs w:val="28"/>
        </w:rPr>
        <w:t>.</w:t>
      </w:r>
    </w:p>
    <w:p w14:paraId="1BF2BA5D" w14:textId="77777777" w:rsidR="00FB4F4E" w:rsidRPr="001058CB" w:rsidRDefault="00FB4F4E" w:rsidP="00A82442">
      <w:pPr>
        <w:pStyle w:val="aff0"/>
        <w:spacing w:after="0" w:line="240" w:lineRule="auto"/>
        <w:rPr>
          <w:rFonts w:ascii="Times New Roman" w:hAnsi="Times New Roman"/>
          <w:b w:val="0"/>
          <w:sz w:val="24"/>
          <w:szCs w:val="24"/>
        </w:rPr>
      </w:pPr>
    </w:p>
    <w:p w14:paraId="49E43842" w14:textId="77777777" w:rsidR="00FB4F4E" w:rsidRPr="001058CB" w:rsidRDefault="00FB4F4E" w:rsidP="00A82442">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D06A5F" w:rsidRPr="001058CB">
        <w:rPr>
          <w:rFonts w:ascii="Times New Roman" w:hAnsi="Times New Roman"/>
          <w:b w:val="0"/>
          <w:noProof/>
          <w:sz w:val="24"/>
          <w:szCs w:val="24"/>
        </w:rPr>
        <w:t>45</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из областного бюджета, предусмотренные в рамках концессионных соглашений за 9 месяцев 2025 года, млн.руб.</w:t>
      </w:r>
    </w:p>
    <w:tbl>
      <w:tblPr>
        <w:tblW w:w="9838" w:type="dxa"/>
        <w:tblInd w:w="-23" w:type="dxa"/>
        <w:tblLook w:val="04A0" w:firstRow="1" w:lastRow="0" w:firstColumn="1" w:lastColumn="0" w:noHBand="0" w:noVBand="1"/>
      </w:tblPr>
      <w:tblGrid>
        <w:gridCol w:w="7230"/>
        <w:gridCol w:w="907"/>
        <w:gridCol w:w="992"/>
        <w:gridCol w:w="709"/>
      </w:tblGrid>
      <w:tr w:rsidR="001058CB" w:rsidRPr="001058CB" w14:paraId="6342EC4A" w14:textId="77777777" w:rsidTr="00793FA2">
        <w:trPr>
          <w:trHeight w:val="296"/>
          <w:tblHeader/>
        </w:trPr>
        <w:tc>
          <w:tcPr>
            <w:tcW w:w="723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34F17D6" w14:textId="77777777" w:rsidR="00FB4F4E" w:rsidRPr="001058CB" w:rsidRDefault="00FB4F4E" w:rsidP="00A8244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07" w:type="dxa"/>
            <w:tcBorders>
              <w:top w:val="double" w:sz="6" w:space="0" w:color="auto"/>
              <w:left w:val="nil"/>
              <w:bottom w:val="single" w:sz="4" w:space="0" w:color="auto"/>
              <w:right w:val="single" w:sz="4" w:space="0" w:color="auto"/>
            </w:tcBorders>
            <w:shd w:val="clear" w:color="auto" w:fill="auto"/>
            <w:vAlign w:val="center"/>
            <w:hideMark/>
          </w:tcPr>
          <w:p w14:paraId="1C52611C" w14:textId="77777777" w:rsidR="00FB4F4E" w:rsidRPr="001058CB" w:rsidRDefault="00FB4F4E" w:rsidP="00A8244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Утвер-ждено</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1F642606" w14:textId="77777777" w:rsidR="00FB4F4E" w:rsidRPr="001058CB" w:rsidRDefault="00FB4F4E" w:rsidP="00A8244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709" w:type="dxa"/>
            <w:tcBorders>
              <w:top w:val="double" w:sz="6" w:space="0" w:color="auto"/>
              <w:left w:val="nil"/>
              <w:bottom w:val="single" w:sz="4" w:space="0" w:color="auto"/>
              <w:right w:val="double" w:sz="6" w:space="0" w:color="auto"/>
            </w:tcBorders>
            <w:shd w:val="clear" w:color="auto" w:fill="auto"/>
            <w:vAlign w:val="center"/>
            <w:hideMark/>
          </w:tcPr>
          <w:p w14:paraId="60136628" w14:textId="77777777" w:rsidR="00FB4F4E" w:rsidRPr="001058CB" w:rsidRDefault="00FB4F4E" w:rsidP="00A8244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6E9C846E"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196FB1F8" w14:textId="77777777" w:rsidR="00FB4F4E" w:rsidRPr="001058CB" w:rsidRDefault="00FB4F4E" w:rsidP="00A8244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Субсидия АО "Архангельский экологический оператор" для финансового обеспечения расходов, связанных с организацией выполнения работ в целях реализации концессионных соглашений на создание комплексов по обработке, утилизации и захоронению твердых коммунальных отходов на территории Архангельской области</w:t>
            </w:r>
          </w:p>
        </w:tc>
        <w:tc>
          <w:tcPr>
            <w:tcW w:w="907" w:type="dxa"/>
            <w:tcBorders>
              <w:top w:val="nil"/>
              <w:left w:val="nil"/>
              <w:bottom w:val="single" w:sz="4" w:space="0" w:color="auto"/>
              <w:right w:val="single" w:sz="4" w:space="0" w:color="auto"/>
            </w:tcBorders>
            <w:shd w:val="clear" w:color="auto" w:fill="auto"/>
            <w:hideMark/>
          </w:tcPr>
          <w:p w14:paraId="6D0B3DD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145,9 </w:t>
            </w:r>
          </w:p>
        </w:tc>
        <w:tc>
          <w:tcPr>
            <w:tcW w:w="992" w:type="dxa"/>
            <w:tcBorders>
              <w:top w:val="nil"/>
              <w:left w:val="nil"/>
              <w:bottom w:val="single" w:sz="4" w:space="0" w:color="auto"/>
              <w:right w:val="single" w:sz="4" w:space="0" w:color="auto"/>
            </w:tcBorders>
            <w:shd w:val="clear" w:color="auto" w:fill="auto"/>
            <w:hideMark/>
          </w:tcPr>
          <w:p w14:paraId="634FB37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120,9 </w:t>
            </w:r>
          </w:p>
        </w:tc>
        <w:tc>
          <w:tcPr>
            <w:tcW w:w="709" w:type="dxa"/>
            <w:tcBorders>
              <w:top w:val="nil"/>
              <w:left w:val="nil"/>
              <w:bottom w:val="single" w:sz="4" w:space="0" w:color="auto"/>
              <w:right w:val="double" w:sz="6" w:space="0" w:color="auto"/>
            </w:tcBorders>
            <w:shd w:val="clear" w:color="auto" w:fill="auto"/>
            <w:hideMark/>
          </w:tcPr>
          <w:p w14:paraId="03A5117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82,9 </w:t>
            </w:r>
          </w:p>
        </w:tc>
      </w:tr>
      <w:tr w:rsidR="001058CB" w:rsidRPr="001058CB" w14:paraId="5C617CB8"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5916D9F" w14:textId="77777777" w:rsidR="00FB4F4E" w:rsidRPr="001058CB" w:rsidRDefault="00FB4F4E" w:rsidP="00A8244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Создание новых мест в общеобразовательных организациях в связи с ростом числа обучающихся, вызванным демографическим фактором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tc>
        <w:tc>
          <w:tcPr>
            <w:tcW w:w="907" w:type="dxa"/>
            <w:tcBorders>
              <w:top w:val="nil"/>
              <w:left w:val="nil"/>
              <w:bottom w:val="single" w:sz="4" w:space="0" w:color="auto"/>
              <w:right w:val="single" w:sz="4" w:space="0" w:color="auto"/>
            </w:tcBorders>
            <w:shd w:val="clear" w:color="auto" w:fill="auto"/>
            <w:hideMark/>
          </w:tcPr>
          <w:p w14:paraId="3727116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171,9 </w:t>
            </w:r>
          </w:p>
        </w:tc>
        <w:tc>
          <w:tcPr>
            <w:tcW w:w="992" w:type="dxa"/>
            <w:tcBorders>
              <w:top w:val="nil"/>
              <w:left w:val="nil"/>
              <w:bottom w:val="single" w:sz="4" w:space="0" w:color="auto"/>
              <w:right w:val="single" w:sz="4" w:space="0" w:color="auto"/>
            </w:tcBorders>
            <w:shd w:val="clear" w:color="auto" w:fill="auto"/>
            <w:hideMark/>
          </w:tcPr>
          <w:p w14:paraId="70D36F7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47,3 </w:t>
            </w:r>
          </w:p>
        </w:tc>
        <w:tc>
          <w:tcPr>
            <w:tcW w:w="709" w:type="dxa"/>
            <w:tcBorders>
              <w:top w:val="nil"/>
              <w:left w:val="nil"/>
              <w:bottom w:val="single" w:sz="4" w:space="0" w:color="auto"/>
              <w:right w:val="double" w:sz="6" w:space="0" w:color="auto"/>
            </w:tcBorders>
            <w:shd w:val="clear" w:color="auto" w:fill="auto"/>
            <w:hideMark/>
          </w:tcPr>
          <w:p w14:paraId="7A66FF6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27,5 </w:t>
            </w:r>
          </w:p>
        </w:tc>
      </w:tr>
      <w:tr w:rsidR="001058CB" w:rsidRPr="001058CB" w14:paraId="303EC10A" w14:textId="77777777" w:rsidTr="00793FA2">
        <w:trPr>
          <w:trHeight w:val="7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2FA7863" w14:textId="77777777" w:rsidR="00FB4F4E" w:rsidRPr="001058CB" w:rsidRDefault="00FB4F4E" w:rsidP="00A8244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907" w:type="dxa"/>
            <w:tcBorders>
              <w:top w:val="nil"/>
              <w:left w:val="nil"/>
              <w:bottom w:val="single" w:sz="4" w:space="0" w:color="auto"/>
              <w:right w:val="single" w:sz="4" w:space="0" w:color="auto"/>
            </w:tcBorders>
            <w:shd w:val="clear" w:color="auto" w:fill="auto"/>
            <w:hideMark/>
          </w:tcPr>
          <w:p w14:paraId="7DE923C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900,0 </w:t>
            </w:r>
          </w:p>
        </w:tc>
        <w:tc>
          <w:tcPr>
            <w:tcW w:w="992" w:type="dxa"/>
            <w:tcBorders>
              <w:top w:val="nil"/>
              <w:left w:val="nil"/>
              <w:bottom w:val="single" w:sz="4" w:space="0" w:color="auto"/>
              <w:right w:val="single" w:sz="4" w:space="0" w:color="auto"/>
            </w:tcBorders>
            <w:shd w:val="clear" w:color="auto" w:fill="auto"/>
            <w:hideMark/>
          </w:tcPr>
          <w:p w14:paraId="740DD9B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900,0 </w:t>
            </w:r>
          </w:p>
        </w:tc>
        <w:tc>
          <w:tcPr>
            <w:tcW w:w="709" w:type="dxa"/>
            <w:tcBorders>
              <w:top w:val="nil"/>
              <w:left w:val="nil"/>
              <w:bottom w:val="single" w:sz="4" w:space="0" w:color="auto"/>
              <w:right w:val="double" w:sz="6" w:space="0" w:color="auto"/>
            </w:tcBorders>
            <w:shd w:val="clear" w:color="auto" w:fill="auto"/>
            <w:hideMark/>
          </w:tcPr>
          <w:p w14:paraId="52660E4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462A652D" w14:textId="77777777" w:rsidTr="00793FA2">
        <w:trPr>
          <w:trHeight w:val="70"/>
        </w:trPr>
        <w:tc>
          <w:tcPr>
            <w:tcW w:w="7230" w:type="dxa"/>
            <w:tcBorders>
              <w:top w:val="nil"/>
              <w:left w:val="double" w:sz="6" w:space="0" w:color="auto"/>
              <w:bottom w:val="double" w:sz="6" w:space="0" w:color="auto"/>
              <w:right w:val="single" w:sz="4" w:space="0" w:color="auto"/>
            </w:tcBorders>
            <w:shd w:val="clear" w:color="auto" w:fill="auto"/>
            <w:hideMark/>
          </w:tcPr>
          <w:p w14:paraId="72807126" w14:textId="77777777" w:rsidR="00FB4F4E" w:rsidRPr="001058CB" w:rsidRDefault="00FB4F4E" w:rsidP="00793FA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07" w:type="dxa"/>
            <w:tcBorders>
              <w:top w:val="nil"/>
              <w:left w:val="nil"/>
              <w:bottom w:val="double" w:sz="6" w:space="0" w:color="auto"/>
              <w:right w:val="single" w:sz="4" w:space="0" w:color="auto"/>
            </w:tcBorders>
            <w:shd w:val="clear" w:color="auto" w:fill="auto"/>
            <w:hideMark/>
          </w:tcPr>
          <w:p w14:paraId="4481BAD0"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1 217,8 </w:t>
            </w:r>
          </w:p>
        </w:tc>
        <w:tc>
          <w:tcPr>
            <w:tcW w:w="992" w:type="dxa"/>
            <w:tcBorders>
              <w:top w:val="nil"/>
              <w:left w:val="nil"/>
              <w:bottom w:val="double" w:sz="6" w:space="0" w:color="auto"/>
              <w:right w:val="single" w:sz="4" w:space="0" w:color="auto"/>
            </w:tcBorders>
            <w:shd w:val="clear" w:color="auto" w:fill="auto"/>
            <w:hideMark/>
          </w:tcPr>
          <w:p w14:paraId="3FE888B7"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1 068,2 </w:t>
            </w:r>
          </w:p>
        </w:tc>
        <w:tc>
          <w:tcPr>
            <w:tcW w:w="709" w:type="dxa"/>
            <w:tcBorders>
              <w:top w:val="nil"/>
              <w:left w:val="nil"/>
              <w:bottom w:val="double" w:sz="6" w:space="0" w:color="auto"/>
              <w:right w:val="double" w:sz="6" w:space="0" w:color="auto"/>
            </w:tcBorders>
            <w:shd w:val="clear" w:color="auto" w:fill="auto"/>
            <w:hideMark/>
          </w:tcPr>
          <w:p w14:paraId="56D1B570"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87,7 </w:t>
            </w:r>
          </w:p>
        </w:tc>
      </w:tr>
    </w:tbl>
    <w:p w14:paraId="637840DE" w14:textId="77777777" w:rsidR="00FB4F4E" w:rsidRPr="001058CB" w:rsidRDefault="00FB4F4E" w:rsidP="007644FA">
      <w:pPr>
        <w:spacing w:after="0" w:line="240" w:lineRule="auto"/>
        <w:ind w:firstLine="709"/>
        <w:jc w:val="both"/>
        <w:rPr>
          <w:rFonts w:ascii="Times New Roman" w:hAnsi="Times New Roman"/>
          <w:sz w:val="28"/>
          <w:szCs w:val="28"/>
        </w:rPr>
      </w:pPr>
    </w:p>
    <w:p w14:paraId="175D7678" w14:textId="3D94D925" w:rsidR="00FB4F4E" w:rsidRPr="001058CB" w:rsidRDefault="00FB4F4E" w:rsidP="007644FA">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 элементам видов расходов бюджетной классификации РФ инвестиционные расходы за 9 месяцев 2025 года приведены в таблице </w:t>
      </w:r>
      <w:r w:rsidR="00D06A5F" w:rsidRPr="001058CB">
        <w:rPr>
          <w:rFonts w:ascii="Times New Roman" w:hAnsi="Times New Roman"/>
          <w:sz w:val="28"/>
          <w:szCs w:val="28"/>
        </w:rPr>
        <w:t>46</w:t>
      </w:r>
      <w:r w:rsidRPr="001058CB">
        <w:rPr>
          <w:rFonts w:ascii="Times New Roman" w:hAnsi="Times New Roman"/>
          <w:sz w:val="28"/>
          <w:szCs w:val="28"/>
        </w:rPr>
        <w:t>.</w:t>
      </w:r>
    </w:p>
    <w:p w14:paraId="779689B2" w14:textId="77777777" w:rsidR="00FB4F4E" w:rsidRPr="001058CB" w:rsidRDefault="00FB4F4E" w:rsidP="007644FA">
      <w:pPr>
        <w:pStyle w:val="aff0"/>
        <w:spacing w:after="0" w:line="240" w:lineRule="auto"/>
        <w:rPr>
          <w:rFonts w:ascii="Times New Roman" w:hAnsi="Times New Roman"/>
          <w:b w:val="0"/>
          <w:sz w:val="24"/>
          <w:szCs w:val="24"/>
        </w:rPr>
      </w:pPr>
    </w:p>
    <w:p w14:paraId="652D6307" w14:textId="6D2FD8AF" w:rsidR="00FB4F4E" w:rsidRPr="001058CB" w:rsidRDefault="00FB4F4E" w:rsidP="007644FA">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D06A5F" w:rsidRPr="001058CB">
        <w:rPr>
          <w:rFonts w:ascii="Times New Roman" w:hAnsi="Times New Roman"/>
          <w:b w:val="0"/>
          <w:noProof/>
          <w:sz w:val="24"/>
          <w:szCs w:val="24"/>
        </w:rPr>
        <w:t>46</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Расходы областного бюджета по элементам вида расходов бюджетной классификации РФ, </w:t>
      </w:r>
      <w:r w:rsidR="007644FA" w:rsidRPr="001058CB">
        <w:rPr>
          <w:rFonts w:ascii="Times New Roman" w:hAnsi="Times New Roman"/>
          <w:b w:val="0"/>
          <w:sz w:val="24"/>
          <w:szCs w:val="24"/>
        </w:rPr>
        <w:t>направленные</w:t>
      </w:r>
      <w:r w:rsidRPr="001058CB">
        <w:rPr>
          <w:rFonts w:ascii="Times New Roman" w:hAnsi="Times New Roman"/>
          <w:b w:val="0"/>
          <w:sz w:val="24"/>
          <w:szCs w:val="24"/>
        </w:rPr>
        <w:t xml:space="preserve"> на осуществление капитальных вложений и другие бюджетные инвестиции за 9 месяцев 2025 года, млн.руб.</w:t>
      </w:r>
    </w:p>
    <w:tbl>
      <w:tblPr>
        <w:tblW w:w="9981" w:type="dxa"/>
        <w:tblInd w:w="-23" w:type="dxa"/>
        <w:tblLook w:val="04A0" w:firstRow="1" w:lastRow="0" w:firstColumn="1" w:lastColumn="0" w:noHBand="0" w:noVBand="1"/>
      </w:tblPr>
      <w:tblGrid>
        <w:gridCol w:w="7371"/>
        <w:gridCol w:w="909"/>
        <w:gridCol w:w="993"/>
        <w:gridCol w:w="708"/>
      </w:tblGrid>
      <w:tr w:rsidR="001058CB" w:rsidRPr="001058CB" w14:paraId="327A7F93" w14:textId="77777777" w:rsidTr="00793FA2">
        <w:trPr>
          <w:trHeight w:val="35"/>
          <w:tblHeader/>
        </w:trPr>
        <w:tc>
          <w:tcPr>
            <w:tcW w:w="737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93CFD01" w14:textId="77777777" w:rsidR="00FB4F4E" w:rsidRPr="001058CB" w:rsidRDefault="00FB4F4E" w:rsidP="0016357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Код элемента вида расходов / наименование</w:t>
            </w:r>
          </w:p>
        </w:tc>
        <w:tc>
          <w:tcPr>
            <w:tcW w:w="909" w:type="dxa"/>
            <w:tcBorders>
              <w:top w:val="double" w:sz="6" w:space="0" w:color="auto"/>
              <w:left w:val="nil"/>
              <w:bottom w:val="single" w:sz="4" w:space="0" w:color="auto"/>
              <w:right w:val="single" w:sz="4" w:space="0" w:color="auto"/>
            </w:tcBorders>
            <w:shd w:val="clear" w:color="auto" w:fill="auto"/>
            <w:vAlign w:val="center"/>
            <w:hideMark/>
          </w:tcPr>
          <w:p w14:paraId="53C2D3B2" w14:textId="77777777" w:rsidR="00FB4F4E" w:rsidRPr="001058CB" w:rsidRDefault="00FB4F4E" w:rsidP="0016357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Утвер-ждено</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744046AD" w14:textId="77777777" w:rsidR="00FB4F4E" w:rsidRPr="001058CB" w:rsidRDefault="00FB4F4E" w:rsidP="0016357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60E45414" w14:textId="77777777" w:rsidR="00FB4F4E" w:rsidRPr="001058CB" w:rsidRDefault="00FB4F4E" w:rsidP="0016357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301E33F7"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207CEAFE"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414. Бюджетные инвестиции в объекты капитального строительства государственной собственности</w:t>
            </w:r>
          </w:p>
        </w:tc>
        <w:tc>
          <w:tcPr>
            <w:tcW w:w="909" w:type="dxa"/>
            <w:tcBorders>
              <w:top w:val="nil"/>
              <w:left w:val="nil"/>
              <w:bottom w:val="single" w:sz="4" w:space="0" w:color="auto"/>
              <w:right w:val="single" w:sz="4" w:space="0" w:color="auto"/>
            </w:tcBorders>
            <w:shd w:val="clear" w:color="auto" w:fill="auto"/>
            <w:hideMark/>
          </w:tcPr>
          <w:p w14:paraId="734FDBC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3 187,9 </w:t>
            </w:r>
          </w:p>
        </w:tc>
        <w:tc>
          <w:tcPr>
            <w:tcW w:w="993" w:type="dxa"/>
            <w:tcBorders>
              <w:top w:val="nil"/>
              <w:left w:val="nil"/>
              <w:bottom w:val="single" w:sz="4" w:space="0" w:color="auto"/>
              <w:right w:val="single" w:sz="4" w:space="0" w:color="auto"/>
            </w:tcBorders>
            <w:shd w:val="clear" w:color="auto" w:fill="auto"/>
            <w:hideMark/>
          </w:tcPr>
          <w:p w14:paraId="59AF426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2 575,3 </w:t>
            </w:r>
          </w:p>
        </w:tc>
        <w:tc>
          <w:tcPr>
            <w:tcW w:w="708" w:type="dxa"/>
            <w:tcBorders>
              <w:top w:val="nil"/>
              <w:left w:val="nil"/>
              <w:bottom w:val="single" w:sz="4" w:space="0" w:color="auto"/>
              <w:right w:val="double" w:sz="6" w:space="0" w:color="auto"/>
            </w:tcBorders>
            <w:shd w:val="clear" w:color="auto" w:fill="auto"/>
            <w:hideMark/>
          </w:tcPr>
          <w:p w14:paraId="33932C7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80,8 </w:t>
            </w:r>
          </w:p>
        </w:tc>
      </w:tr>
      <w:tr w:rsidR="001058CB" w:rsidRPr="001058CB" w14:paraId="3C801633"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11BC56F0"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416. Бюджетные инвестиции по договору финансовой аренды (лизинга)</w:t>
            </w:r>
          </w:p>
        </w:tc>
        <w:tc>
          <w:tcPr>
            <w:tcW w:w="909" w:type="dxa"/>
            <w:tcBorders>
              <w:top w:val="nil"/>
              <w:left w:val="nil"/>
              <w:bottom w:val="single" w:sz="4" w:space="0" w:color="auto"/>
              <w:right w:val="single" w:sz="4" w:space="0" w:color="auto"/>
            </w:tcBorders>
            <w:shd w:val="clear" w:color="auto" w:fill="auto"/>
            <w:hideMark/>
          </w:tcPr>
          <w:p w14:paraId="015FDE4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 </w:t>
            </w:r>
          </w:p>
        </w:tc>
        <w:tc>
          <w:tcPr>
            <w:tcW w:w="993" w:type="dxa"/>
            <w:tcBorders>
              <w:top w:val="nil"/>
              <w:left w:val="nil"/>
              <w:bottom w:val="single" w:sz="4" w:space="0" w:color="auto"/>
              <w:right w:val="single" w:sz="4" w:space="0" w:color="auto"/>
            </w:tcBorders>
            <w:shd w:val="clear" w:color="auto" w:fill="auto"/>
            <w:hideMark/>
          </w:tcPr>
          <w:p w14:paraId="55DE056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708" w:type="dxa"/>
            <w:tcBorders>
              <w:top w:val="nil"/>
              <w:left w:val="nil"/>
              <w:bottom w:val="single" w:sz="4" w:space="0" w:color="auto"/>
              <w:right w:val="double" w:sz="6" w:space="0" w:color="auto"/>
            </w:tcBorders>
            <w:shd w:val="clear" w:color="auto" w:fill="auto"/>
            <w:hideMark/>
          </w:tcPr>
          <w:p w14:paraId="41823D8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66,7 </w:t>
            </w:r>
          </w:p>
        </w:tc>
      </w:tr>
      <w:tr w:rsidR="001058CB" w:rsidRPr="001058CB" w14:paraId="3B759DFF"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18E0836A"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461, 462. Субсидии на приобретение объектов недвижимого имущества в государственную собственность бюджетным и автономным учреждениям</w:t>
            </w:r>
          </w:p>
        </w:tc>
        <w:tc>
          <w:tcPr>
            <w:tcW w:w="909" w:type="dxa"/>
            <w:tcBorders>
              <w:top w:val="nil"/>
              <w:left w:val="nil"/>
              <w:bottom w:val="single" w:sz="4" w:space="0" w:color="auto"/>
              <w:right w:val="single" w:sz="4" w:space="0" w:color="auto"/>
            </w:tcBorders>
            <w:shd w:val="clear" w:color="auto" w:fill="auto"/>
            <w:hideMark/>
          </w:tcPr>
          <w:p w14:paraId="781E27A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64,3 </w:t>
            </w:r>
          </w:p>
        </w:tc>
        <w:tc>
          <w:tcPr>
            <w:tcW w:w="993" w:type="dxa"/>
            <w:tcBorders>
              <w:top w:val="nil"/>
              <w:left w:val="nil"/>
              <w:bottom w:val="single" w:sz="4" w:space="0" w:color="auto"/>
              <w:right w:val="single" w:sz="4" w:space="0" w:color="auto"/>
            </w:tcBorders>
            <w:shd w:val="clear" w:color="auto" w:fill="auto"/>
            <w:hideMark/>
          </w:tcPr>
          <w:p w14:paraId="37E47A6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708" w:type="dxa"/>
            <w:tcBorders>
              <w:top w:val="nil"/>
              <w:left w:val="nil"/>
              <w:bottom w:val="single" w:sz="4" w:space="0" w:color="auto"/>
              <w:right w:val="double" w:sz="6" w:space="0" w:color="auto"/>
            </w:tcBorders>
            <w:shd w:val="clear" w:color="auto" w:fill="auto"/>
            <w:hideMark/>
          </w:tcPr>
          <w:p w14:paraId="53388C9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4FE6B391"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2A3B1B20"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464, 465. Субсидии на осуществление капитальных вложений в объекты капитального строительства государственной собственности бюджетным и автономным учреждениям</w:t>
            </w:r>
          </w:p>
        </w:tc>
        <w:tc>
          <w:tcPr>
            <w:tcW w:w="909" w:type="dxa"/>
            <w:tcBorders>
              <w:top w:val="nil"/>
              <w:left w:val="nil"/>
              <w:bottom w:val="single" w:sz="4" w:space="0" w:color="auto"/>
              <w:right w:val="single" w:sz="4" w:space="0" w:color="auto"/>
            </w:tcBorders>
            <w:shd w:val="clear" w:color="auto" w:fill="auto"/>
            <w:hideMark/>
          </w:tcPr>
          <w:p w14:paraId="388C6C2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177,6 </w:t>
            </w:r>
          </w:p>
        </w:tc>
        <w:tc>
          <w:tcPr>
            <w:tcW w:w="993" w:type="dxa"/>
            <w:tcBorders>
              <w:top w:val="nil"/>
              <w:left w:val="nil"/>
              <w:bottom w:val="single" w:sz="4" w:space="0" w:color="auto"/>
              <w:right w:val="single" w:sz="4" w:space="0" w:color="auto"/>
            </w:tcBorders>
            <w:shd w:val="clear" w:color="auto" w:fill="auto"/>
            <w:hideMark/>
          </w:tcPr>
          <w:p w14:paraId="7E1DB94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15,4 </w:t>
            </w:r>
          </w:p>
        </w:tc>
        <w:tc>
          <w:tcPr>
            <w:tcW w:w="708" w:type="dxa"/>
            <w:tcBorders>
              <w:top w:val="nil"/>
              <w:left w:val="nil"/>
              <w:bottom w:val="single" w:sz="4" w:space="0" w:color="auto"/>
              <w:right w:val="double" w:sz="6" w:space="0" w:color="auto"/>
            </w:tcBorders>
            <w:shd w:val="clear" w:color="auto" w:fill="auto"/>
            <w:hideMark/>
          </w:tcPr>
          <w:p w14:paraId="5558EF7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 </w:t>
            </w:r>
          </w:p>
        </w:tc>
      </w:tr>
      <w:tr w:rsidR="001058CB" w:rsidRPr="001058CB" w14:paraId="67884D84"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6083A2A2"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522. Субсидии на софинансирование капитальных вложений в объекты муниципальной собственности</w:t>
            </w:r>
          </w:p>
        </w:tc>
        <w:tc>
          <w:tcPr>
            <w:tcW w:w="909" w:type="dxa"/>
            <w:tcBorders>
              <w:top w:val="nil"/>
              <w:left w:val="nil"/>
              <w:bottom w:val="single" w:sz="4" w:space="0" w:color="auto"/>
              <w:right w:val="single" w:sz="4" w:space="0" w:color="auto"/>
            </w:tcBorders>
            <w:shd w:val="clear" w:color="auto" w:fill="auto"/>
            <w:hideMark/>
          </w:tcPr>
          <w:p w14:paraId="3502FC5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2 176,5 </w:t>
            </w:r>
          </w:p>
        </w:tc>
        <w:tc>
          <w:tcPr>
            <w:tcW w:w="993" w:type="dxa"/>
            <w:tcBorders>
              <w:top w:val="nil"/>
              <w:left w:val="nil"/>
              <w:bottom w:val="single" w:sz="4" w:space="0" w:color="auto"/>
              <w:right w:val="single" w:sz="4" w:space="0" w:color="auto"/>
            </w:tcBorders>
            <w:shd w:val="clear" w:color="auto" w:fill="auto"/>
            <w:hideMark/>
          </w:tcPr>
          <w:p w14:paraId="4E97672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1 383,3 </w:t>
            </w:r>
          </w:p>
        </w:tc>
        <w:tc>
          <w:tcPr>
            <w:tcW w:w="708" w:type="dxa"/>
            <w:tcBorders>
              <w:top w:val="nil"/>
              <w:left w:val="nil"/>
              <w:bottom w:val="single" w:sz="4" w:space="0" w:color="auto"/>
              <w:right w:val="double" w:sz="6" w:space="0" w:color="auto"/>
            </w:tcBorders>
            <w:shd w:val="clear" w:color="auto" w:fill="auto"/>
            <w:hideMark/>
          </w:tcPr>
          <w:p w14:paraId="215C287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63,6 </w:t>
            </w:r>
          </w:p>
        </w:tc>
      </w:tr>
      <w:tr w:rsidR="001058CB" w:rsidRPr="001058CB" w14:paraId="76F4854A"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7312B251"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540. Иные межбюджетные трансферты</w:t>
            </w:r>
          </w:p>
        </w:tc>
        <w:tc>
          <w:tcPr>
            <w:tcW w:w="909" w:type="dxa"/>
            <w:tcBorders>
              <w:top w:val="nil"/>
              <w:left w:val="nil"/>
              <w:bottom w:val="single" w:sz="4" w:space="0" w:color="auto"/>
              <w:right w:val="single" w:sz="4" w:space="0" w:color="auto"/>
            </w:tcBorders>
            <w:shd w:val="clear" w:color="auto" w:fill="auto"/>
            <w:hideMark/>
          </w:tcPr>
          <w:p w14:paraId="2F4FC6D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1 077,7 </w:t>
            </w:r>
          </w:p>
        </w:tc>
        <w:tc>
          <w:tcPr>
            <w:tcW w:w="993" w:type="dxa"/>
            <w:tcBorders>
              <w:top w:val="nil"/>
              <w:left w:val="nil"/>
              <w:bottom w:val="single" w:sz="4" w:space="0" w:color="auto"/>
              <w:right w:val="single" w:sz="4" w:space="0" w:color="auto"/>
            </w:tcBorders>
            <w:shd w:val="clear" w:color="auto" w:fill="auto"/>
            <w:hideMark/>
          </w:tcPr>
          <w:p w14:paraId="228AD6E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92,0 </w:t>
            </w:r>
          </w:p>
        </w:tc>
        <w:tc>
          <w:tcPr>
            <w:tcW w:w="708" w:type="dxa"/>
            <w:tcBorders>
              <w:top w:val="nil"/>
              <w:left w:val="nil"/>
              <w:bottom w:val="single" w:sz="4" w:space="0" w:color="auto"/>
              <w:right w:val="double" w:sz="6" w:space="0" w:color="auto"/>
            </w:tcBorders>
            <w:shd w:val="clear" w:color="auto" w:fill="auto"/>
            <w:hideMark/>
          </w:tcPr>
          <w:p w14:paraId="4364393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 </w:t>
            </w:r>
          </w:p>
        </w:tc>
      </w:tr>
      <w:tr w:rsidR="001058CB" w:rsidRPr="001058CB" w14:paraId="57AE3F14"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1DAA6790"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рамках концессионных соглашений</w:t>
            </w:r>
          </w:p>
        </w:tc>
        <w:tc>
          <w:tcPr>
            <w:tcW w:w="909" w:type="dxa"/>
            <w:tcBorders>
              <w:top w:val="nil"/>
              <w:left w:val="nil"/>
              <w:bottom w:val="single" w:sz="4" w:space="0" w:color="auto"/>
              <w:right w:val="single" w:sz="4" w:space="0" w:color="auto"/>
            </w:tcBorders>
            <w:shd w:val="clear" w:color="auto" w:fill="auto"/>
            <w:hideMark/>
          </w:tcPr>
          <w:p w14:paraId="2D53C69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145,9 </w:t>
            </w:r>
          </w:p>
        </w:tc>
        <w:tc>
          <w:tcPr>
            <w:tcW w:w="993" w:type="dxa"/>
            <w:tcBorders>
              <w:top w:val="nil"/>
              <w:left w:val="nil"/>
              <w:bottom w:val="single" w:sz="4" w:space="0" w:color="auto"/>
              <w:right w:val="single" w:sz="4" w:space="0" w:color="auto"/>
            </w:tcBorders>
            <w:shd w:val="clear" w:color="auto" w:fill="auto"/>
            <w:hideMark/>
          </w:tcPr>
          <w:p w14:paraId="01F59EE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120,9 </w:t>
            </w:r>
          </w:p>
        </w:tc>
        <w:tc>
          <w:tcPr>
            <w:tcW w:w="708" w:type="dxa"/>
            <w:tcBorders>
              <w:top w:val="nil"/>
              <w:left w:val="nil"/>
              <w:bottom w:val="single" w:sz="4" w:space="0" w:color="auto"/>
              <w:right w:val="double" w:sz="6" w:space="0" w:color="auto"/>
            </w:tcBorders>
            <w:shd w:val="clear" w:color="auto" w:fill="auto"/>
            <w:hideMark/>
          </w:tcPr>
          <w:p w14:paraId="46DE429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82,9 </w:t>
            </w:r>
          </w:p>
        </w:tc>
      </w:tr>
      <w:tr w:rsidR="001058CB" w:rsidRPr="001058CB" w14:paraId="3F71E65F"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52B6BC07" w14:textId="77777777" w:rsidR="00FB4F4E" w:rsidRPr="001058CB" w:rsidRDefault="00FB4F4E" w:rsidP="0016357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891. Субсидии юридическим лицам, индивидуальным предпринимателям, являющимся стороной концессионных соглашений, на финансирование капитального гранта, платы концедента</w:t>
            </w:r>
          </w:p>
        </w:tc>
        <w:tc>
          <w:tcPr>
            <w:tcW w:w="909" w:type="dxa"/>
            <w:tcBorders>
              <w:top w:val="nil"/>
              <w:left w:val="nil"/>
              <w:bottom w:val="single" w:sz="4" w:space="0" w:color="auto"/>
              <w:right w:val="single" w:sz="4" w:space="0" w:color="auto"/>
            </w:tcBorders>
            <w:shd w:val="clear" w:color="auto" w:fill="auto"/>
            <w:hideMark/>
          </w:tcPr>
          <w:p w14:paraId="4758499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1 071,9 </w:t>
            </w:r>
          </w:p>
        </w:tc>
        <w:tc>
          <w:tcPr>
            <w:tcW w:w="993" w:type="dxa"/>
            <w:tcBorders>
              <w:top w:val="nil"/>
              <w:left w:val="nil"/>
              <w:bottom w:val="single" w:sz="4" w:space="0" w:color="auto"/>
              <w:right w:val="single" w:sz="4" w:space="0" w:color="auto"/>
            </w:tcBorders>
            <w:shd w:val="clear" w:color="auto" w:fill="auto"/>
            <w:hideMark/>
          </w:tcPr>
          <w:p w14:paraId="210CC32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947,3 </w:t>
            </w:r>
          </w:p>
        </w:tc>
        <w:tc>
          <w:tcPr>
            <w:tcW w:w="708" w:type="dxa"/>
            <w:tcBorders>
              <w:top w:val="nil"/>
              <w:left w:val="nil"/>
              <w:bottom w:val="single" w:sz="4" w:space="0" w:color="auto"/>
              <w:right w:val="double" w:sz="6" w:space="0" w:color="auto"/>
            </w:tcBorders>
            <w:shd w:val="clear" w:color="auto" w:fill="auto"/>
            <w:hideMark/>
          </w:tcPr>
          <w:p w14:paraId="01A8AFE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88,4 </w:t>
            </w:r>
          </w:p>
        </w:tc>
      </w:tr>
      <w:tr w:rsidR="001058CB" w:rsidRPr="001058CB" w14:paraId="12315869"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0F9FAB19" w14:textId="77777777" w:rsidR="00FB4F4E" w:rsidRPr="001058CB" w:rsidRDefault="00FB4F4E" w:rsidP="0016357C">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из них:</w:t>
            </w:r>
          </w:p>
        </w:tc>
        <w:tc>
          <w:tcPr>
            <w:tcW w:w="909" w:type="dxa"/>
            <w:tcBorders>
              <w:top w:val="nil"/>
              <w:left w:val="nil"/>
              <w:bottom w:val="single" w:sz="4" w:space="0" w:color="auto"/>
              <w:right w:val="single" w:sz="4" w:space="0" w:color="auto"/>
            </w:tcBorders>
            <w:shd w:val="clear" w:color="auto" w:fill="auto"/>
            <w:hideMark/>
          </w:tcPr>
          <w:p w14:paraId="7B73A230"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7 908,5 </w:t>
            </w:r>
          </w:p>
        </w:tc>
        <w:tc>
          <w:tcPr>
            <w:tcW w:w="993" w:type="dxa"/>
            <w:tcBorders>
              <w:top w:val="nil"/>
              <w:left w:val="nil"/>
              <w:bottom w:val="single" w:sz="4" w:space="0" w:color="auto"/>
              <w:right w:val="single" w:sz="4" w:space="0" w:color="auto"/>
            </w:tcBorders>
            <w:shd w:val="clear" w:color="auto" w:fill="auto"/>
            <w:hideMark/>
          </w:tcPr>
          <w:p w14:paraId="1E220FEA"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5 138,6 </w:t>
            </w:r>
          </w:p>
        </w:tc>
        <w:tc>
          <w:tcPr>
            <w:tcW w:w="708" w:type="dxa"/>
            <w:tcBorders>
              <w:top w:val="nil"/>
              <w:left w:val="nil"/>
              <w:bottom w:val="single" w:sz="4" w:space="0" w:color="auto"/>
              <w:right w:val="double" w:sz="6" w:space="0" w:color="auto"/>
            </w:tcBorders>
            <w:shd w:val="clear" w:color="auto" w:fill="auto"/>
            <w:hideMark/>
          </w:tcPr>
          <w:p w14:paraId="1BC93CE2"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65,0 </w:t>
            </w:r>
          </w:p>
        </w:tc>
      </w:tr>
      <w:tr w:rsidR="001058CB" w:rsidRPr="001058CB" w14:paraId="20D03EA1"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0A19715D" w14:textId="77777777" w:rsidR="00FB4F4E" w:rsidRPr="001058CB" w:rsidRDefault="00FB4F4E" w:rsidP="0016357C">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в объекты государственной собственности</w:t>
            </w:r>
          </w:p>
        </w:tc>
        <w:tc>
          <w:tcPr>
            <w:tcW w:w="909" w:type="dxa"/>
            <w:tcBorders>
              <w:top w:val="nil"/>
              <w:left w:val="nil"/>
              <w:bottom w:val="single" w:sz="4" w:space="0" w:color="auto"/>
              <w:right w:val="single" w:sz="4" w:space="0" w:color="auto"/>
            </w:tcBorders>
            <w:shd w:val="clear" w:color="auto" w:fill="auto"/>
            <w:hideMark/>
          </w:tcPr>
          <w:p w14:paraId="0D1EBFA0"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3 436,5 </w:t>
            </w:r>
          </w:p>
        </w:tc>
        <w:tc>
          <w:tcPr>
            <w:tcW w:w="993" w:type="dxa"/>
            <w:tcBorders>
              <w:top w:val="nil"/>
              <w:left w:val="nil"/>
              <w:bottom w:val="single" w:sz="4" w:space="0" w:color="auto"/>
              <w:right w:val="single" w:sz="4" w:space="0" w:color="auto"/>
            </w:tcBorders>
            <w:shd w:val="clear" w:color="auto" w:fill="auto"/>
            <w:hideMark/>
          </w:tcPr>
          <w:p w14:paraId="6FAA117F"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2 595,1 </w:t>
            </w:r>
          </w:p>
        </w:tc>
        <w:tc>
          <w:tcPr>
            <w:tcW w:w="708" w:type="dxa"/>
            <w:tcBorders>
              <w:top w:val="nil"/>
              <w:left w:val="nil"/>
              <w:bottom w:val="single" w:sz="4" w:space="0" w:color="auto"/>
              <w:right w:val="double" w:sz="6" w:space="0" w:color="auto"/>
            </w:tcBorders>
            <w:shd w:val="clear" w:color="auto" w:fill="auto"/>
            <w:hideMark/>
          </w:tcPr>
          <w:p w14:paraId="6A6E3410"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75,5 </w:t>
            </w:r>
          </w:p>
        </w:tc>
      </w:tr>
      <w:tr w:rsidR="001058CB" w:rsidRPr="001058CB" w14:paraId="78D21AD1" w14:textId="77777777" w:rsidTr="00793FA2">
        <w:trPr>
          <w:trHeight w:val="70"/>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6FFF60C8" w14:textId="77777777" w:rsidR="00FB4F4E" w:rsidRPr="001058CB" w:rsidRDefault="00FB4F4E" w:rsidP="0016357C">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инвестиции юридическим лицам по концессионным соглашениям</w:t>
            </w:r>
          </w:p>
        </w:tc>
        <w:tc>
          <w:tcPr>
            <w:tcW w:w="909" w:type="dxa"/>
            <w:tcBorders>
              <w:top w:val="nil"/>
              <w:left w:val="nil"/>
              <w:bottom w:val="single" w:sz="4" w:space="0" w:color="auto"/>
              <w:right w:val="single" w:sz="4" w:space="0" w:color="auto"/>
            </w:tcBorders>
            <w:shd w:val="clear" w:color="auto" w:fill="auto"/>
            <w:hideMark/>
          </w:tcPr>
          <w:p w14:paraId="3330BEA3"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1 217,8 </w:t>
            </w:r>
          </w:p>
        </w:tc>
        <w:tc>
          <w:tcPr>
            <w:tcW w:w="993" w:type="dxa"/>
            <w:tcBorders>
              <w:top w:val="nil"/>
              <w:left w:val="nil"/>
              <w:bottom w:val="single" w:sz="4" w:space="0" w:color="auto"/>
              <w:right w:val="single" w:sz="4" w:space="0" w:color="auto"/>
            </w:tcBorders>
            <w:shd w:val="clear" w:color="auto" w:fill="auto"/>
            <w:hideMark/>
          </w:tcPr>
          <w:p w14:paraId="700E2EEE"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1 068,2 </w:t>
            </w:r>
          </w:p>
        </w:tc>
        <w:tc>
          <w:tcPr>
            <w:tcW w:w="708" w:type="dxa"/>
            <w:tcBorders>
              <w:top w:val="nil"/>
              <w:left w:val="nil"/>
              <w:bottom w:val="single" w:sz="4" w:space="0" w:color="auto"/>
              <w:right w:val="double" w:sz="6" w:space="0" w:color="auto"/>
            </w:tcBorders>
            <w:shd w:val="clear" w:color="auto" w:fill="auto"/>
            <w:hideMark/>
          </w:tcPr>
          <w:p w14:paraId="6B2B57BF"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87,7 </w:t>
            </w:r>
          </w:p>
        </w:tc>
      </w:tr>
      <w:tr w:rsidR="001058CB" w:rsidRPr="001058CB" w14:paraId="65392DC7" w14:textId="77777777" w:rsidTr="00793FA2">
        <w:trPr>
          <w:trHeight w:val="70"/>
        </w:trPr>
        <w:tc>
          <w:tcPr>
            <w:tcW w:w="7371" w:type="dxa"/>
            <w:tcBorders>
              <w:top w:val="nil"/>
              <w:left w:val="double" w:sz="6" w:space="0" w:color="auto"/>
              <w:bottom w:val="double" w:sz="6" w:space="0" w:color="auto"/>
              <w:right w:val="single" w:sz="4" w:space="0" w:color="auto"/>
            </w:tcBorders>
            <w:shd w:val="clear" w:color="auto" w:fill="auto"/>
            <w:hideMark/>
          </w:tcPr>
          <w:p w14:paraId="2F5BBB70"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в объекты муниципальной собственности</w:t>
            </w:r>
          </w:p>
        </w:tc>
        <w:tc>
          <w:tcPr>
            <w:tcW w:w="909" w:type="dxa"/>
            <w:tcBorders>
              <w:top w:val="nil"/>
              <w:left w:val="nil"/>
              <w:bottom w:val="double" w:sz="6" w:space="0" w:color="auto"/>
              <w:right w:val="single" w:sz="4" w:space="0" w:color="auto"/>
            </w:tcBorders>
            <w:shd w:val="clear" w:color="auto" w:fill="auto"/>
            <w:hideMark/>
          </w:tcPr>
          <w:p w14:paraId="6D3286BC"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3 254,2 </w:t>
            </w:r>
          </w:p>
        </w:tc>
        <w:tc>
          <w:tcPr>
            <w:tcW w:w="993" w:type="dxa"/>
            <w:tcBorders>
              <w:top w:val="nil"/>
              <w:left w:val="nil"/>
              <w:bottom w:val="double" w:sz="6" w:space="0" w:color="auto"/>
              <w:right w:val="single" w:sz="4" w:space="0" w:color="auto"/>
            </w:tcBorders>
            <w:shd w:val="clear" w:color="auto" w:fill="auto"/>
            <w:hideMark/>
          </w:tcPr>
          <w:p w14:paraId="4667CC56"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1 475,3 </w:t>
            </w:r>
          </w:p>
        </w:tc>
        <w:tc>
          <w:tcPr>
            <w:tcW w:w="708" w:type="dxa"/>
            <w:tcBorders>
              <w:top w:val="nil"/>
              <w:left w:val="nil"/>
              <w:bottom w:val="double" w:sz="6" w:space="0" w:color="auto"/>
              <w:right w:val="double" w:sz="6" w:space="0" w:color="auto"/>
            </w:tcBorders>
            <w:shd w:val="clear" w:color="auto" w:fill="auto"/>
            <w:hideMark/>
          </w:tcPr>
          <w:p w14:paraId="1716EAC4"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45,3 </w:t>
            </w:r>
          </w:p>
        </w:tc>
      </w:tr>
    </w:tbl>
    <w:p w14:paraId="5D9E1D8F" w14:textId="77777777" w:rsidR="00FB4F4E" w:rsidRPr="001058CB" w:rsidRDefault="00FB4F4E" w:rsidP="00854A21">
      <w:pPr>
        <w:spacing w:after="0" w:line="240" w:lineRule="auto"/>
        <w:ind w:firstLine="709"/>
        <w:jc w:val="both"/>
        <w:rPr>
          <w:rFonts w:ascii="Times New Roman" w:hAnsi="Times New Roman"/>
          <w:sz w:val="28"/>
          <w:szCs w:val="28"/>
        </w:rPr>
      </w:pPr>
    </w:p>
    <w:p w14:paraId="15E0D0DE" w14:textId="77777777" w:rsidR="00FB4F4E" w:rsidRPr="001058CB" w:rsidRDefault="00FB4F4E" w:rsidP="00854A21">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Наибольшие расходы областного бюджета за 9 месяцев 2025 года на осуществление капитальных вложений направлены в объекты государственной собственности, где заказчиками являются ГКУ АО «ГУКС» и ГКУ АО «Архангельскавтодор» (элементы видов расходов 414, 416) в общей сумме 2 579,6 млн.руб. (80,8 % к плану года), что составило 50,2 % от общей суммы инвестиционных расходов, из них:</w:t>
      </w:r>
    </w:p>
    <w:p w14:paraId="6CB986EC" w14:textId="77777777" w:rsidR="00FB4F4E" w:rsidRPr="001058CB" w:rsidRDefault="00FB4F4E" w:rsidP="00854A21">
      <w:pPr>
        <w:spacing w:after="0" w:line="240" w:lineRule="auto"/>
        <w:ind w:firstLine="709"/>
        <w:jc w:val="both"/>
        <w:rPr>
          <w:rFonts w:ascii="Times New Roman" w:hAnsi="Times New Roman"/>
          <w:sz w:val="28"/>
          <w:szCs w:val="28"/>
        </w:rPr>
      </w:pPr>
      <w:r w:rsidRPr="001058CB">
        <w:rPr>
          <w:rFonts w:ascii="Times New Roman" w:hAnsi="Times New Roman"/>
          <w:sz w:val="28"/>
          <w:szCs w:val="28"/>
        </w:rPr>
        <w:t>а) В рамках реализации федерального проекта «Создание условий для обучения, отдыха и оздоровления детей и молодежи» (строительство школ) – 1 106,7 млн.руб. (98,3 % к плану года);</w:t>
      </w:r>
    </w:p>
    <w:p w14:paraId="247A075E" w14:textId="77777777" w:rsidR="00FB4F4E" w:rsidRPr="001058CB" w:rsidRDefault="00FB4F4E" w:rsidP="00854A21">
      <w:pPr>
        <w:spacing w:after="0" w:line="240" w:lineRule="auto"/>
        <w:ind w:firstLine="709"/>
        <w:jc w:val="both"/>
        <w:rPr>
          <w:rFonts w:ascii="Times New Roman" w:hAnsi="Times New Roman"/>
          <w:sz w:val="28"/>
          <w:szCs w:val="28"/>
        </w:rPr>
      </w:pPr>
      <w:r w:rsidRPr="001058CB">
        <w:rPr>
          <w:rFonts w:ascii="Times New Roman" w:hAnsi="Times New Roman"/>
          <w:sz w:val="28"/>
          <w:szCs w:val="28"/>
        </w:rPr>
        <w:t>б) В рамках государственная программа Архангельской области «Развитие инфраструктуры Соловецкого архипелага» – 635,5 млн.руб. (87,8 % к плану года), из них:</w:t>
      </w:r>
    </w:p>
    <w:p w14:paraId="78796FE5" w14:textId="77777777" w:rsidR="00FB4F4E" w:rsidRPr="001058CB" w:rsidRDefault="00FB4F4E" w:rsidP="00FB4F4E">
      <w:pPr>
        <w:pStyle w:val="a0"/>
        <w:ind w:firstLine="697"/>
      </w:pPr>
      <w:r w:rsidRPr="001058CB">
        <w:t>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 – 175,6 млн.руб. (67,8 % к плану года);</w:t>
      </w:r>
    </w:p>
    <w:p w14:paraId="65C6A0B8" w14:textId="77777777" w:rsidR="00FB4F4E" w:rsidRPr="001058CB" w:rsidRDefault="00FB4F4E" w:rsidP="00FB4F4E">
      <w:pPr>
        <w:pStyle w:val="a0"/>
        <w:ind w:firstLine="697"/>
      </w:pPr>
      <w:r w:rsidRPr="001058CB">
        <w:t>строительство и реконструкция системы водоснабжения поселка Соловецкий, корректировка проектно-сметной документации, экспертиза проекта – 166,5 млн.руб. (98,8 % к плану года);</w:t>
      </w:r>
    </w:p>
    <w:p w14:paraId="1010AEDA" w14:textId="77777777" w:rsidR="00FB4F4E" w:rsidRPr="001058CB" w:rsidRDefault="00FB4F4E" w:rsidP="00FB4F4E">
      <w:pPr>
        <w:pStyle w:val="a0"/>
        <w:ind w:firstLine="697"/>
      </w:pPr>
      <w:r w:rsidRPr="001058CB">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 – 293,4 млн.руб. (99,1 % к плану года).</w:t>
      </w:r>
    </w:p>
    <w:p w14:paraId="6B10AC45" w14:textId="5B80B12F" w:rsidR="00FB4F4E" w:rsidRPr="001058CB" w:rsidRDefault="00FB4F4E" w:rsidP="00752A9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Субсидии юридическим лицам, являющимся стороной концессионных соглашений (элементы видов расходов 812, 891) </w:t>
      </w:r>
      <w:r w:rsidR="00752A90" w:rsidRPr="001058CB">
        <w:rPr>
          <w:rFonts w:ascii="Times New Roman" w:hAnsi="Times New Roman"/>
          <w:sz w:val="28"/>
          <w:szCs w:val="28"/>
        </w:rPr>
        <w:t>перечислены в сумме</w:t>
      </w:r>
      <w:r w:rsidRPr="001058CB">
        <w:rPr>
          <w:rFonts w:ascii="Times New Roman" w:hAnsi="Times New Roman"/>
          <w:sz w:val="28"/>
          <w:szCs w:val="28"/>
        </w:rPr>
        <w:t xml:space="preserve"> 1 068,2 млн.руб. (87,7 % к плану года) или 20,8 % от общей суммы инвестиционных расходов, из которых на финансирование создания и эксплуатации студенческого кампуса мирового уровня «Арктическая звезда» направлено 900,0 млн.руб. (100,0 % к плану года).</w:t>
      </w:r>
    </w:p>
    <w:p w14:paraId="79ADD36A" w14:textId="77777777" w:rsidR="00FB4F4E" w:rsidRPr="001058CB" w:rsidRDefault="00FB4F4E" w:rsidP="00BD4ADE">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 объекты капитального строительства муниципальной собственности из областного бюджета за 9 месяцев 2025 года в местные бюджеты направлено 1 475,3 млн.руб. или 45,3 % к плану года, из них наибольшие:</w:t>
      </w:r>
    </w:p>
    <w:p w14:paraId="1C948F8F" w14:textId="77777777" w:rsidR="00FB4F4E" w:rsidRPr="001058CB" w:rsidRDefault="00FB4F4E" w:rsidP="00FB4F4E">
      <w:pPr>
        <w:pStyle w:val="a0"/>
        <w:ind w:firstLine="697"/>
      </w:pPr>
      <w:r w:rsidRPr="001058CB">
        <w:lastRenderedPageBreak/>
        <w:t>строительство автомобильной дороги по ул. Карпогорской от ул. Октябрят до просп. Московского в городе Архангельске – 585,7 млн.руб. (81,4 % к плану года);</w:t>
      </w:r>
    </w:p>
    <w:p w14:paraId="0A5412C8" w14:textId="37EFBEE1" w:rsidR="00FB4F4E" w:rsidRPr="001058CB" w:rsidRDefault="00FB4F4E" w:rsidP="00FB4F4E">
      <w:pPr>
        <w:pStyle w:val="a0"/>
        <w:ind w:firstLine="697"/>
      </w:pPr>
      <w:r w:rsidRPr="001058CB">
        <w:t>строительство начальной школы-детского сада на 580 мест, в т.ч. 180 мест – п</w:t>
      </w:r>
      <w:r w:rsidR="0071138E" w:rsidRPr="001058CB">
        <w:t>о</w:t>
      </w:r>
      <w:r w:rsidRPr="001058CB">
        <w:t>д детский сад по адресу: Архангельская области, Устьянский район, с. Березник – 228,0 млн.руб. (100,0 % к плану года);</w:t>
      </w:r>
    </w:p>
    <w:p w14:paraId="56612E1D" w14:textId="77777777" w:rsidR="00FB4F4E" w:rsidRPr="001058CB" w:rsidRDefault="00FB4F4E" w:rsidP="00FB4F4E">
      <w:pPr>
        <w:pStyle w:val="a0"/>
        <w:ind w:firstLine="697"/>
      </w:pPr>
      <w:r w:rsidRPr="001058CB">
        <w:t>реконструкция пл. Профсоюзов в г. Архангельске – 124,0 млн.руб. (50,8 % к плану года);</w:t>
      </w:r>
    </w:p>
    <w:p w14:paraId="6932F5DC" w14:textId="77777777" w:rsidR="00FB4F4E" w:rsidRPr="001058CB" w:rsidRDefault="00FB4F4E" w:rsidP="00FB4F4E">
      <w:pPr>
        <w:pStyle w:val="a0"/>
        <w:ind w:firstLine="697"/>
      </w:pPr>
      <w:r w:rsidRPr="001058CB">
        <w:t>строительство, реконструкцию, техническое перевооружение системы водоснабжения города Няндома – 118,0 млн.руб. (98,4 % к плану года);</w:t>
      </w:r>
    </w:p>
    <w:p w14:paraId="630EE544" w14:textId="77777777" w:rsidR="00FB4F4E" w:rsidRPr="001058CB" w:rsidRDefault="00FB4F4E" w:rsidP="00FB4F4E">
      <w:pPr>
        <w:pStyle w:val="a0"/>
        <w:ind w:firstLine="697"/>
      </w:pPr>
      <w:r w:rsidRPr="001058CB">
        <w:t>строительство станции биологической очистки сточных (канализационных) вод по адресу: Холмогорский округ, с. Холмогоры – 100,2 млн.руб. (92,0 % к плану года).</w:t>
      </w:r>
    </w:p>
    <w:p w14:paraId="4D7E5491" w14:textId="77777777" w:rsidR="00FB4F4E" w:rsidRPr="001058CB" w:rsidRDefault="00FB4F4E" w:rsidP="0071138E">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сравнению с расходами областного бюджета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9 месяцев 2024 года, расходы отчетного периода сократились на 44,4 % или на 4 103,9 млн.руб. (9 мес. 2024 г. – 9 242,5 млн.руб).</w:t>
      </w:r>
    </w:p>
    <w:p w14:paraId="027F29FA" w14:textId="77777777" w:rsidR="00FB4F4E" w:rsidRPr="001058CB" w:rsidRDefault="00FB4F4E" w:rsidP="00C86090">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9 месяцев 2024 года доля инвестиционной составляющей в общей сумме расходов областного бюджета составляла 8,4 %, а за отчетный период – 4,4 %.</w:t>
      </w:r>
    </w:p>
    <w:p w14:paraId="637A137D" w14:textId="14839C9A" w:rsidR="00FB4F4E" w:rsidRPr="001058CB" w:rsidRDefault="005A0B51" w:rsidP="00C86090">
      <w:pPr>
        <w:spacing w:after="0" w:line="240" w:lineRule="auto"/>
        <w:ind w:firstLine="709"/>
        <w:jc w:val="both"/>
        <w:rPr>
          <w:rFonts w:ascii="Times New Roman" w:hAnsi="Times New Roman"/>
          <w:sz w:val="28"/>
          <w:szCs w:val="28"/>
        </w:rPr>
      </w:pPr>
      <w:r w:rsidRPr="001058CB">
        <w:rPr>
          <w:rFonts w:ascii="Times New Roman" w:hAnsi="Times New Roman"/>
          <w:sz w:val="28"/>
          <w:szCs w:val="28"/>
        </w:rPr>
        <w:t>В</w:t>
      </w:r>
      <w:r w:rsidR="00FB4F4E" w:rsidRPr="001058CB">
        <w:rPr>
          <w:rFonts w:ascii="Times New Roman" w:hAnsi="Times New Roman"/>
          <w:sz w:val="28"/>
          <w:szCs w:val="28"/>
        </w:rPr>
        <w:t xml:space="preserve"> таблице </w:t>
      </w:r>
      <w:r w:rsidR="00D06A5F" w:rsidRPr="001058CB">
        <w:rPr>
          <w:rFonts w:ascii="Times New Roman" w:hAnsi="Times New Roman"/>
          <w:sz w:val="28"/>
          <w:szCs w:val="28"/>
        </w:rPr>
        <w:t>47</w:t>
      </w:r>
      <w:r w:rsidR="00FB4F4E" w:rsidRPr="001058CB">
        <w:rPr>
          <w:rFonts w:ascii="Times New Roman" w:hAnsi="Times New Roman"/>
          <w:sz w:val="28"/>
          <w:szCs w:val="28"/>
        </w:rPr>
        <w:t xml:space="preserve"> представлены сведения о расходах областного бюджета на осуществление капитальных вложений (без учета взноса в уставные капиталы), включая мероприятия в рамках концессионных соглашений за 9 месяцев 2024 и 2025 годов.</w:t>
      </w:r>
    </w:p>
    <w:p w14:paraId="6E573764" w14:textId="77777777" w:rsidR="00FB4F4E" w:rsidRPr="001058CB" w:rsidRDefault="00FB4F4E" w:rsidP="00616352">
      <w:pPr>
        <w:pStyle w:val="aff0"/>
        <w:spacing w:after="0" w:line="240" w:lineRule="auto"/>
        <w:rPr>
          <w:rFonts w:ascii="Times New Roman" w:hAnsi="Times New Roman"/>
          <w:b w:val="0"/>
          <w:sz w:val="24"/>
          <w:szCs w:val="24"/>
        </w:rPr>
      </w:pPr>
    </w:p>
    <w:p w14:paraId="22F4E6AC" w14:textId="77777777" w:rsidR="00FB4F4E" w:rsidRPr="001058CB" w:rsidRDefault="00FB4F4E" w:rsidP="00616352">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D06A5F" w:rsidRPr="001058CB">
        <w:rPr>
          <w:rFonts w:ascii="Times New Roman" w:hAnsi="Times New Roman"/>
          <w:b w:val="0"/>
          <w:noProof/>
          <w:sz w:val="24"/>
          <w:szCs w:val="24"/>
        </w:rPr>
        <w:t>47</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по подразделам бюджетной классификации РФ на осуществление капитальных вложений (без учета взноса в уставные капиталы) и другие бюджетные инвестиции, включая мероприятия в рамках концессионных соглашений за 9 месяцев 2024 и 2025 годов, млн.руб.</w:t>
      </w:r>
    </w:p>
    <w:tbl>
      <w:tblPr>
        <w:tblW w:w="9981" w:type="dxa"/>
        <w:tblInd w:w="-23" w:type="dxa"/>
        <w:tblLayout w:type="fixed"/>
        <w:tblLook w:val="04A0" w:firstRow="1" w:lastRow="0" w:firstColumn="1" w:lastColumn="0" w:noHBand="0" w:noVBand="1"/>
      </w:tblPr>
      <w:tblGrid>
        <w:gridCol w:w="6237"/>
        <w:gridCol w:w="960"/>
        <w:gridCol w:w="942"/>
        <w:gridCol w:w="992"/>
        <w:gridCol w:w="850"/>
      </w:tblGrid>
      <w:tr w:rsidR="001058CB" w:rsidRPr="001058CB" w14:paraId="51BDDEB3" w14:textId="77777777" w:rsidTr="00793FA2">
        <w:trPr>
          <w:trHeight w:val="35"/>
          <w:tblHeader/>
        </w:trPr>
        <w:tc>
          <w:tcPr>
            <w:tcW w:w="623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8422B54" w14:textId="77777777" w:rsidR="00FB4F4E" w:rsidRPr="001058CB" w:rsidRDefault="00FB4F4E" w:rsidP="005A0B5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D84FD00" w14:textId="77777777" w:rsidR="00FB4F4E" w:rsidRPr="001058CB" w:rsidRDefault="00FB4F4E" w:rsidP="005A0B5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94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1EAA76A" w14:textId="77777777" w:rsidR="00FB4F4E" w:rsidRPr="001058CB" w:rsidRDefault="00FB4F4E" w:rsidP="005A0B5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6225731C" w14:textId="77777777" w:rsidR="00FB4F4E" w:rsidRPr="001058CB" w:rsidRDefault="00FB4F4E" w:rsidP="005A0B5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6B4F7BE9" w14:textId="77777777" w:rsidTr="00793FA2">
        <w:trPr>
          <w:trHeight w:val="35"/>
          <w:tblHeader/>
        </w:trPr>
        <w:tc>
          <w:tcPr>
            <w:tcW w:w="6237" w:type="dxa"/>
            <w:vMerge/>
            <w:tcBorders>
              <w:top w:val="double" w:sz="6" w:space="0" w:color="auto"/>
              <w:left w:val="double" w:sz="6" w:space="0" w:color="auto"/>
              <w:bottom w:val="single" w:sz="4" w:space="0" w:color="auto"/>
              <w:right w:val="single" w:sz="4" w:space="0" w:color="auto"/>
            </w:tcBorders>
            <w:vAlign w:val="center"/>
            <w:hideMark/>
          </w:tcPr>
          <w:p w14:paraId="7C155795" w14:textId="77777777" w:rsidR="00FB4F4E" w:rsidRPr="001058CB" w:rsidRDefault="00FB4F4E" w:rsidP="005A0B51">
            <w:pPr>
              <w:spacing w:after="0" w:line="240" w:lineRule="auto"/>
              <w:rPr>
                <w:rFonts w:ascii="Times New Roman" w:eastAsia="Times New Roman" w:hAnsi="Times New Roman"/>
                <w:bCs/>
                <w:sz w:val="21"/>
                <w:szCs w:val="21"/>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59CDF82C" w14:textId="77777777" w:rsidR="00FB4F4E" w:rsidRPr="001058CB" w:rsidRDefault="00FB4F4E" w:rsidP="005A0B51">
            <w:pPr>
              <w:spacing w:after="0" w:line="240" w:lineRule="auto"/>
              <w:rPr>
                <w:rFonts w:ascii="Times New Roman" w:eastAsia="Times New Roman" w:hAnsi="Times New Roman"/>
                <w:bCs/>
                <w:sz w:val="21"/>
                <w:szCs w:val="21"/>
                <w:lang w:eastAsia="ru-RU"/>
              </w:rPr>
            </w:pPr>
          </w:p>
        </w:tc>
        <w:tc>
          <w:tcPr>
            <w:tcW w:w="942" w:type="dxa"/>
            <w:vMerge/>
            <w:tcBorders>
              <w:top w:val="double" w:sz="6" w:space="0" w:color="auto"/>
              <w:left w:val="single" w:sz="4" w:space="0" w:color="auto"/>
              <w:bottom w:val="single" w:sz="4" w:space="0" w:color="auto"/>
              <w:right w:val="single" w:sz="4" w:space="0" w:color="auto"/>
            </w:tcBorders>
            <w:vAlign w:val="center"/>
            <w:hideMark/>
          </w:tcPr>
          <w:p w14:paraId="4DB6925D" w14:textId="77777777" w:rsidR="00FB4F4E" w:rsidRPr="001058CB" w:rsidRDefault="00FB4F4E" w:rsidP="005A0B51">
            <w:pPr>
              <w:spacing w:after="0" w:line="240" w:lineRule="auto"/>
              <w:rPr>
                <w:rFonts w:ascii="Times New Roman" w:eastAsia="Times New Roman" w:hAnsi="Times New Roman"/>
                <w:bCs/>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7019E694" w14:textId="77777777" w:rsidR="00FB4F4E" w:rsidRPr="001058CB" w:rsidRDefault="00FB4F4E" w:rsidP="005A0B5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2CAFB214" w14:textId="77777777" w:rsidR="00FB4F4E" w:rsidRPr="001058CB" w:rsidRDefault="00FB4F4E" w:rsidP="005A0B5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479D65CB"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635180E5"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общегосударственные вопросы</w:t>
            </w:r>
          </w:p>
        </w:tc>
        <w:tc>
          <w:tcPr>
            <w:tcW w:w="960" w:type="dxa"/>
            <w:tcBorders>
              <w:top w:val="nil"/>
              <w:left w:val="nil"/>
              <w:bottom w:val="single" w:sz="4" w:space="0" w:color="auto"/>
              <w:right w:val="single" w:sz="4" w:space="0" w:color="auto"/>
            </w:tcBorders>
            <w:shd w:val="clear" w:color="auto" w:fill="auto"/>
            <w:hideMark/>
          </w:tcPr>
          <w:p w14:paraId="48CAB6B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121,8 </w:t>
            </w:r>
          </w:p>
        </w:tc>
        <w:tc>
          <w:tcPr>
            <w:tcW w:w="942" w:type="dxa"/>
            <w:tcBorders>
              <w:top w:val="nil"/>
              <w:left w:val="nil"/>
              <w:bottom w:val="single" w:sz="4" w:space="0" w:color="auto"/>
              <w:right w:val="single" w:sz="4" w:space="0" w:color="auto"/>
            </w:tcBorders>
            <w:shd w:val="clear" w:color="auto" w:fill="auto"/>
            <w:hideMark/>
          </w:tcPr>
          <w:p w14:paraId="23D08F6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131A451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-121,8 </w:t>
            </w:r>
          </w:p>
        </w:tc>
        <w:tc>
          <w:tcPr>
            <w:tcW w:w="850" w:type="dxa"/>
            <w:tcBorders>
              <w:top w:val="nil"/>
              <w:left w:val="nil"/>
              <w:bottom w:val="single" w:sz="4" w:space="0" w:color="auto"/>
              <w:right w:val="double" w:sz="6" w:space="0" w:color="auto"/>
            </w:tcBorders>
            <w:shd w:val="clear" w:color="auto" w:fill="auto"/>
            <w:hideMark/>
          </w:tcPr>
          <w:p w14:paraId="71D9B26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0F252977"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7C56F0E3"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Защита населения и территории от чрезвычайных ситуаций природного и техногенного характера, пожарная безопасность</w:t>
            </w:r>
          </w:p>
        </w:tc>
        <w:tc>
          <w:tcPr>
            <w:tcW w:w="960" w:type="dxa"/>
            <w:tcBorders>
              <w:top w:val="nil"/>
              <w:left w:val="nil"/>
              <w:bottom w:val="single" w:sz="4" w:space="0" w:color="auto"/>
              <w:right w:val="single" w:sz="4" w:space="0" w:color="auto"/>
            </w:tcBorders>
            <w:shd w:val="clear" w:color="auto" w:fill="auto"/>
            <w:hideMark/>
          </w:tcPr>
          <w:p w14:paraId="2E6433F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5,9 </w:t>
            </w:r>
          </w:p>
        </w:tc>
        <w:tc>
          <w:tcPr>
            <w:tcW w:w="942" w:type="dxa"/>
            <w:tcBorders>
              <w:top w:val="nil"/>
              <w:left w:val="nil"/>
              <w:bottom w:val="single" w:sz="4" w:space="0" w:color="auto"/>
              <w:right w:val="single" w:sz="4" w:space="0" w:color="auto"/>
            </w:tcBorders>
            <w:shd w:val="clear" w:color="auto" w:fill="auto"/>
            <w:hideMark/>
          </w:tcPr>
          <w:p w14:paraId="552B771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992" w:type="dxa"/>
            <w:tcBorders>
              <w:top w:val="nil"/>
              <w:left w:val="nil"/>
              <w:bottom w:val="single" w:sz="4" w:space="0" w:color="auto"/>
              <w:right w:val="single" w:sz="4" w:space="0" w:color="auto"/>
            </w:tcBorders>
            <w:shd w:val="clear" w:color="auto" w:fill="auto"/>
            <w:hideMark/>
          </w:tcPr>
          <w:p w14:paraId="7F852CD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 </w:t>
            </w:r>
          </w:p>
        </w:tc>
        <w:tc>
          <w:tcPr>
            <w:tcW w:w="850" w:type="dxa"/>
            <w:tcBorders>
              <w:top w:val="nil"/>
              <w:left w:val="nil"/>
              <w:bottom w:val="single" w:sz="4" w:space="0" w:color="auto"/>
              <w:right w:val="double" w:sz="6" w:space="0" w:color="auto"/>
            </w:tcBorders>
            <w:shd w:val="clear" w:color="auto" w:fill="auto"/>
            <w:hideMark/>
          </w:tcPr>
          <w:p w14:paraId="3316DCE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-26,0 </w:t>
            </w:r>
          </w:p>
        </w:tc>
      </w:tr>
      <w:tr w:rsidR="001058CB" w:rsidRPr="001058CB" w14:paraId="66416E05"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1FB47FC4"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Общеэкономические вопросы</w:t>
            </w:r>
          </w:p>
        </w:tc>
        <w:tc>
          <w:tcPr>
            <w:tcW w:w="960" w:type="dxa"/>
            <w:tcBorders>
              <w:top w:val="nil"/>
              <w:left w:val="nil"/>
              <w:bottom w:val="single" w:sz="4" w:space="0" w:color="auto"/>
              <w:right w:val="single" w:sz="4" w:space="0" w:color="auto"/>
            </w:tcBorders>
            <w:shd w:val="clear" w:color="auto" w:fill="auto"/>
            <w:hideMark/>
          </w:tcPr>
          <w:p w14:paraId="6A964B4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41,5 </w:t>
            </w:r>
          </w:p>
        </w:tc>
        <w:tc>
          <w:tcPr>
            <w:tcW w:w="942" w:type="dxa"/>
            <w:tcBorders>
              <w:top w:val="nil"/>
              <w:left w:val="nil"/>
              <w:bottom w:val="single" w:sz="4" w:space="0" w:color="auto"/>
              <w:right w:val="single" w:sz="4" w:space="0" w:color="auto"/>
            </w:tcBorders>
            <w:shd w:val="clear" w:color="auto" w:fill="auto"/>
            <w:hideMark/>
          </w:tcPr>
          <w:p w14:paraId="22D200A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6D6F490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-41,5 </w:t>
            </w:r>
          </w:p>
        </w:tc>
        <w:tc>
          <w:tcPr>
            <w:tcW w:w="850" w:type="dxa"/>
            <w:tcBorders>
              <w:top w:val="nil"/>
              <w:left w:val="nil"/>
              <w:bottom w:val="single" w:sz="4" w:space="0" w:color="auto"/>
              <w:right w:val="double" w:sz="6" w:space="0" w:color="auto"/>
            </w:tcBorders>
            <w:shd w:val="clear" w:color="auto" w:fill="auto"/>
            <w:hideMark/>
          </w:tcPr>
          <w:p w14:paraId="6150726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0793EB2E"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7726B424"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Лесное хозяйство</w:t>
            </w:r>
          </w:p>
        </w:tc>
        <w:tc>
          <w:tcPr>
            <w:tcW w:w="960" w:type="dxa"/>
            <w:tcBorders>
              <w:top w:val="nil"/>
              <w:left w:val="nil"/>
              <w:bottom w:val="single" w:sz="4" w:space="0" w:color="auto"/>
              <w:right w:val="single" w:sz="4" w:space="0" w:color="auto"/>
            </w:tcBorders>
            <w:shd w:val="clear" w:color="auto" w:fill="auto"/>
            <w:hideMark/>
          </w:tcPr>
          <w:p w14:paraId="22D9D2B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42,2 </w:t>
            </w:r>
          </w:p>
        </w:tc>
        <w:tc>
          <w:tcPr>
            <w:tcW w:w="942" w:type="dxa"/>
            <w:tcBorders>
              <w:top w:val="nil"/>
              <w:left w:val="nil"/>
              <w:bottom w:val="single" w:sz="4" w:space="0" w:color="auto"/>
              <w:right w:val="single" w:sz="4" w:space="0" w:color="auto"/>
            </w:tcBorders>
            <w:shd w:val="clear" w:color="auto" w:fill="auto"/>
            <w:hideMark/>
          </w:tcPr>
          <w:p w14:paraId="1975D09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28,6 </w:t>
            </w:r>
          </w:p>
        </w:tc>
        <w:tc>
          <w:tcPr>
            <w:tcW w:w="992" w:type="dxa"/>
            <w:tcBorders>
              <w:top w:val="nil"/>
              <w:left w:val="nil"/>
              <w:bottom w:val="single" w:sz="4" w:space="0" w:color="auto"/>
              <w:right w:val="single" w:sz="4" w:space="0" w:color="auto"/>
            </w:tcBorders>
            <w:shd w:val="clear" w:color="auto" w:fill="auto"/>
            <w:hideMark/>
          </w:tcPr>
          <w:p w14:paraId="57D0BC8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-13,6 </w:t>
            </w:r>
          </w:p>
        </w:tc>
        <w:tc>
          <w:tcPr>
            <w:tcW w:w="850" w:type="dxa"/>
            <w:tcBorders>
              <w:top w:val="nil"/>
              <w:left w:val="nil"/>
              <w:bottom w:val="single" w:sz="4" w:space="0" w:color="auto"/>
              <w:right w:val="double" w:sz="6" w:space="0" w:color="auto"/>
            </w:tcBorders>
            <w:shd w:val="clear" w:color="auto" w:fill="auto"/>
            <w:hideMark/>
          </w:tcPr>
          <w:p w14:paraId="7DDC4D7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-32,2 </w:t>
            </w:r>
          </w:p>
        </w:tc>
      </w:tr>
      <w:tr w:rsidR="001058CB" w:rsidRPr="001058CB" w14:paraId="5CB4526E"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50B1F264"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Дорожное хозяйство (дорожные фонды)</w:t>
            </w:r>
          </w:p>
        </w:tc>
        <w:tc>
          <w:tcPr>
            <w:tcW w:w="960" w:type="dxa"/>
            <w:tcBorders>
              <w:top w:val="nil"/>
              <w:left w:val="nil"/>
              <w:bottom w:val="single" w:sz="4" w:space="0" w:color="auto"/>
              <w:right w:val="single" w:sz="4" w:space="0" w:color="auto"/>
            </w:tcBorders>
            <w:shd w:val="clear" w:color="auto" w:fill="auto"/>
            <w:hideMark/>
          </w:tcPr>
          <w:p w14:paraId="55ACC66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849,7 </w:t>
            </w:r>
          </w:p>
        </w:tc>
        <w:tc>
          <w:tcPr>
            <w:tcW w:w="942" w:type="dxa"/>
            <w:tcBorders>
              <w:top w:val="nil"/>
              <w:left w:val="nil"/>
              <w:bottom w:val="single" w:sz="4" w:space="0" w:color="auto"/>
              <w:right w:val="single" w:sz="4" w:space="0" w:color="auto"/>
            </w:tcBorders>
            <w:shd w:val="clear" w:color="auto" w:fill="auto"/>
            <w:hideMark/>
          </w:tcPr>
          <w:p w14:paraId="6043988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862,6 </w:t>
            </w:r>
          </w:p>
        </w:tc>
        <w:tc>
          <w:tcPr>
            <w:tcW w:w="992" w:type="dxa"/>
            <w:tcBorders>
              <w:top w:val="nil"/>
              <w:left w:val="nil"/>
              <w:bottom w:val="single" w:sz="4" w:space="0" w:color="auto"/>
              <w:right w:val="single" w:sz="4" w:space="0" w:color="auto"/>
            </w:tcBorders>
            <w:shd w:val="clear" w:color="auto" w:fill="auto"/>
            <w:hideMark/>
          </w:tcPr>
          <w:p w14:paraId="1C40829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12,9 </w:t>
            </w:r>
          </w:p>
        </w:tc>
        <w:tc>
          <w:tcPr>
            <w:tcW w:w="850" w:type="dxa"/>
            <w:tcBorders>
              <w:top w:val="nil"/>
              <w:left w:val="nil"/>
              <w:bottom w:val="single" w:sz="4" w:space="0" w:color="auto"/>
              <w:right w:val="double" w:sz="6" w:space="0" w:color="auto"/>
            </w:tcBorders>
            <w:shd w:val="clear" w:color="auto" w:fill="auto"/>
            <w:hideMark/>
          </w:tcPr>
          <w:p w14:paraId="71DD954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 </w:t>
            </w:r>
          </w:p>
        </w:tc>
      </w:tr>
      <w:tr w:rsidR="001058CB" w:rsidRPr="001058CB" w14:paraId="17E14ECD"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0CCB2233"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национальной экономики</w:t>
            </w:r>
          </w:p>
        </w:tc>
        <w:tc>
          <w:tcPr>
            <w:tcW w:w="960" w:type="dxa"/>
            <w:tcBorders>
              <w:top w:val="nil"/>
              <w:left w:val="nil"/>
              <w:bottom w:val="single" w:sz="4" w:space="0" w:color="auto"/>
              <w:right w:val="single" w:sz="4" w:space="0" w:color="auto"/>
            </w:tcBorders>
            <w:shd w:val="clear" w:color="auto" w:fill="auto"/>
            <w:hideMark/>
          </w:tcPr>
          <w:p w14:paraId="67EBC90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404,7 </w:t>
            </w:r>
          </w:p>
        </w:tc>
        <w:tc>
          <w:tcPr>
            <w:tcW w:w="942" w:type="dxa"/>
            <w:tcBorders>
              <w:top w:val="nil"/>
              <w:left w:val="nil"/>
              <w:bottom w:val="single" w:sz="4" w:space="0" w:color="auto"/>
              <w:right w:val="single" w:sz="4" w:space="0" w:color="auto"/>
            </w:tcBorders>
            <w:shd w:val="clear" w:color="auto" w:fill="auto"/>
            <w:hideMark/>
          </w:tcPr>
          <w:p w14:paraId="5B8B1A5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900,0 </w:t>
            </w:r>
          </w:p>
        </w:tc>
        <w:tc>
          <w:tcPr>
            <w:tcW w:w="992" w:type="dxa"/>
            <w:tcBorders>
              <w:top w:val="nil"/>
              <w:left w:val="nil"/>
              <w:bottom w:val="single" w:sz="4" w:space="0" w:color="auto"/>
              <w:right w:val="single" w:sz="4" w:space="0" w:color="auto"/>
            </w:tcBorders>
            <w:shd w:val="clear" w:color="auto" w:fill="auto"/>
            <w:hideMark/>
          </w:tcPr>
          <w:p w14:paraId="027E091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495,3 </w:t>
            </w:r>
          </w:p>
        </w:tc>
        <w:tc>
          <w:tcPr>
            <w:tcW w:w="850" w:type="dxa"/>
            <w:tcBorders>
              <w:top w:val="nil"/>
              <w:left w:val="nil"/>
              <w:bottom w:val="single" w:sz="4" w:space="0" w:color="auto"/>
              <w:right w:val="double" w:sz="6" w:space="0" w:color="auto"/>
            </w:tcBorders>
            <w:shd w:val="clear" w:color="auto" w:fill="auto"/>
            <w:hideMark/>
          </w:tcPr>
          <w:p w14:paraId="382FABD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2,2 раза</w:t>
            </w:r>
          </w:p>
        </w:tc>
      </w:tr>
      <w:tr w:rsidR="001058CB" w:rsidRPr="001058CB" w14:paraId="73143968"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3998CF36"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концессионного соглашения (кампус "Арктическая звезда")</w:t>
            </w:r>
          </w:p>
        </w:tc>
        <w:tc>
          <w:tcPr>
            <w:tcW w:w="960" w:type="dxa"/>
            <w:tcBorders>
              <w:top w:val="nil"/>
              <w:left w:val="nil"/>
              <w:bottom w:val="single" w:sz="4" w:space="0" w:color="auto"/>
              <w:right w:val="single" w:sz="4" w:space="0" w:color="auto"/>
            </w:tcBorders>
            <w:shd w:val="clear" w:color="auto" w:fill="auto"/>
            <w:hideMark/>
          </w:tcPr>
          <w:p w14:paraId="3652220F"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400,0 </w:t>
            </w:r>
          </w:p>
        </w:tc>
        <w:tc>
          <w:tcPr>
            <w:tcW w:w="942" w:type="dxa"/>
            <w:tcBorders>
              <w:top w:val="nil"/>
              <w:left w:val="nil"/>
              <w:bottom w:val="single" w:sz="4" w:space="0" w:color="auto"/>
              <w:right w:val="single" w:sz="4" w:space="0" w:color="auto"/>
            </w:tcBorders>
            <w:shd w:val="clear" w:color="auto" w:fill="auto"/>
            <w:hideMark/>
          </w:tcPr>
          <w:p w14:paraId="07F1725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900,0 </w:t>
            </w:r>
          </w:p>
        </w:tc>
        <w:tc>
          <w:tcPr>
            <w:tcW w:w="992" w:type="dxa"/>
            <w:tcBorders>
              <w:top w:val="nil"/>
              <w:left w:val="nil"/>
              <w:bottom w:val="single" w:sz="4" w:space="0" w:color="auto"/>
              <w:right w:val="single" w:sz="4" w:space="0" w:color="auto"/>
            </w:tcBorders>
            <w:shd w:val="clear" w:color="auto" w:fill="auto"/>
            <w:hideMark/>
          </w:tcPr>
          <w:p w14:paraId="54BB513C"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500,0 </w:t>
            </w:r>
          </w:p>
        </w:tc>
        <w:tc>
          <w:tcPr>
            <w:tcW w:w="850" w:type="dxa"/>
            <w:tcBorders>
              <w:top w:val="nil"/>
              <w:left w:val="nil"/>
              <w:bottom w:val="single" w:sz="4" w:space="0" w:color="auto"/>
              <w:right w:val="double" w:sz="6" w:space="0" w:color="auto"/>
            </w:tcBorders>
            <w:shd w:val="clear" w:color="auto" w:fill="auto"/>
            <w:hideMark/>
          </w:tcPr>
          <w:p w14:paraId="31285366"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в 2,3 раза</w:t>
            </w:r>
          </w:p>
        </w:tc>
      </w:tr>
      <w:tr w:rsidR="001058CB" w:rsidRPr="001058CB" w14:paraId="0DF5A895"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69EB4450"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Жилищное хозяйство</w:t>
            </w:r>
          </w:p>
        </w:tc>
        <w:tc>
          <w:tcPr>
            <w:tcW w:w="960" w:type="dxa"/>
            <w:tcBorders>
              <w:top w:val="nil"/>
              <w:left w:val="nil"/>
              <w:bottom w:val="single" w:sz="4" w:space="0" w:color="auto"/>
              <w:right w:val="single" w:sz="4" w:space="0" w:color="auto"/>
            </w:tcBorders>
            <w:shd w:val="clear" w:color="auto" w:fill="auto"/>
            <w:hideMark/>
          </w:tcPr>
          <w:p w14:paraId="01A8A2E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2 873,4 </w:t>
            </w:r>
          </w:p>
        </w:tc>
        <w:tc>
          <w:tcPr>
            <w:tcW w:w="942" w:type="dxa"/>
            <w:tcBorders>
              <w:top w:val="nil"/>
              <w:left w:val="nil"/>
              <w:bottom w:val="single" w:sz="4" w:space="0" w:color="auto"/>
              <w:right w:val="single" w:sz="4" w:space="0" w:color="auto"/>
            </w:tcBorders>
            <w:shd w:val="clear" w:color="auto" w:fill="auto"/>
            <w:hideMark/>
          </w:tcPr>
          <w:p w14:paraId="3D7D683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211,8 </w:t>
            </w:r>
          </w:p>
        </w:tc>
        <w:tc>
          <w:tcPr>
            <w:tcW w:w="992" w:type="dxa"/>
            <w:tcBorders>
              <w:top w:val="nil"/>
              <w:left w:val="nil"/>
              <w:bottom w:val="single" w:sz="4" w:space="0" w:color="auto"/>
              <w:right w:val="single" w:sz="4" w:space="0" w:color="auto"/>
            </w:tcBorders>
            <w:shd w:val="clear" w:color="auto" w:fill="auto"/>
            <w:hideMark/>
          </w:tcPr>
          <w:p w14:paraId="0F13844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-2 661,5 </w:t>
            </w:r>
          </w:p>
        </w:tc>
        <w:tc>
          <w:tcPr>
            <w:tcW w:w="850" w:type="dxa"/>
            <w:tcBorders>
              <w:top w:val="nil"/>
              <w:left w:val="nil"/>
              <w:bottom w:val="single" w:sz="4" w:space="0" w:color="auto"/>
              <w:right w:val="double" w:sz="6" w:space="0" w:color="auto"/>
            </w:tcBorders>
            <w:shd w:val="clear" w:color="auto" w:fill="auto"/>
            <w:hideMark/>
          </w:tcPr>
          <w:p w14:paraId="7AC5B67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-92,6 </w:t>
            </w:r>
          </w:p>
        </w:tc>
      </w:tr>
      <w:tr w:rsidR="001058CB" w:rsidRPr="001058CB" w14:paraId="7D5323C8"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24511C32"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Коммунальное хозяйство</w:t>
            </w:r>
          </w:p>
        </w:tc>
        <w:tc>
          <w:tcPr>
            <w:tcW w:w="960" w:type="dxa"/>
            <w:tcBorders>
              <w:top w:val="nil"/>
              <w:left w:val="nil"/>
              <w:bottom w:val="single" w:sz="4" w:space="0" w:color="auto"/>
              <w:right w:val="single" w:sz="4" w:space="0" w:color="auto"/>
            </w:tcBorders>
            <w:shd w:val="clear" w:color="auto" w:fill="auto"/>
            <w:hideMark/>
          </w:tcPr>
          <w:p w14:paraId="56B3694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1 292,4 </w:t>
            </w:r>
          </w:p>
        </w:tc>
        <w:tc>
          <w:tcPr>
            <w:tcW w:w="942" w:type="dxa"/>
            <w:tcBorders>
              <w:top w:val="nil"/>
              <w:left w:val="nil"/>
              <w:bottom w:val="single" w:sz="4" w:space="0" w:color="auto"/>
              <w:right w:val="single" w:sz="4" w:space="0" w:color="auto"/>
            </w:tcBorders>
            <w:shd w:val="clear" w:color="auto" w:fill="auto"/>
            <w:hideMark/>
          </w:tcPr>
          <w:p w14:paraId="3BD9BA3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822,3 </w:t>
            </w:r>
          </w:p>
        </w:tc>
        <w:tc>
          <w:tcPr>
            <w:tcW w:w="992" w:type="dxa"/>
            <w:tcBorders>
              <w:top w:val="nil"/>
              <w:left w:val="nil"/>
              <w:bottom w:val="single" w:sz="4" w:space="0" w:color="auto"/>
              <w:right w:val="single" w:sz="4" w:space="0" w:color="auto"/>
            </w:tcBorders>
            <w:shd w:val="clear" w:color="auto" w:fill="auto"/>
            <w:hideMark/>
          </w:tcPr>
          <w:p w14:paraId="2AC943B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-470,1 </w:t>
            </w:r>
          </w:p>
        </w:tc>
        <w:tc>
          <w:tcPr>
            <w:tcW w:w="850" w:type="dxa"/>
            <w:tcBorders>
              <w:top w:val="nil"/>
              <w:left w:val="nil"/>
              <w:bottom w:val="single" w:sz="4" w:space="0" w:color="auto"/>
              <w:right w:val="double" w:sz="6" w:space="0" w:color="auto"/>
            </w:tcBorders>
            <w:shd w:val="clear" w:color="auto" w:fill="auto"/>
            <w:hideMark/>
          </w:tcPr>
          <w:p w14:paraId="0636BF3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-36,4 </w:t>
            </w:r>
          </w:p>
        </w:tc>
      </w:tr>
      <w:tr w:rsidR="001058CB" w:rsidRPr="001058CB" w14:paraId="497B6AA0"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79909854"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Благоустройство</w:t>
            </w:r>
          </w:p>
        </w:tc>
        <w:tc>
          <w:tcPr>
            <w:tcW w:w="960" w:type="dxa"/>
            <w:tcBorders>
              <w:top w:val="nil"/>
              <w:left w:val="nil"/>
              <w:bottom w:val="single" w:sz="4" w:space="0" w:color="auto"/>
              <w:right w:val="single" w:sz="4" w:space="0" w:color="auto"/>
            </w:tcBorders>
            <w:shd w:val="clear" w:color="auto" w:fill="auto"/>
            <w:hideMark/>
          </w:tcPr>
          <w:p w14:paraId="3B30C54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 </w:t>
            </w:r>
          </w:p>
        </w:tc>
        <w:tc>
          <w:tcPr>
            <w:tcW w:w="942" w:type="dxa"/>
            <w:tcBorders>
              <w:top w:val="nil"/>
              <w:left w:val="nil"/>
              <w:bottom w:val="single" w:sz="4" w:space="0" w:color="auto"/>
              <w:right w:val="single" w:sz="4" w:space="0" w:color="auto"/>
            </w:tcBorders>
            <w:shd w:val="clear" w:color="auto" w:fill="auto"/>
            <w:hideMark/>
          </w:tcPr>
          <w:p w14:paraId="590D0AE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124,0 </w:t>
            </w:r>
          </w:p>
        </w:tc>
        <w:tc>
          <w:tcPr>
            <w:tcW w:w="992" w:type="dxa"/>
            <w:tcBorders>
              <w:top w:val="nil"/>
              <w:left w:val="nil"/>
              <w:bottom w:val="single" w:sz="4" w:space="0" w:color="auto"/>
              <w:right w:val="single" w:sz="4" w:space="0" w:color="auto"/>
            </w:tcBorders>
            <w:shd w:val="clear" w:color="auto" w:fill="auto"/>
            <w:hideMark/>
          </w:tcPr>
          <w:p w14:paraId="646774F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120,5 </w:t>
            </w:r>
          </w:p>
        </w:tc>
        <w:tc>
          <w:tcPr>
            <w:tcW w:w="850" w:type="dxa"/>
            <w:tcBorders>
              <w:top w:val="nil"/>
              <w:left w:val="nil"/>
              <w:bottom w:val="single" w:sz="4" w:space="0" w:color="auto"/>
              <w:right w:val="double" w:sz="6" w:space="0" w:color="auto"/>
            </w:tcBorders>
            <w:shd w:val="clear" w:color="auto" w:fill="auto"/>
            <w:hideMark/>
          </w:tcPr>
          <w:p w14:paraId="6FFFF58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35,2 раза</w:t>
            </w:r>
          </w:p>
        </w:tc>
      </w:tr>
      <w:tr w:rsidR="001058CB" w:rsidRPr="001058CB" w14:paraId="26833FD2"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1EB65EA8"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жилищно-коммунального хозяйства</w:t>
            </w:r>
          </w:p>
        </w:tc>
        <w:tc>
          <w:tcPr>
            <w:tcW w:w="960" w:type="dxa"/>
            <w:tcBorders>
              <w:top w:val="nil"/>
              <w:left w:val="nil"/>
              <w:bottom w:val="single" w:sz="4" w:space="0" w:color="auto"/>
              <w:right w:val="single" w:sz="4" w:space="0" w:color="auto"/>
            </w:tcBorders>
            <w:shd w:val="clear" w:color="auto" w:fill="auto"/>
            <w:hideMark/>
          </w:tcPr>
          <w:p w14:paraId="555A276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293,3 </w:t>
            </w:r>
          </w:p>
        </w:tc>
        <w:tc>
          <w:tcPr>
            <w:tcW w:w="942" w:type="dxa"/>
            <w:tcBorders>
              <w:top w:val="nil"/>
              <w:left w:val="nil"/>
              <w:bottom w:val="single" w:sz="4" w:space="0" w:color="auto"/>
              <w:right w:val="single" w:sz="4" w:space="0" w:color="auto"/>
            </w:tcBorders>
            <w:shd w:val="clear" w:color="auto" w:fill="auto"/>
            <w:hideMark/>
          </w:tcPr>
          <w:p w14:paraId="7EA6621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500F38F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-293,3 </w:t>
            </w:r>
          </w:p>
        </w:tc>
        <w:tc>
          <w:tcPr>
            <w:tcW w:w="850" w:type="dxa"/>
            <w:tcBorders>
              <w:top w:val="nil"/>
              <w:left w:val="nil"/>
              <w:bottom w:val="single" w:sz="4" w:space="0" w:color="auto"/>
              <w:right w:val="double" w:sz="6" w:space="0" w:color="auto"/>
            </w:tcBorders>
            <w:shd w:val="clear" w:color="auto" w:fill="auto"/>
            <w:hideMark/>
          </w:tcPr>
          <w:p w14:paraId="7308752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67C783AA"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14342F70"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охраны окружающей среды</w:t>
            </w:r>
          </w:p>
        </w:tc>
        <w:tc>
          <w:tcPr>
            <w:tcW w:w="960" w:type="dxa"/>
            <w:tcBorders>
              <w:top w:val="nil"/>
              <w:left w:val="nil"/>
              <w:bottom w:val="single" w:sz="4" w:space="0" w:color="auto"/>
              <w:right w:val="single" w:sz="4" w:space="0" w:color="auto"/>
            </w:tcBorders>
            <w:shd w:val="clear" w:color="auto" w:fill="auto"/>
            <w:hideMark/>
          </w:tcPr>
          <w:p w14:paraId="310C8E7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305,0 </w:t>
            </w:r>
          </w:p>
        </w:tc>
        <w:tc>
          <w:tcPr>
            <w:tcW w:w="942" w:type="dxa"/>
            <w:tcBorders>
              <w:top w:val="nil"/>
              <w:left w:val="nil"/>
              <w:bottom w:val="single" w:sz="4" w:space="0" w:color="auto"/>
              <w:right w:val="single" w:sz="4" w:space="0" w:color="auto"/>
            </w:tcBorders>
            <w:shd w:val="clear" w:color="auto" w:fill="auto"/>
            <w:hideMark/>
          </w:tcPr>
          <w:p w14:paraId="49C3311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121,7 </w:t>
            </w:r>
          </w:p>
        </w:tc>
        <w:tc>
          <w:tcPr>
            <w:tcW w:w="992" w:type="dxa"/>
            <w:tcBorders>
              <w:top w:val="nil"/>
              <w:left w:val="nil"/>
              <w:bottom w:val="single" w:sz="4" w:space="0" w:color="auto"/>
              <w:right w:val="single" w:sz="4" w:space="0" w:color="auto"/>
            </w:tcBorders>
            <w:shd w:val="clear" w:color="auto" w:fill="auto"/>
            <w:hideMark/>
          </w:tcPr>
          <w:p w14:paraId="603F3DD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-183,3 </w:t>
            </w:r>
          </w:p>
        </w:tc>
        <w:tc>
          <w:tcPr>
            <w:tcW w:w="850" w:type="dxa"/>
            <w:tcBorders>
              <w:top w:val="nil"/>
              <w:left w:val="nil"/>
              <w:bottom w:val="single" w:sz="4" w:space="0" w:color="auto"/>
              <w:right w:val="double" w:sz="6" w:space="0" w:color="auto"/>
            </w:tcBorders>
            <w:shd w:val="clear" w:color="auto" w:fill="auto"/>
            <w:hideMark/>
          </w:tcPr>
          <w:p w14:paraId="7534059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-60,1 </w:t>
            </w:r>
          </w:p>
        </w:tc>
      </w:tr>
      <w:tr w:rsidR="001058CB" w:rsidRPr="001058CB" w14:paraId="2435E63A"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6C12FCE1"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60" w:type="dxa"/>
            <w:tcBorders>
              <w:top w:val="nil"/>
              <w:left w:val="nil"/>
              <w:bottom w:val="single" w:sz="4" w:space="0" w:color="auto"/>
              <w:right w:val="single" w:sz="4" w:space="0" w:color="auto"/>
            </w:tcBorders>
            <w:shd w:val="clear" w:color="auto" w:fill="auto"/>
            <w:hideMark/>
          </w:tcPr>
          <w:p w14:paraId="2F7C21B3"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305,0 </w:t>
            </w:r>
          </w:p>
        </w:tc>
        <w:tc>
          <w:tcPr>
            <w:tcW w:w="942" w:type="dxa"/>
            <w:tcBorders>
              <w:top w:val="nil"/>
              <w:left w:val="nil"/>
              <w:bottom w:val="single" w:sz="4" w:space="0" w:color="auto"/>
              <w:right w:val="single" w:sz="4" w:space="0" w:color="auto"/>
            </w:tcBorders>
            <w:shd w:val="clear" w:color="auto" w:fill="auto"/>
            <w:hideMark/>
          </w:tcPr>
          <w:p w14:paraId="4825A179"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120,9 </w:t>
            </w:r>
          </w:p>
        </w:tc>
        <w:tc>
          <w:tcPr>
            <w:tcW w:w="992" w:type="dxa"/>
            <w:tcBorders>
              <w:top w:val="nil"/>
              <w:left w:val="nil"/>
              <w:bottom w:val="single" w:sz="4" w:space="0" w:color="auto"/>
              <w:right w:val="single" w:sz="4" w:space="0" w:color="auto"/>
            </w:tcBorders>
            <w:shd w:val="clear" w:color="auto" w:fill="auto"/>
            <w:hideMark/>
          </w:tcPr>
          <w:p w14:paraId="66B089CE"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-184,1 </w:t>
            </w:r>
          </w:p>
        </w:tc>
        <w:tc>
          <w:tcPr>
            <w:tcW w:w="850" w:type="dxa"/>
            <w:tcBorders>
              <w:top w:val="nil"/>
              <w:left w:val="nil"/>
              <w:bottom w:val="single" w:sz="4" w:space="0" w:color="auto"/>
              <w:right w:val="double" w:sz="6" w:space="0" w:color="auto"/>
            </w:tcBorders>
            <w:shd w:val="clear" w:color="auto" w:fill="auto"/>
            <w:hideMark/>
          </w:tcPr>
          <w:p w14:paraId="1DA37E6D"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-60,4 </w:t>
            </w:r>
          </w:p>
        </w:tc>
      </w:tr>
      <w:tr w:rsidR="001058CB" w:rsidRPr="001058CB" w14:paraId="24850AB9"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42CE159D"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Общее образование</w:t>
            </w:r>
          </w:p>
        </w:tc>
        <w:tc>
          <w:tcPr>
            <w:tcW w:w="960" w:type="dxa"/>
            <w:tcBorders>
              <w:top w:val="nil"/>
              <w:left w:val="nil"/>
              <w:bottom w:val="single" w:sz="4" w:space="0" w:color="auto"/>
              <w:right w:val="single" w:sz="4" w:space="0" w:color="auto"/>
            </w:tcBorders>
            <w:shd w:val="clear" w:color="auto" w:fill="auto"/>
            <w:hideMark/>
          </w:tcPr>
          <w:p w14:paraId="771FFA0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2 354,6 </w:t>
            </w:r>
          </w:p>
        </w:tc>
        <w:tc>
          <w:tcPr>
            <w:tcW w:w="942" w:type="dxa"/>
            <w:tcBorders>
              <w:top w:val="nil"/>
              <w:left w:val="nil"/>
              <w:bottom w:val="single" w:sz="4" w:space="0" w:color="auto"/>
              <w:right w:val="single" w:sz="4" w:space="0" w:color="auto"/>
            </w:tcBorders>
            <w:shd w:val="clear" w:color="auto" w:fill="auto"/>
            <w:hideMark/>
          </w:tcPr>
          <w:p w14:paraId="20C6EDA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1 601,5 </w:t>
            </w:r>
          </w:p>
        </w:tc>
        <w:tc>
          <w:tcPr>
            <w:tcW w:w="992" w:type="dxa"/>
            <w:tcBorders>
              <w:top w:val="nil"/>
              <w:left w:val="nil"/>
              <w:bottom w:val="single" w:sz="4" w:space="0" w:color="auto"/>
              <w:right w:val="single" w:sz="4" w:space="0" w:color="auto"/>
            </w:tcBorders>
            <w:shd w:val="clear" w:color="auto" w:fill="auto"/>
            <w:hideMark/>
          </w:tcPr>
          <w:p w14:paraId="0A96F74F" w14:textId="3C22D399"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-753,</w:t>
            </w:r>
            <w:r w:rsidR="00977F3C" w:rsidRPr="001058CB">
              <w:rPr>
                <w:rFonts w:ascii="Times New Roman" w:eastAsia="Times New Roman" w:hAnsi="Times New Roman"/>
                <w:sz w:val="21"/>
                <w:szCs w:val="21"/>
                <w:lang w:eastAsia="ru-RU"/>
              </w:rPr>
              <w:t>1</w:t>
            </w:r>
            <w:r w:rsidRPr="001058CB">
              <w:rPr>
                <w:rFonts w:ascii="Times New Roman" w:eastAsia="Times New Roman" w:hAnsi="Times New Roman"/>
                <w:sz w:val="21"/>
                <w:szCs w:val="21"/>
                <w:lang w:eastAsia="ru-RU"/>
              </w:rPr>
              <w:t xml:space="preserve"> </w:t>
            </w:r>
          </w:p>
        </w:tc>
        <w:tc>
          <w:tcPr>
            <w:tcW w:w="850" w:type="dxa"/>
            <w:tcBorders>
              <w:top w:val="nil"/>
              <w:left w:val="nil"/>
              <w:bottom w:val="single" w:sz="4" w:space="0" w:color="auto"/>
              <w:right w:val="double" w:sz="6" w:space="0" w:color="auto"/>
            </w:tcBorders>
            <w:shd w:val="clear" w:color="auto" w:fill="auto"/>
            <w:hideMark/>
          </w:tcPr>
          <w:p w14:paraId="5C9A3F8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-32,0 </w:t>
            </w:r>
          </w:p>
        </w:tc>
      </w:tr>
      <w:tr w:rsidR="001058CB" w:rsidRPr="001058CB" w14:paraId="5BD913DD"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1EF91069"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60" w:type="dxa"/>
            <w:tcBorders>
              <w:top w:val="nil"/>
              <w:left w:val="nil"/>
              <w:bottom w:val="single" w:sz="4" w:space="0" w:color="auto"/>
              <w:right w:val="single" w:sz="4" w:space="0" w:color="auto"/>
            </w:tcBorders>
            <w:shd w:val="clear" w:color="auto" w:fill="auto"/>
            <w:hideMark/>
          </w:tcPr>
          <w:p w14:paraId="53F73E45"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861,0 </w:t>
            </w:r>
          </w:p>
        </w:tc>
        <w:tc>
          <w:tcPr>
            <w:tcW w:w="942" w:type="dxa"/>
            <w:tcBorders>
              <w:top w:val="nil"/>
              <w:left w:val="nil"/>
              <w:bottom w:val="single" w:sz="4" w:space="0" w:color="auto"/>
              <w:right w:val="single" w:sz="4" w:space="0" w:color="auto"/>
            </w:tcBorders>
            <w:shd w:val="clear" w:color="auto" w:fill="auto"/>
            <w:hideMark/>
          </w:tcPr>
          <w:p w14:paraId="4F1CCAC3"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47,3 </w:t>
            </w:r>
          </w:p>
        </w:tc>
        <w:tc>
          <w:tcPr>
            <w:tcW w:w="992" w:type="dxa"/>
            <w:tcBorders>
              <w:top w:val="nil"/>
              <w:left w:val="nil"/>
              <w:bottom w:val="single" w:sz="4" w:space="0" w:color="auto"/>
              <w:right w:val="single" w:sz="4" w:space="0" w:color="auto"/>
            </w:tcBorders>
            <w:shd w:val="clear" w:color="auto" w:fill="auto"/>
            <w:hideMark/>
          </w:tcPr>
          <w:p w14:paraId="1E9B71AF"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-813,7 </w:t>
            </w:r>
          </w:p>
        </w:tc>
        <w:tc>
          <w:tcPr>
            <w:tcW w:w="850" w:type="dxa"/>
            <w:tcBorders>
              <w:top w:val="nil"/>
              <w:left w:val="nil"/>
              <w:bottom w:val="single" w:sz="4" w:space="0" w:color="auto"/>
              <w:right w:val="double" w:sz="6" w:space="0" w:color="auto"/>
            </w:tcBorders>
            <w:shd w:val="clear" w:color="auto" w:fill="auto"/>
            <w:hideMark/>
          </w:tcPr>
          <w:p w14:paraId="4C650E0E"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-94,5 </w:t>
            </w:r>
          </w:p>
        </w:tc>
      </w:tr>
      <w:tr w:rsidR="001058CB" w:rsidRPr="001058CB" w14:paraId="2C3C0DF2"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31DBEAE4"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Культура</w:t>
            </w:r>
          </w:p>
        </w:tc>
        <w:tc>
          <w:tcPr>
            <w:tcW w:w="960" w:type="dxa"/>
            <w:tcBorders>
              <w:top w:val="nil"/>
              <w:left w:val="nil"/>
              <w:bottom w:val="single" w:sz="4" w:space="0" w:color="auto"/>
              <w:right w:val="single" w:sz="4" w:space="0" w:color="auto"/>
            </w:tcBorders>
            <w:shd w:val="clear" w:color="auto" w:fill="auto"/>
            <w:hideMark/>
          </w:tcPr>
          <w:p w14:paraId="5CCEEBF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84,9 </w:t>
            </w:r>
          </w:p>
        </w:tc>
        <w:tc>
          <w:tcPr>
            <w:tcW w:w="942" w:type="dxa"/>
            <w:tcBorders>
              <w:top w:val="nil"/>
              <w:left w:val="nil"/>
              <w:bottom w:val="single" w:sz="4" w:space="0" w:color="auto"/>
              <w:right w:val="single" w:sz="4" w:space="0" w:color="auto"/>
            </w:tcBorders>
            <w:shd w:val="clear" w:color="auto" w:fill="auto"/>
            <w:hideMark/>
          </w:tcPr>
          <w:p w14:paraId="09404DD6"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02F6C71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-84,9 </w:t>
            </w:r>
          </w:p>
        </w:tc>
        <w:tc>
          <w:tcPr>
            <w:tcW w:w="850" w:type="dxa"/>
            <w:tcBorders>
              <w:top w:val="nil"/>
              <w:left w:val="nil"/>
              <w:bottom w:val="single" w:sz="4" w:space="0" w:color="auto"/>
              <w:right w:val="double" w:sz="6" w:space="0" w:color="auto"/>
            </w:tcBorders>
            <w:shd w:val="clear" w:color="auto" w:fill="auto"/>
            <w:hideMark/>
          </w:tcPr>
          <w:p w14:paraId="503F6CC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72A98DCD"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16EFC1A0"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Стационарная медицинская помощь</w:t>
            </w:r>
          </w:p>
        </w:tc>
        <w:tc>
          <w:tcPr>
            <w:tcW w:w="960" w:type="dxa"/>
            <w:tcBorders>
              <w:top w:val="nil"/>
              <w:left w:val="nil"/>
              <w:bottom w:val="single" w:sz="4" w:space="0" w:color="auto"/>
              <w:right w:val="single" w:sz="4" w:space="0" w:color="auto"/>
            </w:tcBorders>
            <w:shd w:val="clear" w:color="auto" w:fill="auto"/>
            <w:hideMark/>
          </w:tcPr>
          <w:p w14:paraId="06E3E04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188,3 </w:t>
            </w:r>
          </w:p>
        </w:tc>
        <w:tc>
          <w:tcPr>
            <w:tcW w:w="942" w:type="dxa"/>
            <w:tcBorders>
              <w:top w:val="nil"/>
              <w:left w:val="nil"/>
              <w:bottom w:val="single" w:sz="4" w:space="0" w:color="auto"/>
              <w:right w:val="single" w:sz="4" w:space="0" w:color="auto"/>
            </w:tcBorders>
            <w:shd w:val="clear" w:color="auto" w:fill="auto"/>
            <w:hideMark/>
          </w:tcPr>
          <w:p w14:paraId="6F1F023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412,6 </w:t>
            </w:r>
          </w:p>
        </w:tc>
        <w:tc>
          <w:tcPr>
            <w:tcW w:w="992" w:type="dxa"/>
            <w:tcBorders>
              <w:top w:val="nil"/>
              <w:left w:val="nil"/>
              <w:bottom w:val="single" w:sz="4" w:space="0" w:color="auto"/>
              <w:right w:val="single" w:sz="4" w:space="0" w:color="auto"/>
            </w:tcBorders>
            <w:shd w:val="clear" w:color="auto" w:fill="auto"/>
            <w:hideMark/>
          </w:tcPr>
          <w:p w14:paraId="13A5DC3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224,4 </w:t>
            </w:r>
          </w:p>
        </w:tc>
        <w:tc>
          <w:tcPr>
            <w:tcW w:w="850" w:type="dxa"/>
            <w:tcBorders>
              <w:top w:val="nil"/>
              <w:left w:val="nil"/>
              <w:bottom w:val="single" w:sz="4" w:space="0" w:color="auto"/>
              <w:right w:val="double" w:sz="6" w:space="0" w:color="auto"/>
            </w:tcBorders>
            <w:shd w:val="clear" w:color="auto" w:fill="auto"/>
            <w:hideMark/>
          </w:tcPr>
          <w:p w14:paraId="5CFD0B5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2,2 раза</w:t>
            </w:r>
          </w:p>
        </w:tc>
      </w:tr>
      <w:tr w:rsidR="001058CB" w:rsidRPr="001058CB" w14:paraId="2BD58E32"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6DB1F951"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Амбулаторная помощь</w:t>
            </w:r>
          </w:p>
        </w:tc>
        <w:tc>
          <w:tcPr>
            <w:tcW w:w="960" w:type="dxa"/>
            <w:tcBorders>
              <w:top w:val="nil"/>
              <w:left w:val="nil"/>
              <w:bottom w:val="single" w:sz="4" w:space="0" w:color="auto"/>
              <w:right w:val="single" w:sz="4" w:space="0" w:color="auto"/>
            </w:tcBorders>
            <w:shd w:val="clear" w:color="auto" w:fill="auto"/>
            <w:hideMark/>
          </w:tcPr>
          <w:p w14:paraId="5FB67E6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 </w:t>
            </w:r>
          </w:p>
        </w:tc>
        <w:tc>
          <w:tcPr>
            <w:tcW w:w="942" w:type="dxa"/>
            <w:tcBorders>
              <w:top w:val="nil"/>
              <w:left w:val="nil"/>
              <w:bottom w:val="single" w:sz="4" w:space="0" w:color="auto"/>
              <w:right w:val="single" w:sz="4" w:space="0" w:color="auto"/>
            </w:tcBorders>
            <w:shd w:val="clear" w:color="auto" w:fill="auto"/>
            <w:hideMark/>
          </w:tcPr>
          <w:p w14:paraId="771C177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15,3 </w:t>
            </w:r>
          </w:p>
        </w:tc>
        <w:tc>
          <w:tcPr>
            <w:tcW w:w="992" w:type="dxa"/>
            <w:tcBorders>
              <w:top w:val="nil"/>
              <w:left w:val="nil"/>
              <w:bottom w:val="single" w:sz="4" w:space="0" w:color="auto"/>
              <w:right w:val="single" w:sz="4" w:space="0" w:color="auto"/>
            </w:tcBorders>
            <w:shd w:val="clear" w:color="auto" w:fill="auto"/>
            <w:hideMark/>
          </w:tcPr>
          <w:p w14:paraId="0BBE5A6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4,6 </w:t>
            </w:r>
          </w:p>
        </w:tc>
        <w:tc>
          <w:tcPr>
            <w:tcW w:w="850" w:type="dxa"/>
            <w:tcBorders>
              <w:top w:val="nil"/>
              <w:left w:val="nil"/>
              <w:bottom w:val="single" w:sz="4" w:space="0" w:color="auto"/>
              <w:right w:val="double" w:sz="6" w:space="0" w:color="auto"/>
            </w:tcBorders>
            <w:shd w:val="clear" w:color="auto" w:fill="auto"/>
            <w:hideMark/>
          </w:tcPr>
          <w:p w14:paraId="209FC1AB"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42,9 </w:t>
            </w:r>
          </w:p>
        </w:tc>
      </w:tr>
      <w:tr w:rsidR="001058CB" w:rsidRPr="001058CB" w14:paraId="21EF5518"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3ABCDC2C"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здравоохранения</w:t>
            </w:r>
          </w:p>
        </w:tc>
        <w:tc>
          <w:tcPr>
            <w:tcW w:w="960" w:type="dxa"/>
            <w:tcBorders>
              <w:top w:val="nil"/>
              <w:left w:val="nil"/>
              <w:bottom w:val="single" w:sz="4" w:space="0" w:color="auto"/>
              <w:right w:val="single" w:sz="4" w:space="0" w:color="auto"/>
            </w:tcBorders>
            <w:shd w:val="clear" w:color="auto" w:fill="auto"/>
            <w:hideMark/>
          </w:tcPr>
          <w:p w14:paraId="7A574CD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4,5 </w:t>
            </w:r>
          </w:p>
        </w:tc>
        <w:tc>
          <w:tcPr>
            <w:tcW w:w="942" w:type="dxa"/>
            <w:tcBorders>
              <w:top w:val="nil"/>
              <w:left w:val="nil"/>
              <w:bottom w:val="single" w:sz="4" w:space="0" w:color="auto"/>
              <w:right w:val="single" w:sz="4" w:space="0" w:color="auto"/>
            </w:tcBorders>
            <w:shd w:val="clear" w:color="auto" w:fill="auto"/>
            <w:hideMark/>
          </w:tcPr>
          <w:p w14:paraId="022AB6AF"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3BAF1970"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-4,5 </w:t>
            </w:r>
          </w:p>
        </w:tc>
        <w:tc>
          <w:tcPr>
            <w:tcW w:w="850" w:type="dxa"/>
            <w:tcBorders>
              <w:top w:val="nil"/>
              <w:left w:val="nil"/>
              <w:bottom w:val="single" w:sz="4" w:space="0" w:color="auto"/>
              <w:right w:val="double" w:sz="6" w:space="0" w:color="auto"/>
            </w:tcBorders>
            <w:shd w:val="clear" w:color="auto" w:fill="auto"/>
            <w:hideMark/>
          </w:tcPr>
          <w:p w14:paraId="476FAA91"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7920189B"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75A03A14"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Охрана семьи и детства</w:t>
            </w:r>
          </w:p>
        </w:tc>
        <w:tc>
          <w:tcPr>
            <w:tcW w:w="960" w:type="dxa"/>
            <w:tcBorders>
              <w:top w:val="nil"/>
              <w:left w:val="nil"/>
              <w:bottom w:val="single" w:sz="4" w:space="0" w:color="auto"/>
              <w:right w:val="single" w:sz="4" w:space="0" w:color="auto"/>
            </w:tcBorders>
            <w:shd w:val="clear" w:color="auto" w:fill="auto"/>
            <w:hideMark/>
          </w:tcPr>
          <w:p w14:paraId="1EE11298"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142,8 </w:t>
            </w:r>
          </w:p>
        </w:tc>
        <w:tc>
          <w:tcPr>
            <w:tcW w:w="942" w:type="dxa"/>
            <w:tcBorders>
              <w:top w:val="nil"/>
              <w:left w:val="nil"/>
              <w:bottom w:val="single" w:sz="4" w:space="0" w:color="auto"/>
              <w:right w:val="single" w:sz="4" w:space="0" w:color="auto"/>
            </w:tcBorders>
            <w:shd w:val="clear" w:color="auto" w:fill="auto"/>
            <w:hideMark/>
          </w:tcPr>
          <w:p w14:paraId="3B93187A"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23,3 </w:t>
            </w:r>
          </w:p>
        </w:tc>
        <w:tc>
          <w:tcPr>
            <w:tcW w:w="992" w:type="dxa"/>
            <w:tcBorders>
              <w:top w:val="nil"/>
              <w:left w:val="nil"/>
              <w:bottom w:val="single" w:sz="4" w:space="0" w:color="auto"/>
              <w:right w:val="single" w:sz="4" w:space="0" w:color="auto"/>
            </w:tcBorders>
            <w:shd w:val="clear" w:color="auto" w:fill="auto"/>
            <w:hideMark/>
          </w:tcPr>
          <w:p w14:paraId="151ED032"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-119,5 </w:t>
            </w:r>
          </w:p>
        </w:tc>
        <w:tc>
          <w:tcPr>
            <w:tcW w:w="850" w:type="dxa"/>
            <w:tcBorders>
              <w:top w:val="nil"/>
              <w:left w:val="nil"/>
              <w:bottom w:val="single" w:sz="4" w:space="0" w:color="auto"/>
              <w:right w:val="double" w:sz="6" w:space="0" w:color="auto"/>
            </w:tcBorders>
            <w:shd w:val="clear" w:color="auto" w:fill="auto"/>
            <w:hideMark/>
          </w:tcPr>
          <w:p w14:paraId="5A25D9C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-83,7 </w:t>
            </w:r>
          </w:p>
        </w:tc>
      </w:tr>
      <w:tr w:rsidR="001058CB" w:rsidRPr="001058CB" w14:paraId="6C230477"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5F5CDB6E" w14:textId="77777777" w:rsidR="00FB4F4E" w:rsidRPr="001058CB" w:rsidRDefault="00FB4F4E" w:rsidP="00793FA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Массовый спорт</w:t>
            </w:r>
          </w:p>
        </w:tc>
        <w:tc>
          <w:tcPr>
            <w:tcW w:w="960" w:type="dxa"/>
            <w:tcBorders>
              <w:top w:val="nil"/>
              <w:left w:val="nil"/>
              <w:bottom w:val="single" w:sz="4" w:space="0" w:color="auto"/>
              <w:right w:val="single" w:sz="4" w:space="0" w:color="auto"/>
            </w:tcBorders>
            <w:shd w:val="clear" w:color="auto" w:fill="auto"/>
            <w:hideMark/>
          </w:tcPr>
          <w:p w14:paraId="085B052C"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223,4 </w:t>
            </w:r>
          </w:p>
        </w:tc>
        <w:tc>
          <w:tcPr>
            <w:tcW w:w="942" w:type="dxa"/>
            <w:tcBorders>
              <w:top w:val="nil"/>
              <w:left w:val="nil"/>
              <w:bottom w:val="single" w:sz="4" w:space="0" w:color="auto"/>
              <w:right w:val="single" w:sz="4" w:space="0" w:color="auto"/>
            </w:tcBorders>
            <w:shd w:val="clear" w:color="auto" w:fill="auto"/>
            <w:hideMark/>
          </w:tcPr>
          <w:p w14:paraId="26E22647"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10,5 </w:t>
            </w:r>
          </w:p>
        </w:tc>
        <w:tc>
          <w:tcPr>
            <w:tcW w:w="992" w:type="dxa"/>
            <w:tcBorders>
              <w:top w:val="nil"/>
              <w:left w:val="nil"/>
              <w:bottom w:val="single" w:sz="4" w:space="0" w:color="auto"/>
              <w:right w:val="single" w:sz="4" w:space="0" w:color="auto"/>
            </w:tcBorders>
            <w:shd w:val="clear" w:color="auto" w:fill="auto"/>
            <w:hideMark/>
          </w:tcPr>
          <w:p w14:paraId="4CE33B99"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-213,0 </w:t>
            </w:r>
          </w:p>
        </w:tc>
        <w:tc>
          <w:tcPr>
            <w:tcW w:w="850" w:type="dxa"/>
            <w:tcBorders>
              <w:top w:val="nil"/>
              <w:left w:val="nil"/>
              <w:bottom w:val="single" w:sz="4" w:space="0" w:color="auto"/>
              <w:right w:val="double" w:sz="6" w:space="0" w:color="auto"/>
            </w:tcBorders>
            <w:shd w:val="clear" w:color="auto" w:fill="auto"/>
            <w:hideMark/>
          </w:tcPr>
          <w:p w14:paraId="44723333"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-95,3 </w:t>
            </w:r>
          </w:p>
        </w:tc>
      </w:tr>
      <w:tr w:rsidR="001058CB" w:rsidRPr="001058CB" w14:paraId="29BC7B2F"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166F3A60" w14:textId="77777777" w:rsidR="00FB4F4E" w:rsidRPr="001058CB" w:rsidRDefault="00FB4F4E" w:rsidP="00793FA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из них:</w:t>
            </w:r>
          </w:p>
        </w:tc>
        <w:tc>
          <w:tcPr>
            <w:tcW w:w="960" w:type="dxa"/>
            <w:tcBorders>
              <w:top w:val="nil"/>
              <w:left w:val="nil"/>
              <w:bottom w:val="single" w:sz="4" w:space="0" w:color="auto"/>
              <w:right w:val="single" w:sz="4" w:space="0" w:color="auto"/>
            </w:tcBorders>
            <w:shd w:val="clear" w:color="auto" w:fill="auto"/>
            <w:hideMark/>
          </w:tcPr>
          <w:p w14:paraId="441F3324"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9 242,5 </w:t>
            </w:r>
          </w:p>
        </w:tc>
        <w:tc>
          <w:tcPr>
            <w:tcW w:w="942" w:type="dxa"/>
            <w:tcBorders>
              <w:top w:val="nil"/>
              <w:left w:val="nil"/>
              <w:bottom w:val="single" w:sz="4" w:space="0" w:color="auto"/>
              <w:right w:val="single" w:sz="4" w:space="0" w:color="auto"/>
            </w:tcBorders>
            <w:shd w:val="clear" w:color="auto" w:fill="auto"/>
            <w:hideMark/>
          </w:tcPr>
          <w:p w14:paraId="7BF9C3BE"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5 138,6 </w:t>
            </w:r>
          </w:p>
        </w:tc>
        <w:tc>
          <w:tcPr>
            <w:tcW w:w="992" w:type="dxa"/>
            <w:tcBorders>
              <w:top w:val="nil"/>
              <w:left w:val="nil"/>
              <w:bottom w:val="single" w:sz="4" w:space="0" w:color="auto"/>
              <w:right w:val="single" w:sz="4" w:space="0" w:color="auto"/>
            </w:tcBorders>
            <w:shd w:val="clear" w:color="auto" w:fill="auto"/>
            <w:hideMark/>
          </w:tcPr>
          <w:p w14:paraId="37D73DCB"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-4 103,9 </w:t>
            </w:r>
          </w:p>
        </w:tc>
        <w:tc>
          <w:tcPr>
            <w:tcW w:w="850" w:type="dxa"/>
            <w:tcBorders>
              <w:top w:val="nil"/>
              <w:left w:val="nil"/>
              <w:bottom w:val="single" w:sz="4" w:space="0" w:color="auto"/>
              <w:right w:val="double" w:sz="6" w:space="0" w:color="auto"/>
            </w:tcBorders>
            <w:shd w:val="clear" w:color="auto" w:fill="auto"/>
            <w:hideMark/>
          </w:tcPr>
          <w:p w14:paraId="576A72A1" w14:textId="77777777" w:rsidR="00FB4F4E" w:rsidRPr="001058CB" w:rsidRDefault="00FB4F4E" w:rsidP="00793FA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-44,4 </w:t>
            </w:r>
          </w:p>
        </w:tc>
      </w:tr>
      <w:tr w:rsidR="001058CB" w:rsidRPr="001058CB" w14:paraId="041A03A3"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3ECE74BE"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в рамках концессионных соглашений</w:t>
            </w:r>
          </w:p>
        </w:tc>
        <w:tc>
          <w:tcPr>
            <w:tcW w:w="960" w:type="dxa"/>
            <w:tcBorders>
              <w:top w:val="nil"/>
              <w:left w:val="nil"/>
              <w:bottom w:val="single" w:sz="4" w:space="0" w:color="auto"/>
              <w:right w:val="single" w:sz="4" w:space="0" w:color="auto"/>
            </w:tcBorders>
            <w:shd w:val="clear" w:color="auto" w:fill="auto"/>
            <w:hideMark/>
          </w:tcPr>
          <w:p w14:paraId="11617F7B"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1 566,0 </w:t>
            </w:r>
          </w:p>
        </w:tc>
        <w:tc>
          <w:tcPr>
            <w:tcW w:w="942" w:type="dxa"/>
            <w:tcBorders>
              <w:top w:val="nil"/>
              <w:left w:val="nil"/>
              <w:bottom w:val="single" w:sz="4" w:space="0" w:color="auto"/>
              <w:right w:val="single" w:sz="4" w:space="0" w:color="auto"/>
            </w:tcBorders>
            <w:shd w:val="clear" w:color="auto" w:fill="auto"/>
            <w:hideMark/>
          </w:tcPr>
          <w:p w14:paraId="64645F15"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1 068,2 </w:t>
            </w:r>
          </w:p>
        </w:tc>
        <w:tc>
          <w:tcPr>
            <w:tcW w:w="992" w:type="dxa"/>
            <w:tcBorders>
              <w:top w:val="nil"/>
              <w:left w:val="nil"/>
              <w:bottom w:val="single" w:sz="4" w:space="0" w:color="auto"/>
              <w:right w:val="single" w:sz="4" w:space="0" w:color="auto"/>
            </w:tcBorders>
            <w:shd w:val="clear" w:color="auto" w:fill="auto"/>
            <w:hideMark/>
          </w:tcPr>
          <w:p w14:paraId="79A09AD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-497,8 </w:t>
            </w:r>
          </w:p>
        </w:tc>
        <w:tc>
          <w:tcPr>
            <w:tcW w:w="850" w:type="dxa"/>
            <w:tcBorders>
              <w:top w:val="nil"/>
              <w:left w:val="nil"/>
              <w:bottom w:val="single" w:sz="4" w:space="0" w:color="auto"/>
              <w:right w:val="double" w:sz="6" w:space="0" w:color="auto"/>
            </w:tcBorders>
            <w:shd w:val="clear" w:color="auto" w:fill="auto"/>
            <w:hideMark/>
          </w:tcPr>
          <w:p w14:paraId="21603D3D"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-31,8 </w:t>
            </w:r>
          </w:p>
        </w:tc>
      </w:tr>
      <w:tr w:rsidR="001058CB" w:rsidRPr="001058CB" w14:paraId="2A1ADE8C"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750A39B6"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в рамках ОАИП</w:t>
            </w:r>
          </w:p>
        </w:tc>
        <w:tc>
          <w:tcPr>
            <w:tcW w:w="960" w:type="dxa"/>
            <w:tcBorders>
              <w:top w:val="nil"/>
              <w:left w:val="nil"/>
              <w:bottom w:val="single" w:sz="4" w:space="0" w:color="auto"/>
              <w:right w:val="single" w:sz="4" w:space="0" w:color="auto"/>
            </w:tcBorders>
            <w:shd w:val="clear" w:color="auto" w:fill="auto"/>
            <w:hideMark/>
          </w:tcPr>
          <w:p w14:paraId="2454EF7C"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4 654,6 </w:t>
            </w:r>
          </w:p>
        </w:tc>
        <w:tc>
          <w:tcPr>
            <w:tcW w:w="942" w:type="dxa"/>
            <w:tcBorders>
              <w:top w:val="nil"/>
              <w:left w:val="nil"/>
              <w:bottom w:val="single" w:sz="4" w:space="0" w:color="auto"/>
              <w:right w:val="single" w:sz="4" w:space="0" w:color="auto"/>
            </w:tcBorders>
            <w:shd w:val="clear" w:color="auto" w:fill="auto"/>
            <w:hideMark/>
          </w:tcPr>
          <w:p w14:paraId="69741EF8"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3 830,9 </w:t>
            </w:r>
          </w:p>
        </w:tc>
        <w:tc>
          <w:tcPr>
            <w:tcW w:w="992" w:type="dxa"/>
            <w:tcBorders>
              <w:top w:val="nil"/>
              <w:left w:val="nil"/>
              <w:bottom w:val="single" w:sz="4" w:space="0" w:color="auto"/>
              <w:right w:val="single" w:sz="4" w:space="0" w:color="auto"/>
            </w:tcBorders>
            <w:shd w:val="clear" w:color="auto" w:fill="auto"/>
            <w:hideMark/>
          </w:tcPr>
          <w:p w14:paraId="26D4EF68"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-823,7 </w:t>
            </w:r>
          </w:p>
        </w:tc>
        <w:tc>
          <w:tcPr>
            <w:tcW w:w="850" w:type="dxa"/>
            <w:tcBorders>
              <w:top w:val="nil"/>
              <w:left w:val="nil"/>
              <w:bottom w:val="single" w:sz="4" w:space="0" w:color="auto"/>
              <w:right w:val="double" w:sz="6" w:space="0" w:color="auto"/>
            </w:tcBorders>
            <w:shd w:val="clear" w:color="auto" w:fill="auto"/>
            <w:hideMark/>
          </w:tcPr>
          <w:p w14:paraId="51F11E0E"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-17,7 </w:t>
            </w:r>
          </w:p>
        </w:tc>
      </w:tr>
      <w:tr w:rsidR="001058CB" w:rsidRPr="001058CB" w14:paraId="252E885E" w14:textId="77777777" w:rsidTr="00793FA2">
        <w:trPr>
          <w:trHeight w:val="70"/>
        </w:trPr>
        <w:tc>
          <w:tcPr>
            <w:tcW w:w="6237" w:type="dxa"/>
            <w:tcBorders>
              <w:top w:val="nil"/>
              <w:left w:val="double" w:sz="6" w:space="0" w:color="auto"/>
              <w:bottom w:val="single" w:sz="4" w:space="0" w:color="auto"/>
              <w:right w:val="single" w:sz="4" w:space="0" w:color="auto"/>
            </w:tcBorders>
            <w:shd w:val="clear" w:color="auto" w:fill="auto"/>
            <w:hideMark/>
          </w:tcPr>
          <w:p w14:paraId="63D86411"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переселение граждан из аварийного жил. фонда</w:t>
            </w:r>
          </w:p>
        </w:tc>
        <w:tc>
          <w:tcPr>
            <w:tcW w:w="960" w:type="dxa"/>
            <w:tcBorders>
              <w:top w:val="nil"/>
              <w:left w:val="nil"/>
              <w:bottom w:val="single" w:sz="4" w:space="0" w:color="auto"/>
              <w:right w:val="single" w:sz="4" w:space="0" w:color="auto"/>
            </w:tcBorders>
            <w:shd w:val="clear" w:color="auto" w:fill="auto"/>
            <w:hideMark/>
          </w:tcPr>
          <w:p w14:paraId="7F83DDC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2 774,9 </w:t>
            </w:r>
          </w:p>
        </w:tc>
        <w:tc>
          <w:tcPr>
            <w:tcW w:w="942" w:type="dxa"/>
            <w:tcBorders>
              <w:top w:val="nil"/>
              <w:left w:val="nil"/>
              <w:bottom w:val="single" w:sz="4" w:space="0" w:color="auto"/>
              <w:right w:val="single" w:sz="4" w:space="0" w:color="auto"/>
            </w:tcBorders>
            <w:shd w:val="clear" w:color="auto" w:fill="auto"/>
            <w:hideMark/>
          </w:tcPr>
          <w:p w14:paraId="00DF1F71"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204,4 </w:t>
            </w:r>
          </w:p>
        </w:tc>
        <w:tc>
          <w:tcPr>
            <w:tcW w:w="992" w:type="dxa"/>
            <w:tcBorders>
              <w:top w:val="nil"/>
              <w:left w:val="nil"/>
              <w:bottom w:val="single" w:sz="4" w:space="0" w:color="auto"/>
              <w:right w:val="single" w:sz="4" w:space="0" w:color="auto"/>
            </w:tcBorders>
            <w:shd w:val="clear" w:color="auto" w:fill="auto"/>
            <w:hideMark/>
          </w:tcPr>
          <w:p w14:paraId="0AC5DBF0"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-2 570,4 </w:t>
            </w:r>
          </w:p>
        </w:tc>
        <w:tc>
          <w:tcPr>
            <w:tcW w:w="850" w:type="dxa"/>
            <w:tcBorders>
              <w:top w:val="nil"/>
              <w:left w:val="nil"/>
              <w:bottom w:val="single" w:sz="4" w:space="0" w:color="auto"/>
              <w:right w:val="double" w:sz="6" w:space="0" w:color="auto"/>
            </w:tcBorders>
            <w:shd w:val="clear" w:color="auto" w:fill="auto"/>
            <w:hideMark/>
          </w:tcPr>
          <w:p w14:paraId="63934E45"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-92,6 </w:t>
            </w:r>
          </w:p>
        </w:tc>
      </w:tr>
      <w:tr w:rsidR="001058CB" w:rsidRPr="001058CB" w14:paraId="72574D25" w14:textId="77777777" w:rsidTr="00793FA2">
        <w:trPr>
          <w:trHeight w:val="70"/>
        </w:trPr>
        <w:tc>
          <w:tcPr>
            <w:tcW w:w="6237" w:type="dxa"/>
            <w:tcBorders>
              <w:top w:val="nil"/>
              <w:left w:val="double" w:sz="6" w:space="0" w:color="auto"/>
              <w:bottom w:val="double" w:sz="6" w:space="0" w:color="auto"/>
              <w:right w:val="single" w:sz="4" w:space="0" w:color="auto"/>
            </w:tcBorders>
            <w:shd w:val="clear" w:color="auto" w:fill="auto"/>
            <w:hideMark/>
          </w:tcPr>
          <w:p w14:paraId="05325179" w14:textId="77777777" w:rsidR="00FB4F4E" w:rsidRPr="001058CB" w:rsidRDefault="00FB4F4E" w:rsidP="00793FA2">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прочие</w:t>
            </w:r>
          </w:p>
        </w:tc>
        <w:tc>
          <w:tcPr>
            <w:tcW w:w="960" w:type="dxa"/>
            <w:tcBorders>
              <w:top w:val="nil"/>
              <w:left w:val="nil"/>
              <w:bottom w:val="double" w:sz="6" w:space="0" w:color="auto"/>
              <w:right w:val="single" w:sz="4" w:space="0" w:color="auto"/>
            </w:tcBorders>
            <w:shd w:val="clear" w:color="auto" w:fill="auto"/>
            <w:hideMark/>
          </w:tcPr>
          <w:p w14:paraId="766C41D5"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247,1 </w:t>
            </w:r>
          </w:p>
        </w:tc>
        <w:tc>
          <w:tcPr>
            <w:tcW w:w="942" w:type="dxa"/>
            <w:tcBorders>
              <w:top w:val="nil"/>
              <w:left w:val="nil"/>
              <w:bottom w:val="double" w:sz="6" w:space="0" w:color="auto"/>
              <w:right w:val="single" w:sz="4" w:space="0" w:color="auto"/>
            </w:tcBorders>
            <w:shd w:val="clear" w:color="auto" w:fill="auto"/>
            <w:hideMark/>
          </w:tcPr>
          <w:p w14:paraId="32266F08"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35,1 </w:t>
            </w:r>
          </w:p>
        </w:tc>
        <w:tc>
          <w:tcPr>
            <w:tcW w:w="992" w:type="dxa"/>
            <w:tcBorders>
              <w:top w:val="nil"/>
              <w:left w:val="nil"/>
              <w:bottom w:val="double" w:sz="6" w:space="0" w:color="auto"/>
              <w:right w:val="single" w:sz="4" w:space="0" w:color="auto"/>
            </w:tcBorders>
            <w:shd w:val="clear" w:color="auto" w:fill="auto"/>
            <w:hideMark/>
          </w:tcPr>
          <w:p w14:paraId="077E5A0E" w14:textId="77777777" w:rsidR="00FB4F4E" w:rsidRPr="001058CB" w:rsidRDefault="00FB4F4E" w:rsidP="00793FA2">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-212,0 </w:t>
            </w:r>
          </w:p>
        </w:tc>
        <w:tc>
          <w:tcPr>
            <w:tcW w:w="850" w:type="dxa"/>
            <w:tcBorders>
              <w:top w:val="nil"/>
              <w:left w:val="nil"/>
              <w:bottom w:val="double" w:sz="6" w:space="0" w:color="auto"/>
              <w:right w:val="double" w:sz="6" w:space="0" w:color="auto"/>
            </w:tcBorders>
            <w:shd w:val="clear" w:color="auto" w:fill="auto"/>
            <w:hideMark/>
          </w:tcPr>
          <w:p w14:paraId="15517DE4" w14:textId="77777777" w:rsidR="00FB4F4E" w:rsidRPr="001058CB" w:rsidRDefault="00FB4F4E" w:rsidP="00793FA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-85,8 </w:t>
            </w:r>
          </w:p>
        </w:tc>
      </w:tr>
    </w:tbl>
    <w:p w14:paraId="723F7426" w14:textId="77777777" w:rsidR="005A0B51" w:rsidRPr="001058CB" w:rsidRDefault="005A0B51" w:rsidP="005A0B51">
      <w:pPr>
        <w:spacing w:after="0" w:line="240" w:lineRule="auto"/>
        <w:ind w:firstLine="709"/>
        <w:jc w:val="both"/>
        <w:rPr>
          <w:rFonts w:ascii="Times New Roman" w:hAnsi="Times New Roman"/>
          <w:sz w:val="28"/>
          <w:szCs w:val="28"/>
        </w:rPr>
      </w:pPr>
    </w:p>
    <w:p w14:paraId="5EA66296" w14:textId="77777777" w:rsidR="00FB4F4E" w:rsidRPr="001058CB" w:rsidRDefault="00FB4F4E" w:rsidP="005A0B51">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9 месяцев 2024 года наиболее приоритетными инвестиционными расходами из областного являлись расходы в области:</w:t>
      </w:r>
    </w:p>
    <w:p w14:paraId="3020FFF1" w14:textId="77777777" w:rsidR="00FB4F4E" w:rsidRPr="001058CB" w:rsidRDefault="00FB4F4E" w:rsidP="00FB4F4E">
      <w:pPr>
        <w:pStyle w:val="a0"/>
        <w:ind w:firstLine="697"/>
      </w:pPr>
      <w:r w:rsidRPr="001058CB">
        <w:t>жилищного хозяйства (2 873,4 млн.руб.), которые в отчетном периоде сократились в 13,6 раза (-2 661,5 млн.руб.) и составили 211,8 млн.руб.;</w:t>
      </w:r>
    </w:p>
    <w:p w14:paraId="7D078628" w14:textId="2C8A3CFA" w:rsidR="00FB4F4E" w:rsidRPr="001058CB" w:rsidRDefault="00FB4F4E" w:rsidP="00FB4F4E">
      <w:pPr>
        <w:pStyle w:val="a0"/>
        <w:ind w:firstLine="697"/>
      </w:pPr>
      <w:r w:rsidRPr="001058CB">
        <w:t xml:space="preserve">коммунального хозяйства (1 292,4 млн.руб.), которые в отчетном периоде </w:t>
      </w:r>
      <w:r w:rsidR="00977F3C" w:rsidRPr="001058CB">
        <w:t>сократились</w:t>
      </w:r>
      <w:r w:rsidRPr="001058CB">
        <w:t xml:space="preserve"> на 36,4 % (-470,1 млн.руб.) и составили 822,3 млн.руб.</w:t>
      </w:r>
      <w:r w:rsidR="00977F3C" w:rsidRPr="001058CB">
        <w:t>,</w:t>
      </w:r>
      <w:r w:rsidRPr="001058CB">
        <w:t xml:space="preserve"> в отчетном периоде относятся к приоритетным, т.к. их удельный вес в сумме инвестиционных расходов составил 16,0 %;</w:t>
      </w:r>
    </w:p>
    <w:p w14:paraId="24B2A2EC" w14:textId="3A49BB96" w:rsidR="00FB4F4E" w:rsidRPr="001058CB" w:rsidRDefault="00FB4F4E" w:rsidP="00FB4F4E">
      <w:pPr>
        <w:pStyle w:val="a0"/>
        <w:ind w:firstLine="697"/>
      </w:pPr>
      <w:r w:rsidRPr="001058CB">
        <w:t>общего образования (2 354,6 млн.руб.), которые в отчетном периоде снизились на 32,0 % (-753,</w:t>
      </w:r>
      <w:r w:rsidR="00977F3C" w:rsidRPr="001058CB">
        <w:t>1</w:t>
      </w:r>
      <w:r w:rsidRPr="001058CB">
        <w:t xml:space="preserve"> млн.руб.) и составили 1 601,5 млн.руб.</w:t>
      </w:r>
      <w:r w:rsidR="00977F3C" w:rsidRPr="001058CB">
        <w:t>,</w:t>
      </w:r>
      <w:r w:rsidRPr="001058CB">
        <w:t xml:space="preserve"> в отчетном периоде относятся к приоритетным, т.к. их удельный вес в сумме инвестиционных расходов составил 31,2 %.</w:t>
      </w:r>
    </w:p>
    <w:p w14:paraId="7420EAE8" w14:textId="77777777" w:rsidR="00FB4F4E" w:rsidRPr="001058CB" w:rsidRDefault="00FB4F4E" w:rsidP="00977F3C">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9 месяцев 2025 года наиболее приоритетными являются расходы в сфере:</w:t>
      </w:r>
    </w:p>
    <w:p w14:paraId="2DE0C8CF" w14:textId="77777777" w:rsidR="00FB4F4E" w:rsidRPr="001058CB" w:rsidRDefault="00FB4F4E" w:rsidP="00FB4F4E">
      <w:pPr>
        <w:pStyle w:val="a0"/>
        <w:ind w:firstLine="697"/>
      </w:pPr>
      <w:r w:rsidRPr="001058CB">
        <w:t>в рамках концессионного соглашения в отношении финансирования, создания и эксплуатации студенческого кампуса мирового уровня «Арктическая звезда» (900,0 млн.руб.), которые в отчетном периоде увеличили</w:t>
      </w:r>
      <w:bookmarkStart w:id="31" w:name="_Toc177192026"/>
      <w:r w:rsidRPr="001058CB">
        <w:t>сь в 2,3 раза (+500,0 млн.руб.);</w:t>
      </w:r>
    </w:p>
    <w:p w14:paraId="238470DD" w14:textId="77777777" w:rsidR="00FB4F4E" w:rsidRPr="001058CB" w:rsidRDefault="00FB4F4E" w:rsidP="00FB4F4E">
      <w:pPr>
        <w:pStyle w:val="a0"/>
        <w:ind w:firstLine="697"/>
      </w:pPr>
      <w:r w:rsidRPr="001058CB">
        <w:t>коммунального хозяйство – информация отражена выше;</w:t>
      </w:r>
    </w:p>
    <w:p w14:paraId="2AEA8296" w14:textId="77777777" w:rsidR="00FB4F4E" w:rsidRPr="001058CB" w:rsidRDefault="00FB4F4E" w:rsidP="00FB4F4E">
      <w:pPr>
        <w:pStyle w:val="a0"/>
        <w:ind w:firstLine="697"/>
      </w:pPr>
      <w:r w:rsidRPr="001058CB">
        <w:t>общего образования – информация отражена выше;</w:t>
      </w:r>
    </w:p>
    <w:bookmarkEnd w:id="31"/>
    <w:p w14:paraId="01A08618" w14:textId="77777777" w:rsidR="00FB4F4E" w:rsidRPr="001058CB" w:rsidRDefault="00FB4F4E" w:rsidP="00370B81">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целом по сравнению с инвестиционными расходами из областного бюджета за 9 месяцев 2024 года в текущем отчетном период изменились наиболее приоритетные направления в рамках концессионного соглашения создания и эксплуатации студенческого кампуса мирового уровня «Арктическая звезда».</w:t>
      </w:r>
    </w:p>
    <w:p w14:paraId="7C4D9BBE" w14:textId="07035416" w:rsidR="00D758ED" w:rsidRPr="001058CB" w:rsidRDefault="00D758ED" w:rsidP="00D758ED">
      <w:pPr>
        <w:pStyle w:val="3"/>
        <w:spacing w:line="240" w:lineRule="auto"/>
        <w:jc w:val="center"/>
        <w:rPr>
          <w:rFonts w:ascii="Times New Roman" w:hAnsi="Times New Roman"/>
          <w:b w:val="0"/>
          <w:sz w:val="28"/>
          <w:szCs w:val="28"/>
          <w:u w:val="single"/>
          <w:lang w:val="ru-RU"/>
        </w:rPr>
      </w:pPr>
      <w:bookmarkStart w:id="32" w:name="_Toc215655322"/>
      <w:r w:rsidRPr="001058CB">
        <w:rPr>
          <w:rFonts w:ascii="Times New Roman" w:hAnsi="Times New Roman"/>
          <w:b w:val="0"/>
          <w:sz w:val="28"/>
          <w:szCs w:val="28"/>
          <w:u w:val="single"/>
        </w:rPr>
        <w:t>3.</w:t>
      </w:r>
      <w:r w:rsidRPr="001058CB">
        <w:rPr>
          <w:rFonts w:ascii="Times New Roman" w:hAnsi="Times New Roman"/>
          <w:b w:val="0"/>
          <w:sz w:val="28"/>
          <w:szCs w:val="28"/>
          <w:u w:val="single"/>
          <w:lang w:val="ru-RU"/>
        </w:rPr>
        <w:t>3</w:t>
      </w:r>
      <w:r w:rsidRPr="001058CB">
        <w:rPr>
          <w:rFonts w:ascii="Times New Roman" w:hAnsi="Times New Roman"/>
          <w:b w:val="0"/>
          <w:sz w:val="28"/>
          <w:szCs w:val="28"/>
          <w:u w:val="single"/>
        </w:rPr>
        <w:t xml:space="preserve">.1. </w:t>
      </w:r>
      <w:r w:rsidRPr="001058CB">
        <w:rPr>
          <w:rFonts w:ascii="Times New Roman" w:hAnsi="Times New Roman"/>
          <w:b w:val="0"/>
          <w:sz w:val="28"/>
          <w:szCs w:val="28"/>
          <w:u w:val="single"/>
          <w:lang w:val="ru-RU"/>
        </w:rPr>
        <w:t xml:space="preserve">Реализация областной адресной инвестиционной программы по итогам </w:t>
      </w:r>
      <w:r w:rsidR="00100999" w:rsidRPr="001058CB">
        <w:rPr>
          <w:rFonts w:ascii="Times New Roman" w:hAnsi="Times New Roman"/>
          <w:b w:val="0"/>
          <w:sz w:val="28"/>
          <w:szCs w:val="28"/>
          <w:u w:val="single"/>
          <w:lang w:val="ru-RU"/>
        </w:rPr>
        <w:t>девяти месяцев</w:t>
      </w:r>
      <w:r w:rsidRPr="001058CB">
        <w:rPr>
          <w:rFonts w:ascii="Times New Roman" w:hAnsi="Times New Roman"/>
          <w:b w:val="0"/>
          <w:sz w:val="28"/>
          <w:szCs w:val="28"/>
          <w:u w:val="single"/>
          <w:lang w:val="ru-RU"/>
        </w:rPr>
        <w:t xml:space="preserve"> 2025 года</w:t>
      </w:r>
      <w:bookmarkEnd w:id="32"/>
    </w:p>
    <w:p w14:paraId="0F633C90" w14:textId="265EAFF2" w:rsidR="00B8764B" w:rsidRPr="001058CB" w:rsidRDefault="00B8764B" w:rsidP="00B8764B">
      <w:pPr>
        <w:spacing w:after="0" w:line="240" w:lineRule="auto"/>
        <w:ind w:firstLine="709"/>
        <w:jc w:val="both"/>
        <w:rPr>
          <w:rFonts w:ascii="Times New Roman" w:hAnsi="Times New Roman"/>
          <w:sz w:val="28"/>
          <w:szCs w:val="28"/>
        </w:rPr>
      </w:pPr>
      <w:bookmarkStart w:id="33" w:name="_3.4._Межбюджетные_трансферты_1"/>
      <w:bookmarkEnd w:id="33"/>
      <w:r w:rsidRPr="001058CB">
        <w:rPr>
          <w:rFonts w:ascii="Times New Roman" w:hAnsi="Times New Roman"/>
          <w:sz w:val="28"/>
          <w:szCs w:val="28"/>
        </w:rPr>
        <w:t>Постановлением Правительства Архангельской области от 22.10.2024 № 853</w:t>
      </w:r>
      <w:r w:rsidRPr="001058CB">
        <w:rPr>
          <w:rFonts w:ascii="Times New Roman" w:hAnsi="Times New Roman"/>
          <w:sz w:val="28"/>
          <w:szCs w:val="28"/>
        </w:rPr>
        <w:noBreakHyphen/>
        <w:t xml:space="preserve">пп (ред. от 26.09.2025) на реализацию мероприятий областной адресной инвестиционной программы (далее – ОАИП на 2025 год,) предусмотрены средства </w:t>
      </w:r>
      <w:r w:rsidRPr="001058CB">
        <w:rPr>
          <w:rFonts w:ascii="Times New Roman" w:hAnsi="Times New Roman"/>
          <w:sz w:val="28"/>
          <w:szCs w:val="28"/>
        </w:rPr>
        <w:lastRenderedPageBreak/>
        <w:t>бюджета в размере 6 059,3 млн.руб., в том числе средства ФБ – 2 981,8 млн.руб., средства ОБ (в т.ч. прочие целевые средства) – 3 077,5 млн.руб.</w:t>
      </w:r>
    </w:p>
    <w:p w14:paraId="6D17118A" w14:textId="6442BD91"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Сведения об исполнении мероприятий, связанных с капитальными вложениями, по состоянию на 30.09.2025 в разрезе программ представлены в таблице </w:t>
      </w:r>
      <w:r w:rsidR="00D06A5F" w:rsidRPr="001058CB">
        <w:rPr>
          <w:rFonts w:ascii="Times New Roman" w:hAnsi="Times New Roman"/>
          <w:sz w:val="28"/>
          <w:szCs w:val="28"/>
        </w:rPr>
        <w:t>48</w:t>
      </w:r>
      <w:r w:rsidRPr="001058CB">
        <w:rPr>
          <w:rFonts w:ascii="Times New Roman" w:hAnsi="Times New Roman"/>
          <w:sz w:val="28"/>
          <w:szCs w:val="28"/>
        </w:rPr>
        <w:t xml:space="preserve"> по данным отчета об исполнении областного бюджета по реализации ОАИП за 2025 год (далее – Отчет ОАИП 2025).</w:t>
      </w:r>
    </w:p>
    <w:p w14:paraId="2908C1F0" w14:textId="77777777" w:rsidR="00B8764B" w:rsidRPr="001058CB" w:rsidRDefault="00B8764B" w:rsidP="00C74F1F">
      <w:pPr>
        <w:spacing w:after="0" w:line="240" w:lineRule="auto"/>
        <w:ind w:firstLine="709"/>
        <w:jc w:val="both"/>
        <w:rPr>
          <w:rFonts w:ascii="Times New Roman" w:hAnsi="Times New Roman"/>
          <w:sz w:val="28"/>
          <w:szCs w:val="28"/>
        </w:rPr>
      </w:pPr>
    </w:p>
    <w:p w14:paraId="5004CFC1" w14:textId="77777777" w:rsidR="00B8764B" w:rsidRPr="001058CB" w:rsidRDefault="00B8764B" w:rsidP="00B8764B">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D06A5F" w:rsidRPr="001058CB">
        <w:rPr>
          <w:rFonts w:ascii="Times New Roman" w:hAnsi="Times New Roman"/>
          <w:b w:val="0"/>
          <w:noProof/>
          <w:sz w:val="24"/>
          <w:szCs w:val="24"/>
        </w:rPr>
        <w:t>48</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областного бюджета за 9 мес. 2025 года на реализацию мероприятий, связанных с капитальными вложениями, млн.руб.</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894"/>
        <w:gridCol w:w="880"/>
        <w:gridCol w:w="1381"/>
        <w:gridCol w:w="1375"/>
        <w:gridCol w:w="1361"/>
      </w:tblGrid>
      <w:tr w:rsidR="001058CB" w:rsidRPr="001058CB" w14:paraId="0050F4A5" w14:textId="77777777" w:rsidTr="007B039E">
        <w:trPr>
          <w:trHeight w:val="300"/>
          <w:tblHeader/>
        </w:trPr>
        <w:tc>
          <w:tcPr>
            <w:tcW w:w="2474" w:type="pct"/>
            <w:vMerge w:val="restart"/>
            <w:shd w:val="clear" w:color="000000" w:fill="FFFFFF"/>
            <w:vAlign w:val="center"/>
            <w:hideMark/>
          </w:tcPr>
          <w:p w14:paraId="63A30876"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Государственная программа (резервный фонд)</w:t>
            </w:r>
          </w:p>
        </w:tc>
        <w:tc>
          <w:tcPr>
            <w:tcW w:w="445" w:type="pct"/>
            <w:vMerge w:val="restart"/>
            <w:shd w:val="clear" w:color="000000" w:fill="FFFFFF"/>
            <w:vAlign w:val="center"/>
            <w:hideMark/>
          </w:tcPr>
          <w:p w14:paraId="00887F8C"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Бюджет</w:t>
            </w:r>
          </w:p>
        </w:tc>
        <w:tc>
          <w:tcPr>
            <w:tcW w:w="698" w:type="pct"/>
            <w:vMerge w:val="restart"/>
            <w:shd w:val="clear" w:color="000000" w:fill="FFFFFF"/>
            <w:vAlign w:val="center"/>
            <w:hideMark/>
          </w:tcPr>
          <w:p w14:paraId="0F91C7D3"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Уточненная СБР на 2025 год по состоянию на 30.09.2025</w:t>
            </w:r>
          </w:p>
        </w:tc>
        <w:tc>
          <w:tcPr>
            <w:tcW w:w="695" w:type="pct"/>
            <w:vMerge w:val="restart"/>
            <w:shd w:val="clear" w:color="000000" w:fill="FFFFFF"/>
            <w:vAlign w:val="center"/>
            <w:hideMark/>
          </w:tcPr>
          <w:p w14:paraId="66AB9256"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Исполнено по состоянию на 30.09.2025</w:t>
            </w:r>
          </w:p>
        </w:tc>
        <w:tc>
          <w:tcPr>
            <w:tcW w:w="688" w:type="pct"/>
            <w:vMerge w:val="restart"/>
            <w:shd w:val="clear" w:color="000000" w:fill="FFFFFF"/>
            <w:vAlign w:val="center"/>
            <w:hideMark/>
          </w:tcPr>
          <w:p w14:paraId="5F19EAC8"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Исполнение на отчетную дату, %</w:t>
            </w:r>
          </w:p>
        </w:tc>
      </w:tr>
      <w:tr w:rsidR="001058CB" w:rsidRPr="001058CB" w14:paraId="355C21D8" w14:textId="77777777" w:rsidTr="007B039E">
        <w:trPr>
          <w:trHeight w:val="615"/>
        </w:trPr>
        <w:tc>
          <w:tcPr>
            <w:tcW w:w="2474" w:type="pct"/>
            <w:vMerge/>
            <w:vAlign w:val="center"/>
            <w:hideMark/>
          </w:tcPr>
          <w:p w14:paraId="3CC60654"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445" w:type="pct"/>
            <w:vMerge/>
            <w:vAlign w:val="center"/>
            <w:hideMark/>
          </w:tcPr>
          <w:p w14:paraId="13ED9AB0"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698" w:type="pct"/>
            <w:vMerge/>
            <w:vAlign w:val="center"/>
            <w:hideMark/>
          </w:tcPr>
          <w:p w14:paraId="1D540F75"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695" w:type="pct"/>
            <w:vMerge/>
            <w:vAlign w:val="center"/>
            <w:hideMark/>
          </w:tcPr>
          <w:p w14:paraId="3CE1B3DA"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688" w:type="pct"/>
            <w:vMerge/>
            <w:vAlign w:val="center"/>
            <w:hideMark/>
          </w:tcPr>
          <w:p w14:paraId="39BD7C73" w14:textId="77777777" w:rsidR="00B8764B" w:rsidRPr="001058CB" w:rsidRDefault="00B8764B" w:rsidP="00B8764B">
            <w:pPr>
              <w:spacing w:after="0" w:line="240" w:lineRule="auto"/>
              <w:rPr>
                <w:rFonts w:ascii="Times New Roman" w:eastAsia="Times New Roman" w:hAnsi="Times New Roman"/>
                <w:sz w:val="18"/>
                <w:szCs w:val="18"/>
                <w:lang w:eastAsia="ru-RU"/>
              </w:rPr>
            </w:pPr>
          </w:p>
        </w:tc>
      </w:tr>
      <w:tr w:rsidR="001058CB" w:rsidRPr="001058CB" w14:paraId="0D770825" w14:textId="77777777" w:rsidTr="007B039E">
        <w:trPr>
          <w:trHeight w:val="182"/>
        </w:trPr>
        <w:tc>
          <w:tcPr>
            <w:tcW w:w="2474" w:type="pct"/>
            <w:vMerge w:val="restart"/>
            <w:shd w:val="clear" w:color="000000" w:fill="FFFFFF"/>
            <w:hideMark/>
          </w:tcPr>
          <w:p w14:paraId="2A8B1BAF"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Развитие здравоохранения Архангельской области</w:t>
            </w:r>
          </w:p>
        </w:tc>
        <w:tc>
          <w:tcPr>
            <w:tcW w:w="445" w:type="pct"/>
            <w:shd w:val="clear" w:color="000000" w:fill="FFFFFF"/>
            <w:hideMark/>
          </w:tcPr>
          <w:p w14:paraId="35B1D59A"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698" w:type="pct"/>
            <w:shd w:val="clear" w:color="000000" w:fill="FFFFFF"/>
          </w:tcPr>
          <w:p w14:paraId="025C444C"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297,3</w:t>
            </w:r>
          </w:p>
        </w:tc>
        <w:tc>
          <w:tcPr>
            <w:tcW w:w="695" w:type="pct"/>
            <w:shd w:val="clear" w:color="000000" w:fill="FFFFFF"/>
          </w:tcPr>
          <w:p w14:paraId="28B4D8CC"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103,2</w:t>
            </w:r>
          </w:p>
        </w:tc>
        <w:tc>
          <w:tcPr>
            <w:tcW w:w="688" w:type="pct"/>
            <w:shd w:val="clear" w:color="000000" w:fill="FFFFFF"/>
          </w:tcPr>
          <w:p w14:paraId="3CEDE500"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34,7</w:t>
            </w:r>
          </w:p>
        </w:tc>
      </w:tr>
      <w:tr w:rsidR="001058CB" w:rsidRPr="001058CB" w14:paraId="5C09C1AE" w14:textId="77777777" w:rsidTr="007B039E">
        <w:trPr>
          <w:trHeight w:val="100"/>
        </w:trPr>
        <w:tc>
          <w:tcPr>
            <w:tcW w:w="2474" w:type="pct"/>
            <w:vMerge/>
            <w:hideMark/>
          </w:tcPr>
          <w:p w14:paraId="2A80306F"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12CEE69F"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26722280"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354,5</w:t>
            </w:r>
          </w:p>
        </w:tc>
        <w:tc>
          <w:tcPr>
            <w:tcW w:w="695" w:type="pct"/>
            <w:shd w:val="clear" w:color="000000" w:fill="FFFFFF"/>
          </w:tcPr>
          <w:p w14:paraId="03A25FF2"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149,2</w:t>
            </w:r>
          </w:p>
        </w:tc>
        <w:tc>
          <w:tcPr>
            <w:tcW w:w="688" w:type="pct"/>
            <w:shd w:val="clear" w:color="000000" w:fill="FFFFFF"/>
          </w:tcPr>
          <w:p w14:paraId="0747796B"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42,1</w:t>
            </w:r>
          </w:p>
        </w:tc>
      </w:tr>
      <w:tr w:rsidR="001058CB" w:rsidRPr="001058CB" w14:paraId="6B129BE2" w14:textId="77777777" w:rsidTr="007B039E">
        <w:trPr>
          <w:trHeight w:val="160"/>
        </w:trPr>
        <w:tc>
          <w:tcPr>
            <w:tcW w:w="2474" w:type="pct"/>
            <w:vMerge/>
            <w:hideMark/>
          </w:tcPr>
          <w:p w14:paraId="7D5818CF"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37BCACEB"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Итого</w:t>
            </w:r>
          </w:p>
        </w:tc>
        <w:tc>
          <w:tcPr>
            <w:tcW w:w="698" w:type="pct"/>
            <w:shd w:val="clear" w:color="000000" w:fill="FFFFFF"/>
          </w:tcPr>
          <w:p w14:paraId="5C42869D"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651,8</w:t>
            </w:r>
          </w:p>
        </w:tc>
        <w:tc>
          <w:tcPr>
            <w:tcW w:w="695" w:type="pct"/>
            <w:shd w:val="clear" w:color="000000" w:fill="FFFFFF"/>
          </w:tcPr>
          <w:p w14:paraId="7F332DAB"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252,4</w:t>
            </w:r>
          </w:p>
        </w:tc>
        <w:tc>
          <w:tcPr>
            <w:tcW w:w="688" w:type="pct"/>
            <w:shd w:val="clear" w:color="000000" w:fill="FFFFFF"/>
          </w:tcPr>
          <w:p w14:paraId="696BE3E4" w14:textId="77777777" w:rsidR="00B8764B" w:rsidRPr="001058CB" w:rsidRDefault="00B8764B" w:rsidP="007B039E">
            <w:pPr>
              <w:spacing w:after="0" w:line="240" w:lineRule="auto"/>
              <w:jc w:val="right"/>
              <w:rPr>
                <w:rFonts w:ascii="Times New Roman" w:eastAsia="Times New Roman" w:hAnsi="Times New Roman"/>
                <w:b/>
                <w:sz w:val="18"/>
                <w:szCs w:val="18"/>
                <w:lang w:eastAsia="ru-RU"/>
              </w:rPr>
            </w:pPr>
            <w:r w:rsidRPr="001058CB">
              <w:rPr>
                <w:rFonts w:ascii="Times New Roman" w:hAnsi="Times New Roman"/>
                <w:b/>
                <w:bCs/>
                <w:sz w:val="18"/>
                <w:szCs w:val="18"/>
              </w:rPr>
              <w:t>38,7</w:t>
            </w:r>
          </w:p>
        </w:tc>
      </w:tr>
      <w:tr w:rsidR="001058CB" w:rsidRPr="001058CB" w14:paraId="65CDCE5C" w14:textId="77777777" w:rsidTr="007B039E">
        <w:trPr>
          <w:trHeight w:val="91"/>
        </w:trPr>
        <w:tc>
          <w:tcPr>
            <w:tcW w:w="2474" w:type="pct"/>
            <w:vMerge w:val="restart"/>
            <w:shd w:val="clear" w:color="000000" w:fill="FFFFFF"/>
            <w:hideMark/>
          </w:tcPr>
          <w:p w14:paraId="43F3292F"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Развитие образования и науки Архангельской области</w:t>
            </w:r>
          </w:p>
        </w:tc>
        <w:tc>
          <w:tcPr>
            <w:tcW w:w="445" w:type="pct"/>
            <w:shd w:val="clear" w:color="000000" w:fill="FFFFFF"/>
            <w:hideMark/>
          </w:tcPr>
          <w:p w14:paraId="627FC21E"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698" w:type="pct"/>
            <w:shd w:val="clear" w:color="000000" w:fill="FFFFFF"/>
          </w:tcPr>
          <w:p w14:paraId="5A46F52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1002,0</w:t>
            </w:r>
          </w:p>
        </w:tc>
        <w:tc>
          <w:tcPr>
            <w:tcW w:w="695" w:type="pct"/>
            <w:shd w:val="clear" w:color="000000" w:fill="FFFFFF"/>
          </w:tcPr>
          <w:p w14:paraId="6F36D2F8"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985</w:t>
            </w:r>
          </w:p>
        </w:tc>
        <w:tc>
          <w:tcPr>
            <w:tcW w:w="688" w:type="pct"/>
            <w:shd w:val="clear" w:color="000000" w:fill="FFFFFF"/>
          </w:tcPr>
          <w:p w14:paraId="2548681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98,3</w:t>
            </w:r>
          </w:p>
        </w:tc>
      </w:tr>
      <w:tr w:rsidR="001058CB" w:rsidRPr="001058CB" w14:paraId="4BCA112D" w14:textId="77777777" w:rsidTr="007B039E">
        <w:trPr>
          <w:trHeight w:val="166"/>
        </w:trPr>
        <w:tc>
          <w:tcPr>
            <w:tcW w:w="2474" w:type="pct"/>
            <w:vMerge/>
            <w:hideMark/>
          </w:tcPr>
          <w:p w14:paraId="23728C5F"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7C7FD008"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4E5CB399"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280,0</w:t>
            </w:r>
          </w:p>
        </w:tc>
        <w:tc>
          <w:tcPr>
            <w:tcW w:w="695" w:type="pct"/>
            <w:shd w:val="clear" w:color="000000" w:fill="FFFFFF"/>
          </w:tcPr>
          <w:p w14:paraId="5562D59D"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252,8</w:t>
            </w:r>
          </w:p>
        </w:tc>
        <w:tc>
          <w:tcPr>
            <w:tcW w:w="688" w:type="pct"/>
            <w:shd w:val="clear" w:color="000000" w:fill="FFFFFF"/>
          </w:tcPr>
          <w:p w14:paraId="4BA9CA7E"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90,3</w:t>
            </w:r>
          </w:p>
        </w:tc>
      </w:tr>
      <w:tr w:rsidR="001058CB" w:rsidRPr="001058CB" w14:paraId="79BBE2EF" w14:textId="77777777" w:rsidTr="007B039E">
        <w:trPr>
          <w:trHeight w:val="84"/>
        </w:trPr>
        <w:tc>
          <w:tcPr>
            <w:tcW w:w="2474" w:type="pct"/>
            <w:vMerge/>
            <w:hideMark/>
          </w:tcPr>
          <w:p w14:paraId="2201B72D"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36DD0C4B"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Итого</w:t>
            </w:r>
          </w:p>
        </w:tc>
        <w:tc>
          <w:tcPr>
            <w:tcW w:w="698" w:type="pct"/>
            <w:shd w:val="clear" w:color="000000" w:fill="FFFFFF"/>
          </w:tcPr>
          <w:p w14:paraId="592D7602"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1282,0</w:t>
            </w:r>
          </w:p>
        </w:tc>
        <w:tc>
          <w:tcPr>
            <w:tcW w:w="695" w:type="pct"/>
            <w:shd w:val="clear" w:color="000000" w:fill="FFFFFF"/>
          </w:tcPr>
          <w:p w14:paraId="4014FF9F"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1237,8</w:t>
            </w:r>
          </w:p>
        </w:tc>
        <w:tc>
          <w:tcPr>
            <w:tcW w:w="688" w:type="pct"/>
            <w:shd w:val="clear" w:color="000000" w:fill="FFFFFF"/>
          </w:tcPr>
          <w:p w14:paraId="009F48E3"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96,6</w:t>
            </w:r>
          </w:p>
        </w:tc>
      </w:tr>
      <w:tr w:rsidR="001058CB" w:rsidRPr="001058CB" w14:paraId="51544BC9" w14:textId="77777777" w:rsidTr="007B039E">
        <w:trPr>
          <w:trHeight w:val="157"/>
        </w:trPr>
        <w:tc>
          <w:tcPr>
            <w:tcW w:w="2474" w:type="pct"/>
            <w:shd w:val="clear" w:color="000000" w:fill="FFFFFF"/>
            <w:hideMark/>
          </w:tcPr>
          <w:p w14:paraId="37FDED0D"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Культура Русского Севера</w:t>
            </w:r>
          </w:p>
        </w:tc>
        <w:tc>
          <w:tcPr>
            <w:tcW w:w="445" w:type="pct"/>
            <w:shd w:val="clear" w:color="000000" w:fill="FFFFFF"/>
            <w:hideMark/>
          </w:tcPr>
          <w:p w14:paraId="237BE544"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63171780"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11,0</w:t>
            </w:r>
          </w:p>
        </w:tc>
        <w:tc>
          <w:tcPr>
            <w:tcW w:w="695" w:type="pct"/>
            <w:shd w:val="clear" w:color="000000" w:fill="FFFFFF"/>
          </w:tcPr>
          <w:p w14:paraId="07ED736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0,0</w:t>
            </w:r>
          </w:p>
        </w:tc>
        <w:tc>
          <w:tcPr>
            <w:tcW w:w="688" w:type="pct"/>
            <w:shd w:val="clear" w:color="000000" w:fill="FFFFFF"/>
          </w:tcPr>
          <w:p w14:paraId="3B6FF69A" w14:textId="77777777" w:rsidR="00B8764B" w:rsidRPr="001058CB" w:rsidRDefault="00B8764B" w:rsidP="007B039E">
            <w:pPr>
              <w:spacing w:after="0" w:line="240" w:lineRule="auto"/>
              <w:jc w:val="right"/>
              <w:rPr>
                <w:rFonts w:ascii="Times New Roman" w:eastAsia="Times New Roman" w:hAnsi="Times New Roman"/>
                <w:b/>
                <w:sz w:val="18"/>
                <w:szCs w:val="18"/>
                <w:lang w:eastAsia="ru-RU"/>
              </w:rPr>
            </w:pPr>
            <w:r w:rsidRPr="001058CB">
              <w:rPr>
                <w:rFonts w:ascii="Times New Roman" w:hAnsi="Times New Roman"/>
                <w:b/>
                <w:bCs/>
                <w:sz w:val="18"/>
                <w:szCs w:val="18"/>
              </w:rPr>
              <w:t>0,0</w:t>
            </w:r>
          </w:p>
        </w:tc>
      </w:tr>
      <w:tr w:rsidR="001058CB" w:rsidRPr="001058CB" w14:paraId="260EBEE0" w14:textId="77777777" w:rsidTr="007B039E">
        <w:trPr>
          <w:trHeight w:val="597"/>
        </w:trPr>
        <w:tc>
          <w:tcPr>
            <w:tcW w:w="2474" w:type="pct"/>
            <w:shd w:val="clear" w:color="000000" w:fill="FFFFFF"/>
            <w:hideMark/>
          </w:tcPr>
          <w:p w14:paraId="29EC2FB1"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Обеспечение качественным, доступным жильем и объектами инженерной инфраструктуры населения Архангельской области</w:t>
            </w:r>
          </w:p>
        </w:tc>
        <w:tc>
          <w:tcPr>
            <w:tcW w:w="445" w:type="pct"/>
            <w:shd w:val="clear" w:color="000000" w:fill="FFFFFF"/>
            <w:hideMark/>
          </w:tcPr>
          <w:p w14:paraId="64EE72B0"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2AB2BE87"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20,0</w:t>
            </w:r>
          </w:p>
        </w:tc>
        <w:tc>
          <w:tcPr>
            <w:tcW w:w="695" w:type="pct"/>
            <w:shd w:val="clear" w:color="000000" w:fill="FFFFFF"/>
          </w:tcPr>
          <w:p w14:paraId="26440CCC"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0,0</w:t>
            </w:r>
          </w:p>
        </w:tc>
        <w:tc>
          <w:tcPr>
            <w:tcW w:w="688" w:type="pct"/>
            <w:shd w:val="clear" w:color="000000" w:fill="FFFFFF"/>
          </w:tcPr>
          <w:p w14:paraId="1BABBA17" w14:textId="77777777" w:rsidR="00B8764B" w:rsidRPr="001058CB" w:rsidRDefault="00B8764B" w:rsidP="007B039E">
            <w:pPr>
              <w:spacing w:after="0" w:line="240" w:lineRule="auto"/>
              <w:jc w:val="right"/>
              <w:rPr>
                <w:rFonts w:ascii="Times New Roman" w:eastAsia="Times New Roman" w:hAnsi="Times New Roman"/>
                <w:b/>
                <w:sz w:val="18"/>
                <w:szCs w:val="18"/>
                <w:lang w:eastAsia="ru-RU"/>
              </w:rPr>
            </w:pPr>
            <w:r w:rsidRPr="001058CB">
              <w:rPr>
                <w:rFonts w:ascii="Times New Roman" w:hAnsi="Times New Roman"/>
                <w:b/>
                <w:bCs/>
                <w:sz w:val="18"/>
                <w:szCs w:val="18"/>
              </w:rPr>
              <w:t>0,0</w:t>
            </w:r>
          </w:p>
        </w:tc>
      </w:tr>
      <w:tr w:rsidR="001058CB" w:rsidRPr="001058CB" w14:paraId="47E79A91" w14:textId="77777777" w:rsidTr="007B039E">
        <w:trPr>
          <w:trHeight w:val="184"/>
        </w:trPr>
        <w:tc>
          <w:tcPr>
            <w:tcW w:w="2474" w:type="pct"/>
            <w:shd w:val="clear" w:color="000000" w:fill="FFFFFF"/>
            <w:hideMark/>
          </w:tcPr>
          <w:p w14:paraId="1EBD6BE5"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Охрана окружающей среды</w:t>
            </w:r>
          </w:p>
        </w:tc>
        <w:tc>
          <w:tcPr>
            <w:tcW w:w="445" w:type="pct"/>
            <w:shd w:val="clear" w:color="000000" w:fill="FFFFFF"/>
            <w:hideMark/>
          </w:tcPr>
          <w:p w14:paraId="63E105D5"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4AA9ADD2"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0,6</w:t>
            </w:r>
          </w:p>
        </w:tc>
        <w:tc>
          <w:tcPr>
            <w:tcW w:w="695" w:type="pct"/>
            <w:shd w:val="clear" w:color="000000" w:fill="FFFFFF"/>
          </w:tcPr>
          <w:p w14:paraId="6A7E2B47"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0,0</w:t>
            </w:r>
          </w:p>
        </w:tc>
        <w:tc>
          <w:tcPr>
            <w:tcW w:w="688" w:type="pct"/>
            <w:shd w:val="clear" w:color="000000" w:fill="FFFFFF"/>
          </w:tcPr>
          <w:p w14:paraId="054F2268" w14:textId="77777777" w:rsidR="00B8764B" w:rsidRPr="001058CB" w:rsidRDefault="00B8764B" w:rsidP="007B039E">
            <w:pPr>
              <w:spacing w:after="0" w:line="240" w:lineRule="auto"/>
              <w:jc w:val="right"/>
              <w:rPr>
                <w:rFonts w:ascii="Times New Roman" w:eastAsia="Times New Roman" w:hAnsi="Times New Roman"/>
                <w:b/>
                <w:sz w:val="18"/>
                <w:szCs w:val="18"/>
                <w:lang w:eastAsia="ru-RU"/>
              </w:rPr>
            </w:pPr>
            <w:r w:rsidRPr="001058CB">
              <w:rPr>
                <w:rFonts w:ascii="Times New Roman" w:hAnsi="Times New Roman"/>
                <w:b/>
                <w:bCs/>
                <w:sz w:val="18"/>
                <w:szCs w:val="18"/>
              </w:rPr>
              <w:t>0,0</w:t>
            </w:r>
          </w:p>
        </w:tc>
      </w:tr>
      <w:tr w:rsidR="001058CB" w:rsidRPr="001058CB" w14:paraId="09FA87C7" w14:textId="77777777" w:rsidTr="007B039E">
        <w:trPr>
          <w:trHeight w:val="116"/>
        </w:trPr>
        <w:tc>
          <w:tcPr>
            <w:tcW w:w="2474" w:type="pct"/>
            <w:shd w:val="clear" w:color="000000" w:fill="FFFFFF"/>
            <w:hideMark/>
          </w:tcPr>
          <w:p w14:paraId="1B217BA7"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Развитие лесного комплекса Архангельской области</w:t>
            </w:r>
          </w:p>
        </w:tc>
        <w:tc>
          <w:tcPr>
            <w:tcW w:w="445" w:type="pct"/>
            <w:shd w:val="clear" w:color="000000" w:fill="FFFFFF"/>
            <w:hideMark/>
          </w:tcPr>
          <w:p w14:paraId="6E917A60"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5E10A45E"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28,6</w:t>
            </w:r>
          </w:p>
        </w:tc>
        <w:tc>
          <w:tcPr>
            <w:tcW w:w="695" w:type="pct"/>
            <w:shd w:val="clear" w:color="000000" w:fill="FFFFFF"/>
          </w:tcPr>
          <w:p w14:paraId="3F7E8EC7"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28,6</w:t>
            </w:r>
          </w:p>
        </w:tc>
        <w:tc>
          <w:tcPr>
            <w:tcW w:w="688" w:type="pct"/>
            <w:shd w:val="clear" w:color="000000" w:fill="FFFFFF"/>
          </w:tcPr>
          <w:p w14:paraId="75383FF5"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100,0</w:t>
            </w:r>
          </w:p>
        </w:tc>
      </w:tr>
      <w:tr w:rsidR="001058CB" w:rsidRPr="001058CB" w14:paraId="1E95C455" w14:textId="77777777" w:rsidTr="007B039E">
        <w:trPr>
          <w:trHeight w:val="122"/>
        </w:trPr>
        <w:tc>
          <w:tcPr>
            <w:tcW w:w="2474" w:type="pct"/>
            <w:vMerge w:val="restart"/>
            <w:shd w:val="clear" w:color="000000" w:fill="FFFFFF"/>
            <w:hideMark/>
          </w:tcPr>
          <w:p w14:paraId="6B3794D0"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Развитие энергетики и жилищно-коммунального хозяйства Архангельской области</w:t>
            </w:r>
          </w:p>
        </w:tc>
        <w:tc>
          <w:tcPr>
            <w:tcW w:w="445" w:type="pct"/>
            <w:shd w:val="clear" w:color="000000" w:fill="FFFFFF"/>
            <w:hideMark/>
          </w:tcPr>
          <w:p w14:paraId="4E54E041"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698" w:type="pct"/>
            <w:shd w:val="clear" w:color="000000" w:fill="FFFFFF"/>
          </w:tcPr>
          <w:p w14:paraId="292BFEA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57,1</w:t>
            </w:r>
          </w:p>
        </w:tc>
        <w:tc>
          <w:tcPr>
            <w:tcW w:w="695" w:type="pct"/>
            <w:shd w:val="clear" w:color="000000" w:fill="FFFFFF"/>
          </w:tcPr>
          <w:p w14:paraId="17D4E26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13,7</w:t>
            </w:r>
          </w:p>
        </w:tc>
        <w:tc>
          <w:tcPr>
            <w:tcW w:w="688" w:type="pct"/>
            <w:shd w:val="clear" w:color="000000" w:fill="FFFFFF"/>
          </w:tcPr>
          <w:p w14:paraId="5CFE3074"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24,0</w:t>
            </w:r>
          </w:p>
        </w:tc>
      </w:tr>
      <w:tr w:rsidR="001058CB" w:rsidRPr="001058CB" w14:paraId="6984565C" w14:textId="77777777" w:rsidTr="007B039E">
        <w:trPr>
          <w:trHeight w:val="195"/>
        </w:trPr>
        <w:tc>
          <w:tcPr>
            <w:tcW w:w="2474" w:type="pct"/>
            <w:vMerge/>
            <w:hideMark/>
          </w:tcPr>
          <w:p w14:paraId="7299C3D2"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0FFA526B"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1138818E"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1068,1</w:t>
            </w:r>
          </w:p>
        </w:tc>
        <w:tc>
          <w:tcPr>
            <w:tcW w:w="695" w:type="pct"/>
            <w:shd w:val="clear" w:color="000000" w:fill="FFFFFF"/>
          </w:tcPr>
          <w:p w14:paraId="3FCEDE48"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62,3</w:t>
            </w:r>
          </w:p>
        </w:tc>
        <w:tc>
          <w:tcPr>
            <w:tcW w:w="688" w:type="pct"/>
            <w:shd w:val="clear" w:color="000000" w:fill="FFFFFF"/>
          </w:tcPr>
          <w:p w14:paraId="7E3244BF"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5,8</w:t>
            </w:r>
          </w:p>
        </w:tc>
      </w:tr>
      <w:tr w:rsidR="001058CB" w:rsidRPr="001058CB" w14:paraId="091CA7B6" w14:textId="77777777" w:rsidTr="007B039E">
        <w:trPr>
          <w:trHeight w:val="204"/>
        </w:trPr>
        <w:tc>
          <w:tcPr>
            <w:tcW w:w="2474" w:type="pct"/>
            <w:vMerge/>
            <w:hideMark/>
          </w:tcPr>
          <w:p w14:paraId="14F1F4BF"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2146F764"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Итого</w:t>
            </w:r>
          </w:p>
        </w:tc>
        <w:tc>
          <w:tcPr>
            <w:tcW w:w="698" w:type="pct"/>
            <w:shd w:val="clear" w:color="000000" w:fill="FFFFFF"/>
          </w:tcPr>
          <w:p w14:paraId="3A8D6D0D"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1125,2</w:t>
            </w:r>
          </w:p>
        </w:tc>
        <w:tc>
          <w:tcPr>
            <w:tcW w:w="695" w:type="pct"/>
            <w:shd w:val="clear" w:color="000000" w:fill="FFFFFF"/>
          </w:tcPr>
          <w:p w14:paraId="5E9D6EA0"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76,0</w:t>
            </w:r>
          </w:p>
        </w:tc>
        <w:tc>
          <w:tcPr>
            <w:tcW w:w="688" w:type="pct"/>
            <w:shd w:val="clear" w:color="000000" w:fill="FFFFFF"/>
          </w:tcPr>
          <w:p w14:paraId="58A9E756" w14:textId="77777777" w:rsidR="00B8764B" w:rsidRPr="001058CB" w:rsidRDefault="00B8764B" w:rsidP="007B039E">
            <w:pPr>
              <w:spacing w:after="0" w:line="240" w:lineRule="auto"/>
              <w:jc w:val="right"/>
              <w:rPr>
                <w:rFonts w:ascii="Times New Roman" w:eastAsia="Times New Roman" w:hAnsi="Times New Roman"/>
                <w:b/>
                <w:sz w:val="18"/>
                <w:szCs w:val="18"/>
                <w:lang w:eastAsia="ru-RU"/>
              </w:rPr>
            </w:pPr>
            <w:r w:rsidRPr="001058CB">
              <w:rPr>
                <w:rFonts w:ascii="Times New Roman" w:hAnsi="Times New Roman"/>
                <w:b/>
                <w:bCs/>
                <w:sz w:val="18"/>
                <w:szCs w:val="18"/>
              </w:rPr>
              <w:t>6,8</w:t>
            </w:r>
          </w:p>
        </w:tc>
      </w:tr>
      <w:tr w:rsidR="001058CB" w:rsidRPr="001058CB" w14:paraId="7FB1C198" w14:textId="77777777" w:rsidTr="007B039E">
        <w:trPr>
          <w:trHeight w:val="126"/>
        </w:trPr>
        <w:tc>
          <w:tcPr>
            <w:tcW w:w="2474" w:type="pct"/>
            <w:vMerge w:val="restart"/>
            <w:shd w:val="clear" w:color="000000" w:fill="FFFFFF"/>
            <w:hideMark/>
          </w:tcPr>
          <w:p w14:paraId="2B5A9FF3"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Комплексное развитие сельских территорий Архангельской области</w:t>
            </w:r>
          </w:p>
        </w:tc>
        <w:tc>
          <w:tcPr>
            <w:tcW w:w="445" w:type="pct"/>
            <w:shd w:val="clear" w:color="000000" w:fill="FFFFFF"/>
            <w:hideMark/>
          </w:tcPr>
          <w:p w14:paraId="4EB6F4E9"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698" w:type="pct"/>
            <w:shd w:val="clear" w:color="000000" w:fill="FFFFFF"/>
          </w:tcPr>
          <w:p w14:paraId="5BDE5AFF"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802,8</w:t>
            </w:r>
          </w:p>
        </w:tc>
        <w:tc>
          <w:tcPr>
            <w:tcW w:w="695" w:type="pct"/>
            <w:shd w:val="clear" w:color="000000" w:fill="FFFFFF"/>
          </w:tcPr>
          <w:p w14:paraId="7C55C5FE"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675,6</w:t>
            </w:r>
          </w:p>
        </w:tc>
        <w:tc>
          <w:tcPr>
            <w:tcW w:w="688" w:type="pct"/>
            <w:shd w:val="clear" w:color="000000" w:fill="FFFFFF"/>
          </w:tcPr>
          <w:p w14:paraId="0199ADEB"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84,2</w:t>
            </w:r>
          </w:p>
        </w:tc>
      </w:tr>
      <w:tr w:rsidR="001058CB" w:rsidRPr="001058CB" w14:paraId="4F626280" w14:textId="77777777" w:rsidTr="007B039E">
        <w:trPr>
          <w:trHeight w:val="120"/>
        </w:trPr>
        <w:tc>
          <w:tcPr>
            <w:tcW w:w="2474" w:type="pct"/>
            <w:vMerge/>
            <w:hideMark/>
          </w:tcPr>
          <w:p w14:paraId="615CF162"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45A52A12"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6C4BDCD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35,2</w:t>
            </w:r>
          </w:p>
        </w:tc>
        <w:tc>
          <w:tcPr>
            <w:tcW w:w="695" w:type="pct"/>
            <w:shd w:val="clear" w:color="000000" w:fill="FFFFFF"/>
          </w:tcPr>
          <w:p w14:paraId="3563F7F4"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17,1</w:t>
            </w:r>
          </w:p>
        </w:tc>
        <w:tc>
          <w:tcPr>
            <w:tcW w:w="688" w:type="pct"/>
            <w:shd w:val="clear" w:color="000000" w:fill="FFFFFF"/>
          </w:tcPr>
          <w:p w14:paraId="572C090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48,6</w:t>
            </w:r>
          </w:p>
        </w:tc>
      </w:tr>
      <w:tr w:rsidR="001058CB" w:rsidRPr="001058CB" w14:paraId="255B86B8" w14:textId="77777777" w:rsidTr="007B039E">
        <w:trPr>
          <w:trHeight w:val="166"/>
        </w:trPr>
        <w:tc>
          <w:tcPr>
            <w:tcW w:w="2474" w:type="pct"/>
            <w:vMerge/>
            <w:hideMark/>
          </w:tcPr>
          <w:p w14:paraId="0C699B00"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4A6C01F3"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Итого</w:t>
            </w:r>
          </w:p>
        </w:tc>
        <w:tc>
          <w:tcPr>
            <w:tcW w:w="698" w:type="pct"/>
            <w:shd w:val="clear" w:color="000000" w:fill="FFFFFF"/>
          </w:tcPr>
          <w:p w14:paraId="2C93B4E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838,0</w:t>
            </w:r>
          </w:p>
        </w:tc>
        <w:tc>
          <w:tcPr>
            <w:tcW w:w="695" w:type="pct"/>
            <w:shd w:val="clear" w:color="000000" w:fill="FFFFFF"/>
          </w:tcPr>
          <w:p w14:paraId="398FAB6E"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692,7</w:t>
            </w:r>
          </w:p>
        </w:tc>
        <w:tc>
          <w:tcPr>
            <w:tcW w:w="688" w:type="pct"/>
            <w:shd w:val="clear" w:color="000000" w:fill="FFFFFF"/>
          </w:tcPr>
          <w:p w14:paraId="57B06690"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82,7</w:t>
            </w:r>
          </w:p>
        </w:tc>
      </w:tr>
      <w:tr w:rsidR="001058CB" w:rsidRPr="001058CB" w14:paraId="0552C4D7" w14:textId="77777777" w:rsidTr="007B039E">
        <w:trPr>
          <w:trHeight w:val="151"/>
        </w:trPr>
        <w:tc>
          <w:tcPr>
            <w:tcW w:w="2474" w:type="pct"/>
            <w:shd w:val="clear" w:color="000000" w:fill="FFFFFF"/>
            <w:hideMark/>
          </w:tcPr>
          <w:p w14:paraId="434C039B"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Развитие транспортной системы Архангельской области</w:t>
            </w:r>
          </w:p>
        </w:tc>
        <w:tc>
          <w:tcPr>
            <w:tcW w:w="445" w:type="pct"/>
            <w:shd w:val="clear" w:color="000000" w:fill="FFFFFF"/>
            <w:hideMark/>
          </w:tcPr>
          <w:p w14:paraId="56332514"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03224CF5"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1032,6</w:t>
            </w:r>
          </w:p>
        </w:tc>
        <w:tc>
          <w:tcPr>
            <w:tcW w:w="695" w:type="pct"/>
            <w:shd w:val="clear" w:color="000000" w:fill="FFFFFF"/>
          </w:tcPr>
          <w:p w14:paraId="55EEFA9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775,7</w:t>
            </w:r>
          </w:p>
        </w:tc>
        <w:tc>
          <w:tcPr>
            <w:tcW w:w="688" w:type="pct"/>
            <w:shd w:val="clear" w:color="000000" w:fill="FFFFFF"/>
          </w:tcPr>
          <w:p w14:paraId="4C0F62EC"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75,1</w:t>
            </w:r>
          </w:p>
        </w:tc>
      </w:tr>
      <w:tr w:rsidR="001058CB" w:rsidRPr="001058CB" w14:paraId="44C85558" w14:textId="77777777" w:rsidTr="007B039E">
        <w:trPr>
          <w:trHeight w:val="126"/>
        </w:trPr>
        <w:tc>
          <w:tcPr>
            <w:tcW w:w="2474" w:type="pct"/>
            <w:vMerge w:val="restart"/>
            <w:shd w:val="clear" w:color="000000" w:fill="FFFFFF"/>
            <w:hideMark/>
          </w:tcPr>
          <w:p w14:paraId="53561C0F"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Развитие инфраструктуры Соловецкого архипелага</w:t>
            </w:r>
          </w:p>
        </w:tc>
        <w:tc>
          <w:tcPr>
            <w:tcW w:w="445" w:type="pct"/>
            <w:shd w:val="clear" w:color="000000" w:fill="FFFFFF"/>
            <w:hideMark/>
          </w:tcPr>
          <w:p w14:paraId="297F4EE1"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698" w:type="pct"/>
            <w:shd w:val="clear" w:color="000000" w:fill="FFFFFF"/>
          </w:tcPr>
          <w:p w14:paraId="1401E90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515,5</w:t>
            </w:r>
          </w:p>
        </w:tc>
        <w:tc>
          <w:tcPr>
            <w:tcW w:w="695" w:type="pct"/>
            <w:shd w:val="clear" w:color="000000" w:fill="FFFFFF"/>
          </w:tcPr>
          <w:p w14:paraId="285487FB"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511,3</w:t>
            </w:r>
          </w:p>
        </w:tc>
        <w:tc>
          <w:tcPr>
            <w:tcW w:w="688" w:type="pct"/>
            <w:shd w:val="clear" w:color="000000" w:fill="FFFFFF"/>
          </w:tcPr>
          <w:p w14:paraId="4DF18000"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99,2</w:t>
            </w:r>
          </w:p>
        </w:tc>
      </w:tr>
      <w:tr w:rsidR="001058CB" w:rsidRPr="001058CB" w14:paraId="543874F9" w14:textId="77777777" w:rsidTr="007B039E">
        <w:trPr>
          <w:trHeight w:val="200"/>
        </w:trPr>
        <w:tc>
          <w:tcPr>
            <w:tcW w:w="2474" w:type="pct"/>
            <w:vMerge/>
            <w:hideMark/>
          </w:tcPr>
          <w:p w14:paraId="547EE689"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235F003F"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0E9928A3"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208,3</w:t>
            </w:r>
          </w:p>
        </w:tc>
        <w:tc>
          <w:tcPr>
            <w:tcW w:w="695" w:type="pct"/>
            <w:shd w:val="clear" w:color="000000" w:fill="FFFFFF"/>
          </w:tcPr>
          <w:p w14:paraId="24B8AE1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124,2</w:t>
            </w:r>
          </w:p>
        </w:tc>
        <w:tc>
          <w:tcPr>
            <w:tcW w:w="688" w:type="pct"/>
            <w:shd w:val="clear" w:color="000000" w:fill="FFFFFF"/>
          </w:tcPr>
          <w:p w14:paraId="5BFB56A9"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59,6</w:t>
            </w:r>
          </w:p>
        </w:tc>
      </w:tr>
      <w:tr w:rsidR="001058CB" w:rsidRPr="001058CB" w14:paraId="432EB50E" w14:textId="77777777" w:rsidTr="007B039E">
        <w:trPr>
          <w:trHeight w:val="117"/>
        </w:trPr>
        <w:tc>
          <w:tcPr>
            <w:tcW w:w="2474" w:type="pct"/>
            <w:vMerge/>
            <w:hideMark/>
          </w:tcPr>
          <w:p w14:paraId="14EC5DA9"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4AD1D0C5"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Итого</w:t>
            </w:r>
          </w:p>
        </w:tc>
        <w:tc>
          <w:tcPr>
            <w:tcW w:w="698" w:type="pct"/>
            <w:shd w:val="clear" w:color="000000" w:fill="FFFFFF"/>
          </w:tcPr>
          <w:p w14:paraId="6E42EE2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723,8</w:t>
            </w:r>
          </w:p>
        </w:tc>
        <w:tc>
          <w:tcPr>
            <w:tcW w:w="695" w:type="pct"/>
            <w:shd w:val="clear" w:color="000000" w:fill="FFFFFF"/>
          </w:tcPr>
          <w:p w14:paraId="18B65CA8"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635,5</w:t>
            </w:r>
          </w:p>
        </w:tc>
        <w:tc>
          <w:tcPr>
            <w:tcW w:w="688" w:type="pct"/>
            <w:shd w:val="clear" w:color="000000" w:fill="FFFFFF"/>
          </w:tcPr>
          <w:p w14:paraId="270D4577"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87,8</w:t>
            </w:r>
          </w:p>
        </w:tc>
      </w:tr>
      <w:tr w:rsidR="001058CB" w:rsidRPr="001058CB" w14:paraId="20C3FD78" w14:textId="77777777" w:rsidTr="007B039E">
        <w:trPr>
          <w:trHeight w:val="192"/>
        </w:trPr>
        <w:tc>
          <w:tcPr>
            <w:tcW w:w="2474" w:type="pct"/>
            <w:vMerge w:val="restart"/>
            <w:shd w:val="clear" w:color="000000" w:fill="FFFFFF"/>
            <w:hideMark/>
          </w:tcPr>
          <w:p w14:paraId="71E4B738"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Экономическое развитие и инвестиционная деятельность в Архангельской области</w:t>
            </w:r>
          </w:p>
        </w:tc>
        <w:tc>
          <w:tcPr>
            <w:tcW w:w="445" w:type="pct"/>
            <w:shd w:val="clear" w:color="000000" w:fill="FFFFFF"/>
            <w:hideMark/>
          </w:tcPr>
          <w:p w14:paraId="6E55D714"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698" w:type="pct"/>
            <w:shd w:val="clear" w:color="000000" w:fill="FFFFFF"/>
          </w:tcPr>
          <w:p w14:paraId="6E28FE4B"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217,3</w:t>
            </w:r>
          </w:p>
        </w:tc>
        <w:tc>
          <w:tcPr>
            <w:tcW w:w="695" w:type="pct"/>
            <w:shd w:val="clear" w:color="000000" w:fill="FFFFFF"/>
          </w:tcPr>
          <w:p w14:paraId="35B06FF8"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110,4</w:t>
            </w:r>
          </w:p>
        </w:tc>
        <w:tc>
          <w:tcPr>
            <w:tcW w:w="688" w:type="pct"/>
            <w:shd w:val="clear" w:color="000000" w:fill="FFFFFF"/>
          </w:tcPr>
          <w:p w14:paraId="4CC4462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50,8</w:t>
            </w:r>
          </w:p>
        </w:tc>
      </w:tr>
      <w:tr w:rsidR="001058CB" w:rsidRPr="001058CB" w14:paraId="4DA7C13C" w14:textId="77777777" w:rsidTr="007B039E">
        <w:trPr>
          <w:trHeight w:val="110"/>
        </w:trPr>
        <w:tc>
          <w:tcPr>
            <w:tcW w:w="2474" w:type="pct"/>
            <w:vMerge/>
            <w:hideMark/>
          </w:tcPr>
          <w:p w14:paraId="19DF9A05"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322478D9"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3C3CFE2A"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26,9</w:t>
            </w:r>
          </w:p>
        </w:tc>
        <w:tc>
          <w:tcPr>
            <w:tcW w:w="695" w:type="pct"/>
            <w:shd w:val="clear" w:color="000000" w:fill="FFFFFF"/>
          </w:tcPr>
          <w:p w14:paraId="0AEF693A"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13,7</w:t>
            </w:r>
          </w:p>
        </w:tc>
        <w:tc>
          <w:tcPr>
            <w:tcW w:w="688" w:type="pct"/>
            <w:shd w:val="clear" w:color="000000" w:fill="FFFFFF"/>
          </w:tcPr>
          <w:p w14:paraId="1DA492FD"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sz w:val="18"/>
                <w:szCs w:val="18"/>
              </w:rPr>
              <w:t>50,9</w:t>
            </w:r>
          </w:p>
        </w:tc>
      </w:tr>
      <w:tr w:rsidR="001058CB" w:rsidRPr="001058CB" w14:paraId="3298C634" w14:textId="77777777" w:rsidTr="007B039E">
        <w:trPr>
          <w:trHeight w:val="183"/>
        </w:trPr>
        <w:tc>
          <w:tcPr>
            <w:tcW w:w="2474" w:type="pct"/>
            <w:vMerge/>
            <w:hideMark/>
          </w:tcPr>
          <w:p w14:paraId="37AD0605" w14:textId="77777777" w:rsidR="00B8764B" w:rsidRPr="001058CB" w:rsidRDefault="00B8764B" w:rsidP="007B039E">
            <w:pPr>
              <w:spacing w:after="0" w:line="240" w:lineRule="auto"/>
              <w:rPr>
                <w:rFonts w:ascii="Times New Roman" w:eastAsia="Times New Roman" w:hAnsi="Times New Roman"/>
                <w:sz w:val="18"/>
                <w:szCs w:val="18"/>
                <w:lang w:eastAsia="ru-RU"/>
              </w:rPr>
            </w:pPr>
          </w:p>
        </w:tc>
        <w:tc>
          <w:tcPr>
            <w:tcW w:w="445" w:type="pct"/>
            <w:shd w:val="clear" w:color="000000" w:fill="FFFFFF"/>
            <w:hideMark/>
          </w:tcPr>
          <w:p w14:paraId="03CCC4E3"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Итого</w:t>
            </w:r>
          </w:p>
        </w:tc>
        <w:tc>
          <w:tcPr>
            <w:tcW w:w="698" w:type="pct"/>
            <w:shd w:val="clear" w:color="000000" w:fill="FFFFFF"/>
          </w:tcPr>
          <w:p w14:paraId="61A9EE7D"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244,2</w:t>
            </w:r>
          </w:p>
        </w:tc>
        <w:tc>
          <w:tcPr>
            <w:tcW w:w="695" w:type="pct"/>
            <w:shd w:val="clear" w:color="000000" w:fill="FFFFFF"/>
          </w:tcPr>
          <w:p w14:paraId="4F2F09D3"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124,1</w:t>
            </w:r>
          </w:p>
        </w:tc>
        <w:tc>
          <w:tcPr>
            <w:tcW w:w="688" w:type="pct"/>
            <w:shd w:val="clear" w:color="000000" w:fill="FFFFFF"/>
          </w:tcPr>
          <w:p w14:paraId="5A98CA6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50,8</w:t>
            </w:r>
          </w:p>
        </w:tc>
      </w:tr>
      <w:tr w:rsidR="001058CB" w:rsidRPr="001058CB" w14:paraId="4679C984" w14:textId="77777777" w:rsidTr="007B039E">
        <w:trPr>
          <w:trHeight w:val="146"/>
        </w:trPr>
        <w:tc>
          <w:tcPr>
            <w:tcW w:w="2474" w:type="pct"/>
            <w:shd w:val="clear" w:color="000000" w:fill="FFFFFF"/>
            <w:hideMark/>
          </w:tcPr>
          <w:p w14:paraId="29F88000"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Резервный фонд Правительства Архангельской области</w:t>
            </w:r>
          </w:p>
        </w:tc>
        <w:tc>
          <w:tcPr>
            <w:tcW w:w="445" w:type="pct"/>
            <w:shd w:val="clear" w:color="000000" w:fill="FFFFFF"/>
            <w:hideMark/>
          </w:tcPr>
          <w:p w14:paraId="3D5341F0"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3E156808"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9,8</w:t>
            </w:r>
          </w:p>
        </w:tc>
        <w:tc>
          <w:tcPr>
            <w:tcW w:w="695" w:type="pct"/>
            <w:shd w:val="clear" w:color="000000" w:fill="FFFFFF"/>
          </w:tcPr>
          <w:p w14:paraId="5644DE8F"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8,1</w:t>
            </w:r>
          </w:p>
        </w:tc>
        <w:tc>
          <w:tcPr>
            <w:tcW w:w="688" w:type="pct"/>
            <w:shd w:val="clear" w:color="000000" w:fill="FFFFFF"/>
          </w:tcPr>
          <w:p w14:paraId="2B1B041E"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Cs/>
                <w:sz w:val="18"/>
                <w:szCs w:val="18"/>
              </w:rPr>
              <w:t>82,7</w:t>
            </w:r>
          </w:p>
        </w:tc>
      </w:tr>
      <w:tr w:rsidR="001058CB" w:rsidRPr="001058CB" w14:paraId="51C6500F" w14:textId="77777777" w:rsidTr="007B039E">
        <w:trPr>
          <w:trHeight w:val="124"/>
        </w:trPr>
        <w:tc>
          <w:tcPr>
            <w:tcW w:w="2474" w:type="pct"/>
            <w:shd w:val="clear" w:color="000000" w:fill="FFFFFF"/>
            <w:hideMark/>
          </w:tcPr>
          <w:p w14:paraId="4934A5E5" w14:textId="77777777" w:rsidR="00B8764B" w:rsidRPr="001058CB" w:rsidRDefault="00B8764B" w:rsidP="007B039E">
            <w:pPr>
              <w:spacing w:after="0" w:line="240" w:lineRule="auto"/>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Всего</w:t>
            </w:r>
          </w:p>
        </w:tc>
        <w:tc>
          <w:tcPr>
            <w:tcW w:w="445" w:type="pct"/>
            <w:shd w:val="clear" w:color="000000" w:fill="FFFFFF"/>
            <w:hideMark/>
          </w:tcPr>
          <w:p w14:paraId="03CD0CF9" w14:textId="0537DA3D" w:rsidR="00B8764B" w:rsidRPr="001058CB" w:rsidRDefault="00B8764B" w:rsidP="007B039E">
            <w:pPr>
              <w:spacing w:after="0" w:line="240" w:lineRule="auto"/>
              <w:jc w:val="center"/>
              <w:rPr>
                <w:rFonts w:ascii="Times New Roman" w:eastAsia="Times New Roman" w:hAnsi="Times New Roman"/>
                <w:b/>
                <w:bCs/>
                <w:sz w:val="18"/>
                <w:szCs w:val="18"/>
                <w:lang w:eastAsia="ru-RU"/>
              </w:rPr>
            </w:pPr>
          </w:p>
        </w:tc>
        <w:tc>
          <w:tcPr>
            <w:tcW w:w="698" w:type="pct"/>
            <w:shd w:val="clear" w:color="000000" w:fill="FFFFFF"/>
          </w:tcPr>
          <w:p w14:paraId="6C776A92" w14:textId="77777777" w:rsidR="00B8764B" w:rsidRPr="001058CB" w:rsidRDefault="00B8764B" w:rsidP="007B039E">
            <w:pPr>
              <w:spacing w:after="0" w:line="240" w:lineRule="auto"/>
              <w:jc w:val="right"/>
              <w:rPr>
                <w:rFonts w:ascii="Times New Roman" w:eastAsia="Times New Roman" w:hAnsi="Times New Roman"/>
                <w:b/>
                <w:bCs/>
                <w:sz w:val="18"/>
                <w:szCs w:val="18"/>
                <w:lang w:eastAsia="ru-RU"/>
              </w:rPr>
            </w:pPr>
            <w:r w:rsidRPr="001058CB">
              <w:rPr>
                <w:rFonts w:ascii="Times New Roman" w:hAnsi="Times New Roman"/>
                <w:b/>
                <w:bCs/>
                <w:sz w:val="18"/>
                <w:szCs w:val="18"/>
              </w:rPr>
              <w:t>5967,6</w:t>
            </w:r>
          </w:p>
        </w:tc>
        <w:tc>
          <w:tcPr>
            <w:tcW w:w="695" w:type="pct"/>
            <w:shd w:val="clear" w:color="000000" w:fill="FFFFFF"/>
          </w:tcPr>
          <w:p w14:paraId="3C405322" w14:textId="77777777" w:rsidR="00B8764B" w:rsidRPr="001058CB" w:rsidRDefault="00B8764B" w:rsidP="007B039E">
            <w:pPr>
              <w:spacing w:after="0" w:line="240" w:lineRule="auto"/>
              <w:jc w:val="right"/>
              <w:rPr>
                <w:rFonts w:ascii="Times New Roman" w:eastAsia="Times New Roman" w:hAnsi="Times New Roman"/>
                <w:b/>
                <w:bCs/>
                <w:sz w:val="18"/>
                <w:szCs w:val="18"/>
                <w:lang w:eastAsia="ru-RU"/>
              </w:rPr>
            </w:pPr>
            <w:r w:rsidRPr="001058CB">
              <w:rPr>
                <w:rFonts w:ascii="Times New Roman" w:hAnsi="Times New Roman"/>
                <w:b/>
                <w:bCs/>
                <w:sz w:val="18"/>
                <w:szCs w:val="18"/>
              </w:rPr>
              <w:t>3830,9</w:t>
            </w:r>
          </w:p>
        </w:tc>
        <w:tc>
          <w:tcPr>
            <w:tcW w:w="688" w:type="pct"/>
            <w:shd w:val="clear" w:color="000000" w:fill="FFFFFF"/>
          </w:tcPr>
          <w:p w14:paraId="0AC20F01" w14:textId="77777777" w:rsidR="00B8764B" w:rsidRPr="001058CB" w:rsidRDefault="00B8764B" w:rsidP="007B039E">
            <w:pPr>
              <w:spacing w:after="0" w:line="240" w:lineRule="auto"/>
              <w:jc w:val="right"/>
              <w:rPr>
                <w:rFonts w:ascii="Times New Roman" w:eastAsia="Times New Roman" w:hAnsi="Times New Roman"/>
                <w:b/>
                <w:sz w:val="18"/>
                <w:szCs w:val="18"/>
                <w:lang w:eastAsia="ru-RU"/>
              </w:rPr>
            </w:pPr>
            <w:r w:rsidRPr="001058CB">
              <w:rPr>
                <w:rFonts w:ascii="Times New Roman" w:hAnsi="Times New Roman"/>
                <w:b/>
                <w:bCs/>
                <w:sz w:val="18"/>
                <w:szCs w:val="18"/>
              </w:rPr>
              <w:t>64,2</w:t>
            </w:r>
          </w:p>
        </w:tc>
      </w:tr>
      <w:tr w:rsidR="001058CB" w:rsidRPr="001058CB" w14:paraId="2114E9ED" w14:textId="77777777" w:rsidTr="007B039E">
        <w:trPr>
          <w:trHeight w:val="184"/>
        </w:trPr>
        <w:tc>
          <w:tcPr>
            <w:tcW w:w="2474" w:type="pct"/>
            <w:shd w:val="clear" w:color="000000" w:fill="FFFFFF"/>
            <w:hideMark/>
          </w:tcPr>
          <w:p w14:paraId="3FFA4037"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 том числе:</w:t>
            </w:r>
          </w:p>
        </w:tc>
        <w:tc>
          <w:tcPr>
            <w:tcW w:w="445" w:type="pct"/>
            <w:shd w:val="clear" w:color="000000" w:fill="FFFFFF"/>
            <w:hideMark/>
          </w:tcPr>
          <w:p w14:paraId="7E7E65FA"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698" w:type="pct"/>
            <w:shd w:val="clear" w:color="000000" w:fill="FFFFFF"/>
          </w:tcPr>
          <w:p w14:paraId="521B2C84"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
                <w:bCs/>
                <w:sz w:val="18"/>
                <w:szCs w:val="18"/>
              </w:rPr>
              <w:t>2892,0</w:t>
            </w:r>
          </w:p>
        </w:tc>
        <w:tc>
          <w:tcPr>
            <w:tcW w:w="695" w:type="pct"/>
            <w:shd w:val="clear" w:color="000000" w:fill="FFFFFF"/>
          </w:tcPr>
          <w:p w14:paraId="7787B82A"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
                <w:bCs/>
                <w:sz w:val="18"/>
                <w:szCs w:val="18"/>
              </w:rPr>
              <w:t>2399,2</w:t>
            </w:r>
          </w:p>
        </w:tc>
        <w:tc>
          <w:tcPr>
            <w:tcW w:w="688" w:type="pct"/>
            <w:shd w:val="clear" w:color="000000" w:fill="FFFFFF"/>
          </w:tcPr>
          <w:p w14:paraId="2CB118E6"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
                <w:bCs/>
                <w:sz w:val="18"/>
                <w:szCs w:val="18"/>
              </w:rPr>
              <w:t>83,0</w:t>
            </w:r>
          </w:p>
        </w:tc>
      </w:tr>
      <w:tr w:rsidR="001058CB" w:rsidRPr="001058CB" w14:paraId="6DF3A21B" w14:textId="77777777" w:rsidTr="007B039E">
        <w:trPr>
          <w:trHeight w:val="112"/>
        </w:trPr>
        <w:tc>
          <w:tcPr>
            <w:tcW w:w="2474" w:type="pct"/>
            <w:shd w:val="clear" w:color="000000" w:fill="FFFFFF"/>
            <w:hideMark/>
          </w:tcPr>
          <w:p w14:paraId="3A5EEFAE" w14:textId="77777777" w:rsidR="00B8764B" w:rsidRPr="001058CB" w:rsidRDefault="00B8764B" w:rsidP="007B039E">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 </w:t>
            </w:r>
          </w:p>
        </w:tc>
        <w:tc>
          <w:tcPr>
            <w:tcW w:w="445" w:type="pct"/>
            <w:shd w:val="clear" w:color="000000" w:fill="FFFFFF"/>
            <w:hideMark/>
          </w:tcPr>
          <w:p w14:paraId="671DC418" w14:textId="77777777" w:rsidR="00B8764B" w:rsidRPr="001058CB" w:rsidRDefault="00B8764B" w:rsidP="007B039E">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698" w:type="pct"/>
            <w:shd w:val="clear" w:color="000000" w:fill="FFFFFF"/>
          </w:tcPr>
          <w:p w14:paraId="7BF8BD68"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
                <w:bCs/>
                <w:sz w:val="18"/>
                <w:szCs w:val="18"/>
              </w:rPr>
              <w:t>3075,6</w:t>
            </w:r>
          </w:p>
        </w:tc>
        <w:tc>
          <w:tcPr>
            <w:tcW w:w="695" w:type="pct"/>
            <w:shd w:val="clear" w:color="000000" w:fill="FFFFFF"/>
          </w:tcPr>
          <w:p w14:paraId="1087462E"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
                <w:bCs/>
                <w:sz w:val="18"/>
                <w:szCs w:val="18"/>
              </w:rPr>
              <w:t>1431,7</w:t>
            </w:r>
          </w:p>
        </w:tc>
        <w:tc>
          <w:tcPr>
            <w:tcW w:w="688" w:type="pct"/>
            <w:shd w:val="clear" w:color="000000" w:fill="FFFFFF"/>
          </w:tcPr>
          <w:p w14:paraId="309C0EE1" w14:textId="77777777" w:rsidR="00B8764B" w:rsidRPr="001058CB" w:rsidRDefault="00B8764B" w:rsidP="007B039E">
            <w:pPr>
              <w:spacing w:after="0" w:line="240" w:lineRule="auto"/>
              <w:jc w:val="right"/>
              <w:rPr>
                <w:rFonts w:ascii="Times New Roman" w:eastAsia="Times New Roman" w:hAnsi="Times New Roman"/>
                <w:sz w:val="18"/>
                <w:szCs w:val="18"/>
                <w:lang w:eastAsia="ru-RU"/>
              </w:rPr>
            </w:pPr>
            <w:r w:rsidRPr="001058CB">
              <w:rPr>
                <w:rFonts w:ascii="Times New Roman" w:hAnsi="Times New Roman"/>
                <w:b/>
                <w:bCs/>
                <w:sz w:val="18"/>
                <w:szCs w:val="18"/>
              </w:rPr>
              <w:t>46,6</w:t>
            </w:r>
          </w:p>
        </w:tc>
      </w:tr>
    </w:tbl>
    <w:p w14:paraId="369ED3E1" w14:textId="77777777" w:rsidR="00B8764B" w:rsidRPr="001058CB" w:rsidRDefault="00B8764B" w:rsidP="00CF193A">
      <w:pPr>
        <w:spacing w:after="0" w:line="240" w:lineRule="auto"/>
        <w:ind w:firstLine="709"/>
        <w:jc w:val="both"/>
        <w:rPr>
          <w:rFonts w:ascii="Times New Roman" w:hAnsi="Times New Roman"/>
          <w:sz w:val="28"/>
          <w:szCs w:val="28"/>
        </w:rPr>
      </w:pPr>
    </w:p>
    <w:p w14:paraId="06333223" w14:textId="1B2C48C8"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Кассовое исполнение ОАИП за 9 мес. 2025 года составило 64,2 % от уточненной сводной бюджетной росписи на 2025 год, в т.ч. в части средств ФБ – 83,0</w:t>
      </w:r>
      <w:r w:rsidR="00CF193A" w:rsidRPr="001058CB">
        <w:rPr>
          <w:rFonts w:ascii="Times New Roman" w:hAnsi="Times New Roman"/>
          <w:sz w:val="28"/>
          <w:szCs w:val="28"/>
        </w:rPr>
        <w:t xml:space="preserve"> </w:t>
      </w:r>
      <w:r w:rsidRPr="001058CB">
        <w:rPr>
          <w:rFonts w:ascii="Times New Roman" w:hAnsi="Times New Roman"/>
          <w:sz w:val="28"/>
          <w:szCs w:val="28"/>
        </w:rPr>
        <w:t>%, ОБ – 46,6</w:t>
      </w:r>
      <w:r w:rsidR="00CF193A" w:rsidRPr="001058CB">
        <w:rPr>
          <w:rFonts w:ascii="Times New Roman" w:hAnsi="Times New Roman"/>
          <w:sz w:val="28"/>
          <w:szCs w:val="28"/>
        </w:rPr>
        <w:t xml:space="preserve"> </w:t>
      </w:r>
      <w:r w:rsidRPr="001058CB">
        <w:rPr>
          <w:rFonts w:ascii="Times New Roman" w:hAnsi="Times New Roman"/>
          <w:sz w:val="28"/>
          <w:szCs w:val="28"/>
        </w:rPr>
        <w:t>%.</w:t>
      </w:r>
    </w:p>
    <w:p w14:paraId="5099D0F0" w14:textId="2730463E" w:rsidR="007B7064" w:rsidRPr="001058CB" w:rsidRDefault="007B7064" w:rsidP="007B7064">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итогам 9 мес</w:t>
      </w:r>
      <w:r w:rsidR="0073503A" w:rsidRPr="001058CB">
        <w:rPr>
          <w:rFonts w:ascii="Times New Roman" w:hAnsi="Times New Roman"/>
          <w:sz w:val="28"/>
          <w:szCs w:val="28"/>
        </w:rPr>
        <w:t>яцев</w:t>
      </w:r>
      <w:r w:rsidRPr="001058CB">
        <w:rPr>
          <w:rFonts w:ascii="Times New Roman" w:hAnsi="Times New Roman"/>
          <w:sz w:val="28"/>
          <w:szCs w:val="28"/>
        </w:rPr>
        <w:t xml:space="preserve"> 2025 года отмечается низкое исполнение мероприятий в части капитальных вложений по ГП «Развитие здравоохранения Архангельской области» - 38,7 % от СБР, что связано с невыполнением мероприятия по строительству круглосуточного стационара в с. Карпогоры (0,0 % от СБР) и низкими темпами выполнения мероприятия по реконструкции главного корпуса ГБУЗ АО «Вельская ЦРБ» (4,8 % от СБР). Также низкие показатели исполнения отмечены по ГП «Развитие энергетики и жилищно-коммунального хозяйства Архангельской области» - 6,8 % от СБР, причина заключается в низких темпах выполнения мероприятий по строительству 20 котельных.</w:t>
      </w:r>
    </w:p>
    <w:p w14:paraId="1395AA7C" w14:textId="6CAD1422"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 xml:space="preserve">Сравнительный анализ показателей УСРБ в разрезе госпрограмм по состоянию на 30.06.2025 и 30.09.2025 представлены на рисунках </w:t>
      </w:r>
      <w:r w:rsidR="00BC5640" w:rsidRPr="001058CB">
        <w:rPr>
          <w:rFonts w:ascii="Times New Roman" w:hAnsi="Times New Roman"/>
          <w:sz w:val="28"/>
          <w:szCs w:val="28"/>
        </w:rPr>
        <w:t>13</w:t>
      </w:r>
      <w:r w:rsidR="00CF193A" w:rsidRPr="001058CB">
        <w:rPr>
          <w:rFonts w:ascii="Times New Roman" w:hAnsi="Times New Roman"/>
          <w:sz w:val="28"/>
          <w:szCs w:val="28"/>
        </w:rPr>
        <w:t xml:space="preserve"> и</w:t>
      </w:r>
      <w:r w:rsidRPr="001058CB">
        <w:rPr>
          <w:rFonts w:ascii="Times New Roman" w:hAnsi="Times New Roman"/>
          <w:sz w:val="28"/>
          <w:szCs w:val="28"/>
        </w:rPr>
        <w:t xml:space="preserve"> </w:t>
      </w:r>
      <w:r w:rsidR="00BC5640" w:rsidRPr="001058CB">
        <w:rPr>
          <w:rFonts w:ascii="Times New Roman" w:hAnsi="Times New Roman"/>
          <w:sz w:val="28"/>
          <w:szCs w:val="28"/>
        </w:rPr>
        <w:t>14</w:t>
      </w:r>
      <w:r w:rsidRPr="001058CB">
        <w:rPr>
          <w:rFonts w:ascii="Times New Roman" w:hAnsi="Times New Roman"/>
          <w:sz w:val="28"/>
          <w:szCs w:val="28"/>
        </w:rPr>
        <w:t>.</w:t>
      </w:r>
    </w:p>
    <w:p w14:paraId="29C8030A" w14:textId="5FF1D4BF" w:rsidR="00E53D5A" w:rsidRPr="001058CB" w:rsidRDefault="00E53D5A" w:rsidP="00E53D5A">
      <w:pPr>
        <w:spacing w:after="0" w:line="240" w:lineRule="auto"/>
        <w:jc w:val="both"/>
        <w:rPr>
          <w:rFonts w:ascii="Times New Roman" w:hAnsi="Times New Roman"/>
          <w:sz w:val="28"/>
          <w:szCs w:val="28"/>
        </w:rPr>
      </w:pPr>
      <w:r w:rsidRPr="001058CB">
        <w:rPr>
          <w:rFonts w:ascii="Times New Roman" w:hAnsi="Times New Roman"/>
          <w:noProof/>
          <w:sz w:val="28"/>
          <w:szCs w:val="28"/>
          <w:lang w:eastAsia="ru-RU"/>
        </w:rPr>
        <w:drawing>
          <wp:inline distT="0" distB="0" distL="0" distR="0" wp14:anchorId="3336930D" wp14:editId="4832CD11">
            <wp:extent cx="5913755" cy="2316480"/>
            <wp:effectExtent l="0" t="0" r="0" b="762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13755" cy="2316480"/>
                    </a:xfrm>
                    <a:prstGeom prst="rect">
                      <a:avLst/>
                    </a:prstGeom>
                    <a:noFill/>
                  </pic:spPr>
                </pic:pic>
              </a:graphicData>
            </a:graphic>
          </wp:inline>
        </w:drawing>
      </w:r>
    </w:p>
    <w:p w14:paraId="4E6391AA" w14:textId="1EF6534F" w:rsidR="00B8764B" w:rsidRPr="001058CB" w:rsidRDefault="00B353B3" w:rsidP="00B353B3">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BC5640" w:rsidRPr="001058CB">
        <w:rPr>
          <w:rFonts w:ascii="Times New Roman" w:hAnsi="Times New Roman"/>
          <w:b w:val="0"/>
          <w:noProof/>
          <w:sz w:val="24"/>
          <w:szCs w:val="24"/>
        </w:rPr>
        <w:t>13</w:t>
      </w:r>
      <w:r w:rsidRPr="001058CB">
        <w:rPr>
          <w:rFonts w:ascii="Times New Roman" w:hAnsi="Times New Roman"/>
          <w:b w:val="0"/>
          <w:sz w:val="24"/>
          <w:szCs w:val="24"/>
        </w:rPr>
        <w:fldChar w:fldCharType="end"/>
      </w:r>
      <w:r w:rsidRPr="001058CB">
        <w:rPr>
          <w:rFonts w:ascii="Times New Roman" w:hAnsi="Times New Roman"/>
          <w:b w:val="0"/>
          <w:sz w:val="24"/>
          <w:szCs w:val="24"/>
        </w:rPr>
        <w:t>. Д</w:t>
      </w:r>
      <w:r w:rsidR="00B8764B" w:rsidRPr="001058CB">
        <w:rPr>
          <w:rFonts w:ascii="Times New Roman" w:hAnsi="Times New Roman"/>
          <w:b w:val="0"/>
          <w:sz w:val="24"/>
          <w:szCs w:val="24"/>
        </w:rPr>
        <w:t>инамика плановых объемов бюджетных ассигнований на осуществление капитальных вложений за счет средств федерального бюджета по состоянию на 30.06.2025 и 30.09.2025, млн руб.</w:t>
      </w:r>
    </w:p>
    <w:p w14:paraId="5CD7F61B" w14:textId="77777777" w:rsidR="00B8764B" w:rsidRPr="001058CB" w:rsidRDefault="00B8764B" w:rsidP="00B353B3">
      <w:pPr>
        <w:pStyle w:val="aff0"/>
        <w:keepNext/>
        <w:spacing w:after="0" w:line="240" w:lineRule="auto"/>
        <w:rPr>
          <w:rFonts w:ascii="Times New Roman" w:hAnsi="Times New Roman"/>
          <w:b w:val="0"/>
          <w:sz w:val="24"/>
          <w:szCs w:val="24"/>
        </w:rPr>
      </w:pPr>
    </w:p>
    <w:p w14:paraId="6409515C" w14:textId="61D968A9" w:rsidR="00B8764B" w:rsidRPr="001058CB" w:rsidRDefault="00E53D5A" w:rsidP="00E53D5A">
      <w:pPr>
        <w:pStyle w:val="aff0"/>
        <w:keepNext/>
        <w:spacing w:after="0" w:line="240" w:lineRule="auto"/>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71A8995E" wp14:editId="02A8D0E6">
            <wp:extent cx="5944235" cy="293878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4235" cy="2938780"/>
                    </a:xfrm>
                    <a:prstGeom prst="rect">
                      <a:avLst/>
                    </a:prstGeom>
                    <a:noFill/>
                  </pic:spPr>
                </pic:pic>
              </a:graphicData>
            </a:graphic>
          </wp:inline>
        </w:drawing>
      </w:r>
    </w:p>
    <w:p w14:paraId="5483114F" w14:textId="30DF8C6F" w:rsidR="00B8764B" w:rsidRPr="001058CB" w:rsidRDefault="001D0E42" w:rsidP="00E53D5A">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BC5640" w:rsidRPr="001058CB">
        <w:rPr>
          <w:rFonts w:ascii="Times New Roman" w:hAnsi="Times New Roman"/>
          <w:b w:val="0"/>
          <w:noProof/>
          <w:sz w:val="24"/>
          <w:szCs w:val="24"/>
        </w:rPr>
        <w:t>14</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w:t>
      </w:r>
      <w:r w:rsidR="00B8764B" w:rsidRPr="001058CB">
        <w:rPr>
          <w:rFonts w:ascii="Times New Roman" w:hAnsi="Times New Roman"/>
          <w:b w:val="0"/>
          <w:sz w:val="24"/>
          <w:szCs w:val="24"/>
        </w:rPr>
        <w:t>Динамика плановых объемов бюджетных ассигнований на осуществление капитальных вложений за счет средств областного бюджета по состоянию на 30.06.2025 и 30.09.2025, млн руб.</w:t>
      </w:r>
    </w:p>
    <w:p w14:paraId="433BEA34" w14:textId="77777777" w:rsidR="00B8764B" w:rsidRPr="001058CB" w:rsidRDefault="00B8764B" w:rsidP="00B8764B">
      <w:pPr>
        <w:spacing w:after="0" w:line="240" w:lineRule="auto"/>
        <w:ind w:firstLine="709"/>
        <w:jc w:val="both"/>
        <w:rPr>
          <w:rFonts w:ascii="Times New Roman" w:hAnsi="Times New Roman"/>
          <w:sz w:val="28"/>
          <w:szCs w:val="28"/>
        </w:rPr>
      </w:pPr>
    </w:p>
    <w:p w14:paraId="6C9492F2" w14:textId="21A14A95"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Исполнение показателей областного бюджета в части капитальных вложений за 9 мес. 2025 года в разрезе ГРБС характеризу</w:t>
      </w:r>
      <w:r w:rsidR="00BC5640" w:rsidRPr="001058CB">
        <w:rPr>
          <w:rFonts w:ascii="Times New Roman" w:hAnsi="Times New Roman"/>
          <w:sz w:val="28"/>
          <w:szCs w:val="28"/>
        </w:rPr>
        <w:t>ется следующим образом (таблица 49</w:t>
      </w:r>
      <w:r w:rsidRPr="001058CB">
        <w:rPr>
          <w:rFonts w:ascii="Times New Roman" w:hAnsi="Times New Roman"/>
          <w:sz w:val="28"/>
          <w:szCs w:val="28"/>
        </w:rPr>
        <w:t>):</w:t>
      </w:r>
    </w:p>
    <w:p w14:paraId="1AD647C0" w14:textId="77777777" w:rsidR="00B8764B" w:rsidRPr="001058CB" w:rsidRDefault="00B8764B" w:rsidP="001D0E42">
      <w:pPr>
        <w:pStyle w:val="aff0"/>
        <w:keepNext/>
        <w:spacing w:after="0" w:line="240" w:lineRule="auto"/>
        <w:rPr>
          <w:rFonts w:ascii="Times New Roman" w:hAnsi="Times New Roman"/>
          <w:b w:val="0"/>
          <w:sz w:val="24"/>
          <w:szCs w:val="24"/>
        </w:rPr>
      </w:pPr>
    </w:p>
    <w:p w14:paraId="298B51B7" w14:textId="77777777" w:rsidR="00B8764B" w:rsidRPr="001058CB" w:rsidRDefault="00B8764B" w:rsidP="00B8764B">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C5640" w:rsidRPr="001058CB">
        <w:rPr>
          <w:rFonts w:ascii="Times New Roman" w:hAnsi="Times New Roman"/>
          <w:b w:val="0"/>
          <w:noProof/>
          <w:sz w:val="24"/>
          <w:szCs w:val="24"/>
        </w:rPr>
        <w:t>49</w:t>
      </w:r>
      <w:r w:rsidRPr="001058CB">
        <w:rPr>
          <w:rFonts w:ascii="Times New Roman" w:hAnsi="Times New Roman"/>
          <w:b w:val="0"/>
          <w:sz w:val="24"/>
          <w:szCs w:val="24"/>
        </w:rPr>
        <w:fldChar w:fldCharType="end"/>
      </w:r>
      <w:r w:rsidRPr="001058CB">
        <w:rPr>
          <w:rFonts w:ascii="Times New Roman" w:hAnsi="Times New Roman"/>
          <w:b w:val="0"/>
          <w:sz w:val="24"/>
          <w:szCs w:val="24"/>
        </w:rPr>
        <w:t>. Исполнение показателей областного бюджета по капитальным вложениям за 9 мес. 2025 года главными распорядителями бюджетных средств, млн.руб.</w:t>
      </w:r>
    </w:p>
    <w:tbl>
      <w:tblPr>
        <w:tblW w:w="5053" w:type="pct"/>
        <w:tblLook w:val="04A0" w:firstRow="1" w:lastRow="0" w:firstColumn="1" w:lastColumn="0" w:noHBand="0" w:noVBand="1"/>
      </w:tblPr>
      <w:tblGrid>
        <w:gridCol w:w="1902"/>
        <w:gridCol w:w="1037"/>
        <w:gridCol w:w="1039"/>
        <w:gridCol w:w="890"/>
        <w:gridCol w:w="890"/>
        <w:gridCol w:w="1036"/>
        <w:gridCol w:w="860"/>
        <w:gridCol w:w="808"/>
        <w:gridCol w:w="732"/>
        <w:gridCol w:w="802"/>
      </w:tblGrid>
      <w:tr w:rsidR="001058CB" w:rsidRPr="001058CB" w14:paraId="1AB7C1DD" w14:textId="77777777" w:rsidTr="001D0E42">
        <w:trPr>
          <w:trHeight w:val="257"/>
          <w:tblHeader/>
        </w:trPr>
        <w:tc>
          <w:tcPr>
            <w:tcW w:w="952" w:type="pct"/>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0CA9F76"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ГРБС</w:t>
            </w:r>
          </w:p>
        </w:tc>
        <w:tc>
          <w:tcPr>
            <w:tcW w:w="1484" w:type="pct"/>
            <w:gridSpan w:val="3"/>
            <w:tcBorders>
              <w:top w:val="double" w:sz="4" w:space="0" w:color="auto"/>
              <w:left w:val="nil"/>
              <w:bottom w:val="single" w:sz="4" w:space="0" w:color="auto"/>
              <w:right w:val="single" w:sz="4" w:space="0" w:color="auto"/>
            </w:tcBorders>
            <w:shd w:val="clear" w:color="auto" w:fill="auto"/>
            <w:vAlign w:val="center"/>
            <w:hideMark/>
          </w:tcPr>
          <w:p w14:paraId="585464BB" w14:textId="49EEA81A"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Уточненная СБР на 2025 год п</w:t>
            </w:r>
            <w:r w:rsidR="001D0E42" w:rsidRPr="001058CB">
              <w:rPr>
                <w:rFonts w:ascii="Times New Roman" w:eastAsia="Times New Roman" w:hAnsi="Times New Roman"/>
                <w:sz w:val="18"/>
                <w:szCs w:val="18"/>
                <w:lang w:eastAsia="ru-RU"/>
              </w:rPr>
              <w:t>о состоянию на 30.09.2025, млн.</w:t>
            </w:r>
            <w:r w:rsidRPr="001058CB">
              <w:rPr>
                <w:rFonts w:ascii="Times New Roman" w:eastAsia="Times New Roman" w:hAnsi="Times New Roman"/>
                <w:sz w:val="18"/>
                <w:szCs w:val="18"/>
                <w:lang w:eastAsia="ru-RU"/>
              </w:rPr>
              <w:t>руб.</w:t>
            </w:r>
          </w:p>
        </w:tc>
        <w:tc>
          <w:tcPr>
            <w:tcW w:w="1392" w:type="pct"/>
            <w:gridSpan w:val="3"/>
            <w:tcBorders>
              <w:top w:val="double" w:sz="4" w:space="0" w:color="auto"/>
              <w:left w:val="nil"/>
              <w:bottom w:val="single" w:sz="4" w:space="0" w:color="auto"/>
              <w:right w:val="single" w:sz="4" w:space="0" w:color="auto"/>
            </w:tcBorders>
            <w:shd w:val="clear" w:color="auto" w:fill="auto"/>
            <w:vAlign w:val="center"/>
            <w:hideMark/>
          </w:tcPr>
          <w:p w14:paraId="38A9453B"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Кассовое исполнение, млн.руб.</w:t>
            </w:r>
          </w:p>
        </w:tc>
        <w:tc>
          <w:tcPr>
            <w:tcW w:w="1172" w:type="pct"/>
            <w:gridSpan w:val="3"/>
            <w:tcBorders>
              <w:top w:val="double" w:sz="4" w:space="0" w:color="auto"/>
              <w:left w:val="nil"/>
              <w:bottom w:val="single" w:sz="4" w:space="0" w:color="auto"/>
              <w:right w:val="double" w:sz="4" w:space="0" w:color="auto"/>
            </w:tcBorders>
            <w:shd w:val="clear" w:color="auto" w:fill="auto"/>
            <w:vAlign w:val="center"/>
            <w:hideMark/>
          </w:tcPr>
          <w:p w14:paraId="50D1C678"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Процент исполнения, %</w:t>
            </w:r>
          </w:p>
        </w:tc>
      </w:tr>
      <w:tr w:rsidR="001058CB" w:rsidRPr="001058CB" w14:paraId="32131BF6" w14:textId="77777777" w:rsidTr="001D0E42">
        <w:trPr>
          <w:trHeight w:val="44"/>
          <w:tblHeader/>
        </w:trPr>
        <w:tc>
          <w:tcPr>
            <w:tcW w:w="952" w:type="pct"/>
            <w:vMerge/>
            <w:tcBorders>
              <w:top w:val="single" w:sz="4" w:space="0" w:color="auto"/>
              <w:left w:val="double" w:sz="4" w:space="0" w:color="auto"/>
              <w:bottom w:val="single" w:sz="4" w:space="0" w:color="auto"/>
              <w:right w:val="single" w:sz="4" w:space="0" w:color="auto"/>
            </w:tcBorders>
            <w:vAlign w:val="center"/>
            <w:hideMark/>
          </w:tcPr>
          <w:p w14:paraId="1694EDB7"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519" w:type="pct"/>
            <w:vMerge w:val="restart"/>
            <w:tcBorders>
              <w:top w:val="nil"/>
              <w:left w:val="single" w:sz="4" w:space="0" w:color="auto"/>
              <w:bottom w:val="single" w:sz="4" w:space="0" w:color="auto"/>
              <w:right w:val="single" w:sz="4" w:space="0" w:color="auto"/>
            </w:tcBorders>
            <w:shd w:val="clear" w:color="auto" w:fill="auto"/>
            <w:vAlign w:val="center"/>
            <w:hideMark/>
          </w:tcPr>
          <w:p w14:paraId="6A70425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всего</w:t>
            </w:r>
          </w:p>
        </w:tc>
        <w:tc>
          <w:tcPr>
            <w:tcW w:w="965" w:type="pct"/>
            <w:gridSpan w:val="2"/>
            <w:tcBorders>
              <w:top w:val="single" w:sz="4" w:space="0" w:color="auto"/>
              <w:left w:val="nil"/>
              <w:bottom w:val="single" w:sz="4" w:space="0" w:color="auto"/>
              <w:right w:val="single" w:sz="4" w:space="0" w:color="auto"/>
            </w:tcBorders>
            <w:shd w:val="clear" w:color="auto" w:fill="auto"/>
            <w:vAlign w:val="center"/>
            <w:hideMark/>
          </w:tcPr>
          <w:p w14:paraId="6FAD308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 том числе</w:t>
            </w:r>
          </w:p>
        </w:tc>
        <w:tc>
          <w:tcPr>
            <w:tcW w:w="445" w:type="pct"/>
            <w:vMerge w:val="restart"/>
            <w:tcBorders>
              <w:top w:val="nil"/>
              <w:left w:val="single" w:sz="4" w:space="0" w:color="auto"/>
              <w:bottom w:val="single" w:sz="4" w:space="0" w:color="auto"/>
              <w:right w:val="single" w:sz="4" w:space="0" w:color="auto"/>
            </w:tcBorders>
            <w:shd w:val="clear" w:color="auto" w:fill="auto"/>
            <w:vAlign w:val="center"/>
            <w:hideMark/>
          </w:tcPr>
          <w:p w14:paraId="622ADA91"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всего</w:t>
            </w:r>
          </w:p>
        </w:tc>
        <w:tc>
          <w:tcPr>
            <w:tcW w:w="948" w:type="pct"/>
            <w:gridSpan w:val="2"/>
            <w:tcBorders>
              <w:top w:val="single" w:sz="4" w:space="0" w:color="auto"/>
              <w:left w:val="nil"/>
              <w:bottom w:val="single" w:sz="4" w:space="0" w:color="auto"/>
              <w:right w:val="single" w:sz="4" w:space="0" w:color="auto"/>
            </w:tcBorders>
            <w:shd w:val="clear" w:color="auto" w:fill="auto"/>
            <w:vAlign w:val="center"/>
            <w:hideMark/>
          </w:tcPr>
          <w:p w14:paraId="210FE9E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 том числе</w:t>
            </w:r>
          </w:p>
        </w:tc>
        <w:tc>
          <w:tcPr>
            <w:tcW w:w="404" w:type="pct"/>
            <w:vMerge w:val="restart"/>
            <w:tcBorders>
              <w:top w:val="nil"/>
              <w:left w:val="single" w:sz="4" w:space="0" w:color="auto"/>
              <w:bottom w:val="single" w:sz="4" w:space="0" w:color="auto"/>
              <w:right w:val="single" w:sz="4" w:space="0" w:color="auto"/>
            </w:tcBorders>
            <w:shd w:val="clear" w:color="auto" w:fill="auto"/>
            <w:vAlign w:val="center"/>
            <w:hideMark/>
          </w:tcPr>
          <w:p w14:paraId="7A8C4A94"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всего</w:t>
            </w:r>
          </w:p>
        </w:tc>
        <w:tc>
          <w:tcPr>
            <w:tcW w:w="768" w:type="pct"/>
            <w:gridSpan w:val="2"/>
            <w:tcBorders>
              <w:top w:val="single" w:sz="4" w:space="0" w:color="auto"/>
              <w:left w:val="nil"/>
              <w:bottom w:val="single" w:sz="4" w:space="0" w:color="auto"/>
              <w:right w:val="double" w:sz="4" w:space="0" w:color="auto"/>
            </w:tcBorders>
            <w:shd w:val="clear" w:color="auto" w:fill="auto"/>
            <w:vAlign w:val="center"/>
            <w:hideMark/>
          </w:tcPr>
          <w:p w14:paraId="73161AE8"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 том числе</w:t>
            </w:r>
          </w:p>
        </w:tc>
      </w:tr>
      <w:tr w:rsidR="001058CB" w:rsidRPr="001058CB" w14:paraId="47FD3AE3" w14:textId="77777777" w:rsidTr="001D0E42">
        <w:trPr>
          <w:trHeight w:val="43"/>
          <w:tblHeader/>
        </w:trPr>
        <w:tc>
          <w:tcPr>
            <w:tcW w:w="952" w:type="pct"/>
            <w:vMerge/>
            <w:tcBorders>
              <w:top w:val="single" w:sz="4" w:space="0" w:color="auto"/>
              <w:left w:val="double" w:sz="4" w:space="0" w:color="auto"/>
              <w:bottom w:val="single" w:sz="4" w:space="0" w:color="auto"/>
              <w:right w:val="single" w:sz="4" w:space="0" w:color="auto"/>
            </w:tcBorders>
            <w:vAlign w:val="center"/>
            <w:hideMark/>
          </w:tcPr>
          <w:p w14:paraId="22247294"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519" w:type="pct"/>
            <w:vMerge/>
            <w:tcBorders>
              <w:top w:val="nil"/>
              <w:left w:val="single" w:sz="4" w:space="0" w:color="auto"/>
              <w:bottom w:val="single" w:sz="4" w:space="0" w:color="auto"/>
              <w:right w:val="single" w:sz="4" w:space="0" w:color="auto"/>
            </w:tcBorders>
            <w:vAlign w:val="center"/>
            <w:hideMark/>
          </w:tcPr>
          <w:p w14:paraId="6B4C52CF"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520" w:type="pct"/>
            <w:tcBorders>
              <w:top w:val="nil"/>
              <w:left w:val="nil"/>
              <w:bottom w:val="single" w:sz="4" w:space="0" w:color="auto"/>
              <w:right w:val="single" w:sz="4" w:space="0" w:color="auto"/>
            </w:tcBorders>
            <w:shd w:val="clear" w:color="auto" w:fill="auto"/>
            <w:vAlign w:val="center"/>
            <w:hideMark/>
          </w:tcPr>
          <w:p w14:paraId="6A11AE2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445" w:type="pct"/>
            <w:tcBorders>
              <w:top w:val="nil"/>
              <w:left w:val="nil"/>
              <w:bottom w:val="single" w:sz="4" w:space="0" w:color="auto"/>
              <w:right w:val="single" w:sz="4" w:space="0" w:color="auto"/>
            </w:tcBorders>
            <w:shd w:val="clear" w:color="auto" w:fill="auto"/>
            <w:vAlign w:val="center"/>
            <w:hideMark/>
          </w:tcPr>
          <w:p w14:paraId="43522D96"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445" w:type="pct"/>
            <w:vMerge/>
            <w:tcBorders>
              <w:top w:val="nil"/>
              <w:left w:val="single" w:sz="4" w:space="0" w:color="auto"/>
              <w:bottom w:val="single" w:sz="4" w:space="0" w:color="auto"/>
              <w:right w:val="single" w:sz="4" w:space="0" w:color="auto"/>
            </w:tcBorders>
            <w:vAlign w:val="center"/>
            <w:hideMark/>
          </w:tcPr>
          <w:p w14:paraId="42ABA829"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518" w:type="pct"/>
            <w:tcBorders>
              <w:top w:val="nil"/>
              <w:left w:val="nil"/>
              <w:bottom w:val="single" w:sz="4" w:space="0" w:color="auto"/>
              <w:right w:val="single" w:sz="4" w:space="0" w:color="auto"/>
            </w:tcBorders>
            <w:shd w:val="clear" w:color="auto" w:fill="auto"/>
            <w:vAlign w:val="center"/>
            <w:hideMark/>
          </w:tcPr>
          <w:p w14:paraId="4E5F1079"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429" w:type="pct"/>
            <w:tcBorders>
              <w:top w:val="nil"/>
              <w:left w:val="nil"/>
              <w:bottom w:val="single" w:sz="4" w:space="0" w:color="auto"/>
              <w:right w:val="single" w:sz="4" w:space="0" w:color="auto"/>
            </w:tcBorders>
            <w:shd w:val="clear" w:color="auto" w:fill="auto"/>
            <w:vAlign w:val="center"/>
            <w:hideMark/>
          </w:tcPr>
          <w:p w14:paraId="3007DB28"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c>
          <w:tcPr>
            <w:tcW w:w="404" w:type="pct"/>
            <w:vMerge/>
            <w:tcBorders>
              <w:top w:val="nil"/>
              <w:left w:val="single" w:sz="4" w:space="0" w:color="auto"/>
              <w:bottom w:val="single" w:sz="4" w:space="0" w:color="auto"/>
              <w:right w:val="single" w:sz="4" w:space="0" w:color="auto"/>
            </w:tcBorders>
            <w:vAlign w:val="center"/>
            <w:hideMark/>
          </w:tcPr>
          <w:p w14:paraId="386F6845" w14:textId="77777777" w:rsidR="00B8764B" w:rsidRPr="001058CB" w:rsidRDefault="00B8764B" w:rsidP="00B8764B">
            <w:pPr>
              <w:spacing w:after="0" w:line="240" w:lineRule="auto"/>
              <w:rPr>
                <w:rFonts w:ascii="Times New Roman" w:eastAsia="Times New Roman" w:hAnsi="Times New Roman"/>
                <w:sz w:val="18"/>
                <w:szCs w:val="18"/>
                <w:lang w:eastAsia="ru-RU"/>
              </w:rPr>
            </w:pPr>
          </w:p>
        </w:tc>
        <w:tc>
          <w:tcPr>
            <w:tcW w:w="366" w:type="pct"/>
            <w:tcBorders>
              <w:top w:val="nil"/>
              <w:left w:val="nil"/>
              <w:bottom w:val="single" w:sz="4" w:space="0" w:color="auto"/>
              <w:right w:val="single" w:sz="4" w:space="0" w:color="auto"/>
            </w:tcBorders>
            <w:shd w:val="clear" w:color="auto" w:fill="auto"/>
            <w:vAlign w:val="center"/>
            <w:hideMark/>
          </w:tcPr>
          <w:p w14:paraId="24FFF7A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ФБ</w:t>
            </w:r>
          </w:p>
        </w:tc>
        <w:tc>
          <w:tcPr>
            <w:tcW w:w="402" w:type="pct"/>
            <w:tcBorders>
              <w:top w:val="nil"/>
              <w:left w:val="nil"/>
              <w:bottom w:val="single" w:sz="4" w:space="0" w:color="auto"/>
              <w:right w:val="double" w:sz="4" w:space="0" w:color="auto"/>
            </w:tcBorders>
            <w:shd w:val="clear" w:color="auto" w:fill="auto"/>
            <w:vAlign w:val="center"/>
            <w:hideMark/>
          </w:tcPr>
          <w:p w14:paraId="0ACBD028"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w:t>
            </w:r>
          </w:p>
        </w:tc>
      </w:tr>
      <w:tr w:rsidR="001058CB" w:rsidRPr="001058CB" w14:paraId="1D2558AE" w14:textId="77777777" w:rsidTr="00B8764B">
        <w:trPr>
          <w:trHeight w:val="130"/>
        </w:trPr>
        <w:tc>
          <w:tcPr>
            <w:tcW w:w="952" w:type="pct"/>
            <w:tcBorders>
              <w:top w:val="nil"/>
              <w:left w:val="double" w:sz="4" w:space="0" w:color="auto"/>
              <w:bottom w:val="single" w:sz="4" w:space="0" w:color="auto"/>
              <w:right w:val="single" w:sz="4" w:space="0" w:color="auto"/>
            </w:tcBorders>
            <w:shd w:val="clear" w:color="auto" w:fill="auto"/>
            <w:vAlign w:val="center"/>
            <w:hideMark/>
          </w:tcPr>
          <w:p w14:paraId="58C904AF"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Минстрой АО</w:t>
            </w:r>
          </w:p>
        </w:tc>
        <w:tc>
          <w:tcPr>
            <w:tcW w:w="519" w:type="pct"/>
            <w:tcBorders>
              <w:top w:val="nil"/>
              <w:left w:val="nil"/>
              <w:bottom w:val="single" w:sz="4" w:space="0" w:color="auto"/>
              <w:right w:val="single" w:sz="4" w:space="0" w:color="auto"/>
            </w:tcBorders>
            <w:shd w:val="clear" w:color="auto" w:fill="auto"/>
            <w:vAlign w:val="center"/>
            <w:hideMark/>
          </w:tcPr>
          <w:p w14:paraId="32C58ED5"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2988,2</w:t>
            </w:r>
          </w:p>
        </w:tc>
        <w:tc>
          <w:tcPr>
            <w:tcW w:w="520" w:type="pct"/>
            <w:tcBorders>
              <w:top w:val="nil"/>
              <w:left w:val="nil"/>
              <w:bottom w:val="single" w:sz="4" w:space="0" w:color="auto"/>
              <w:right w:val="single" w:sz="4" w:space="0" w:color="auto"/>
            </w:tcBorders>
            <w:shd w:val="clear" w:color="auto" w:fill="auto"/>
            <w:vAlign w:val="center"/>
            <w:hideMark/>
          </w:tcPr>
          <w:p w14:paraId="60055260"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2202,5</w:t>
            </w:r>
          </w:p>
        </w:tc>
        <w:tc>
          <w:tcPr>
            <w:tcW w:w="445" w:type="pct"/>
            <w:tcBorders>
              <w:top w:val="nil"/>
              <w:left w:val="nil"/>
              <w:bottom w:val="single" w:sz="4" w:space="0" w:color="auto"/>
              <w:right w:val="single" w:sz="4" w:space="0" w:color="auto"/>
            </w:tcBorders>
            <w:shd w:val="clear" w:color="auto" w:fill="auto"/>
            <w:vAlign w:val="center"/>
            <w:hideMark/>
          </w:tcPr>
          <w:p w14:paraId="47361447"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805,7</w:t>
            </w:r>
          </w:p>
        </w:tc>
        <w:tc>
          <w:tcPr>
            <w:tcW w:w="445" w:type="pct"/>
            <w:tcBorders>
              <w:top w:val="nil"/>
              <w:left w:val="nil"/>
              <w:bottom w:val="single" w:sz="4" w:space="0" w:color="auto"/>
              <w:right w:val="single" w:sz="4" w:space="0" w:color="auto"/>
            </w:tcBorders>
            <w:shd w:val="clear" w:color="auto" w:fill="auto"/>
            <w:vAlign w:val="center"/>
            <w:hideMark/>
          </w:tcPr>
          <w:p w14:paraId="00B4B4C0"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2593,1</w:t>
            </w:r>
          </w:p>
        </w:tc>
        <w:tc>
          <w:tcPr>
            <w:tcW w:w="518" w:type="pct"/>
            <w:tcBorders>
              <w:top w:val="nil"/>
              <w:left w:val="nil"/>
              <w:bottom w:val="single" w:sz="4" w:space="0" w:color="auto"/>
              <w:right w:val="single" w:sz="4" w:space="0" w:color="auto"/>
            </w:tcBorders>
            <w:shd w:val="clear" w:color="auto" w:fill="auto"/>
            <w:vAlign w:val="center"/>
            <w:hideMark/>
          </w:tcPr>
          <w:p w14:paraId="2F86CBC5"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2034,4</w:t>
            </w:r>
          </w:p>
        </w:tc>
        <w:tc>
          <w:tcPr>
            <w:tcW w:w="429" w:type="pct"/>
            <w:tcBorders>
              <w:top w:val="nil"/>
              <w:left w:val="nil"/>
              <w:bottom w:val="single" w:sz="4" w:space="0" w:color="auto"/>
              <w:right w:val="single" w:sz="4" w:space="0" w:color="auto"/>
            </w:tcBorders>
            <w:shd w:val="clear" w:color="auto" w:fill="auto"/>
            <w:vAlign w:val="center"/>
            <w:hideMark/>
          </w:tcPr>
          <w:p w14:paraId="614409E0"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558,7</w:t>
            </w:r>
          </w:p>
        </w:tc>
        <w:tc>
          <w:tcPr>
            <w:tcW w:w="404" w:type="pct"/>
            <w:tcBorders>
              <w:top w:val="nil"/>
              <w:left w:val="nil"/>
              <w:bottom w:val="single" w:sz="4" w:space="0" w:color="auto"/>
              <w:right w:val="single" w:sz="4" w:space="0" w:color="auto"/>
            </w:tcBorders>
            <w:shd w:val="clear" w:color="auto" w:fill="auto"/>
            <w:vAlign w:val="center"/>
            <w:hideMark/>
          </w:tcPr>
          <w:p w14:paraId="0A3BBC65"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86,8</w:t>
            </w:r>
          </w:p>
        </w:tc>
        <w:tc>
          <w:tcPr>
            <w:tcW w:w="366" w:type="pct"/>
            <w:tcBorders>
              <w:top w:val="nil"/>
              <w:left w:val="nil"/>
              <w:bottom w:val="single" w:sz="4" w:space="0" w:color="auto"/>
              <w:right w:val="single" w:sz="4" w:space="0" w:color="auto"/>
            </w:tcBorders>
            <w:shd w:val="clear" w:color="auto" w:fill="auto"/>
            <w:vAlign w:val="center"/>
            <w:hideMark/>
          </w:tcPr>
          <w:p w14:paraId="30B71A9A"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92,4</w:t>
            </w:r>
          </w:p>
        </w:tc>
        <w:tc>
          <w:tcPr>
            <w:tcW w:w="402" w:type="pct"/>
            <w:tcBorders>
              <w:top w:val="nil"/>
              <w:left w:val="nil"/>
              <w:bottom w:val="single" w:sz="4" w:space="0" w:color="auto"/>
              <w:right w:val="double" w:sz="4" w:space="0" w:color="auto"/>
            </w:tcBorders>
            <w:shd w:val="clear" w:color="auto" w:fill="auto"/>
            <w:vAlign w:val="center"/>
            <w:hideMark/>
          </w:tcPr>
          <w:p w14:paraId="7B844A5A"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69,3</w:t>
            </w:r>
          </w:p>
        </w:tc>
      </w:tr>
      <w:tr w:rsidR="001058CB" w:rsidRPr="001058CB" w14:paraId="2A141F69" w14:textId="77777777" w:rsidTr="00B8764B">
        <w:trPr>
          <w:trHeight w:val="189"/>
        </w:trPr>
        <w:tc>
          <w:tcPr>
            <w:tcW w:w="952" w:type="pct"/>
            <w:tcBorders>
              <w:top w:val="nil"/>
              <w:left w:val="double" w:sz="4" w:space="0" w:color="auto"/>
              <w:bottom w:val="single" w:sz="4" w:space="0" w:color="auto"/>
              <w:right w:val="single" w:sz="4" w:space="0" w:color="auto"/>
            </w:tcBorders>
            <w:shd w:val="clear" w:color="auto" w:fill="auto"/>
            <w:vAlign w:val="center"/>
            <w:hideMark/>
          </w:tcPr>
          <w:p w14:paraId="3CC7D9F6"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Минтранс АО</w:t>
            </w:r>
          </w:p>
        </w:tc>
        <w:tc>
          <w:tcPr>
            <w:tcW w:w="519" w:type="pct"/>
            <w:tcBorders>
              <w:top w:val="nil"/>
              <w:left w:val="nil"/>
              <w:bottom w:val="single" w:sz="4" w:space="0" w:color="auto"/>
              <w:right w:val="single" w:sz="4" w:space="0" w:color="auto"/>
            </w:tcBorders>
            <w:shd w:val="clear" w:color="auto" w:fill="auto"/>
            <w:vAlign w:val="center"/>
            <w:hideMark/>
          </w:tcPr>
          <w:p w14:paraId="5A01888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1239,4</w:t>
            </w:r>
          </w:p>
        </w:tc>
        <w:tc>
          <w:tcPr>
            <w:tcW w:w="520" w:type="pct"/>
            <w:tcBorders>
              <w:top w:val="nil"/>
              <w:left w:val="nil"/>
              <w:bottom w:val="single" w:sz="4" w:space="0" w:color="auto"/>
              <w:right w:val="single" w:sz="4" w:space="0" w:color="auto"/>
            </w:tcBorders>
            <w:shd w:val="clear" w:color="auto" w:fill="auto"/>
            <w:vAlign w:val="center"/>
            <w:hideMark/>
          </w:tcPr>
          <w:p w14:paraId="07DFC544"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187,8</w:t>
            </w:r>
          </w:p>
        </w:tc>
        <w:tc>
          <w:tcPr>
            <w:tcW w:w="445" w:type="pct"/>
            <w:tcBorders>
              <w:top w:val="nil"/>
              <w:left w:val="nil"/>
              <w:bottom w:val="single" w:sz="4" w:space="0" w:color="auto"/>
              <w:right w:val="single" w:sz="4" w:space="0" w:color="auto"/>
            </w:tcBorders>
            <w:shd w:val="clear" w:color="auto" w:fill="auto"/>
            <w:vAlign w:val="center"/>
            <w:hideMark/>
          </w:tcPr>
          <w:p w14:paraId="2E9F7ED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1051,6</w:t>
            </w:r>
          </w:p>
        </w:tc>
        <w:tc>
          <w:tcPr>
            <w:tcW w:w="445" w:type="pct"/>
            <w:tcBorders>
              <w:top w:val="nil"/>
              <w:left w:val="nil"/>
              <w:bottom w:val="single" w:sz="4" w:space="0" w:color="auto"/>
              <w:right w:val="single" w:sz="4" w:space="0" w:color="auto"/>
            </w:tcBorders>
            <w:shd w:val="clear" w:color="auto" w:fill="auto"/>
            <w:vAlign w:val="center"/>
            <w:hideMark/>
          </w:tcPr>
          <w:p w14:paraId="37D206B3"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862,5</w:t>
            </w:r>
          </w:p>
        </w:tc>
        <w:tc>
          <w:tcPr>
            <w:tcW w:w="518" w:type="pct"/>
            <w:tcBorders>
              <w:top w:val="nil"/>
              <w:left w:val="nil"/>
              <w:bottom w:val="single" w:sz="4" w:space="0" w:color="auto"/>
              <w:right w:val="single" w:sz="4" w:space="0" w:color="auto"/>
            </w:tcBorders>
            <w:shd w:val="clear" w:color="auto" w:fill="auto"/>
            <w:vAlign w:val="center"/>
            <w:hideMark/>
          </w:tcPr>
          <w:p w14:paraId="0F57DFE4"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84,9</w:t>
            </w:r>
          </w:p>
        </w:tc>
        <w:tc>
          <w:tcPr>
            <w:tcW w:w="429" w:type="pct"/>
            <w:tcBorders>
              <w:top w:val="nil"/>
              <w:left w:val="nil"/>
              <w:bottom w:val="single" w:sz="4" w:space="0" w:color="auto"/>
              <w:right w:val="single" w:sz="4" w:space="0" w:color="auto"/>
            </w:tcBorders>
            <w:shd w:val="clear" w:color="auto" w:fill="auto"/>
            <w:vAlign w:val="center"/>
            <w:hideMark/>
          </w:tcPr>
          <w:p w14:paraId="3934DFA8"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777,6</w:t>
            </w:r>
          </w:p>
        </w:tc>
        <w:tc>
          <w:tcPr>
            <w:tcW w:w="404" w:type="pct"/>
            <w:tcBorders>
              <w:top w:val="nil"/>
              <w:left w:val="nil"/>
              <w:bottom w:val="single" w:sz="4" w:space="0" w:color="auto"/>
              <w:right w:val="single" w:sz="4" w:space="0" w:color="auto"/>
            </w:tcBorders>
            <w:shd w:val="clear" w:color="auto" w:fill="auto"/>
            <w:vAlign w:val="center"/>
            <w:hideMark/>
          </w:tcPr>
          <w:p w14:paraId="3C7501DA"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69,6</w:t>
            </w:r>
          </w:p>
        </w:tc>
        <w:tc>
          <w:tcPr>
            <w:tcW w:w="366" w:type="pct"/>
            <w:tcBorders>
              <w:top w:val="nil"/>
              <w:left w:val="nil"/>
              <w:bottom w:val="single" w:sz="4" w:space="0" w:color="auto"/>
              <w:right w:val="single" w:sz="4" w:space="0" w:color="auto"/>
            </w:tcBorders>
            <w:shd w:val="clear" w:color="auto" w:fill="auto"/>
            <w:vAlign w:val="center"/>
            <w:hideMark/>
          </w:tcPr>
          <w:p w14:paraId="6FD4EF85"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45,2</w:t>
            </w:r>
          </w:p>
        </w:tc>
        <w:tc>
          <w:tcPr>
            <w:tcW w:w="402" w:type="pct"/>
            <w:tcBorders>
              <w:top w:val="nil"/>
              <w:left w:val="nil"/>
              <w:bottom w:val="single" w:sz="4" w:space="0" w:color="auto"/>
              <w:right w:val="double" w:sz="4" w:space="0" w:color="auto"/>
            </w:tcBorders>
            <w:shd w:val="clear" w:color="auto" w:fill="auto"/>
            <w:vAlign w:val="center"/>
            <w:hideMark/>
          </w:tcPr>
          <w:p w14:paraId="56F5ADA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73,9</w:t>
            </w:r>
          </w:p>
        </w:tc>
      </w:tr>
      <w:tr w:rsidR="001058CB" w:rsidRPr="001058CB" w14:paraId="70F928B2" w14:textId="77777777" w:rsidTr="00B8764B">
        <w:trPr>
          <w:trHeight w:val="122"/>
        </w:trPr>
        <w:tc>
          <w:tcPr>
            <w:tcW w:w="952" w:type="pct"/>
            <w:tcBorders>
              <w:top w:val="nil"/>
              <w:left w:val="double" w:sz="4" w:space="0" w:color="auto"/>
              <w:bottom w:val="single" w:sz="4" w:space="0" w:color="auto"/>
              <w:right w:val="single" w:sz="4" w:space="0" w:color="auto"/>
            </w:tcBorders>
            <w:shd w:val="clear" w:color="auto" w:fill="auto"/>
            <w:vAlign w:val="center"/>
            <w:hideMark/>
          </w:tcPr>
          <w:p w14:paraId="6105D203"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МинТЭК АО</w:t>
            </w:r>
          </w:p>
        </w:tc>
        <w:tc>
          <w:tcPr>
            <w:tcW w:w="519" w:type="pct"/>
            <w:tcBorders>
              <w:top w:val="nil"/>
              <w:left w:val="nil"/>
              <w:bottom w:val="single" w:sz="4" w:space="0" w:color="auto"/>
              <w:right w:val="single" w:sz="4" w:space="0" w:color="auto"/>
            </w:tcBorders>
            <w:shd w:val="clear" w:color="auto" w:fill="auto"/>
            <w:vAlign w:val="center"/>
            <w:hideMark/>
          </w:tcPr>
          <w:p w14:paraId="3756B93F"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1541,4</w:t>
            </w:r>
          </w:p>
        </w:tc>
        <w:tc>
          <w:tcPr>
            <w:tcW w:w="520" w:type="pct"/>
            <w:tcBorders>
              <w:top w:val="nil"/>
              <w:left w:val="nil"/>
              <w:bottom w:val="single" w:sz="4" w:space="0" w:color="auto"/>
              <w:right w:val="single" w:sz="4" w:space="0" w:color="auto"/>
            </w:tcBorders>
            <w:shd w:val="clear" w:color="auto" w:fill="auto"/>
            <w:vAlign w:val="center"/>
            <w:hideMark/>
          </w:tcPr>
          <w:p w14:paraId="150D7EE8"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443</w:t>
            </w:r>
          </w:p>
        </w:tc>
        <w:tc>
          <w:tcPr>
            <w:tcW w:w="445" w:type="pct"/>
            <w:tcBorders>
              <w:top w:val="nil"/>
              <w:left w:val="nil"/>
              <w:bottom w:val="single" w:sz="4" w:space="0" w:color="auto"/>
              <w:right w:val="single" w:sz="4" w:space="0" w:color="auto"/>
            </w:tcBorders>
            <w:shd w:val="clear" w:color="auto" w:fill="auto"/>
            <w:vAlign w:val="center"/>
            <w:hideMark/>
          </w:tcPr>
          <w:p w14:paraId="41CA35AA"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1098,4</w:t>
            </w:r>
          </w:p>
        </w:tc>
        <w:tc>
          <w:tcPr>
            <w:tcW w:w="445" w:type="pct"/>
            <w:tcBorders>
              <w:top w:val="nil"/>
              <w:left w:val="nil"/>
              <w:bottom w:val="single" w:sz="4" w:space="0" w:color="auto"/>
              <w:right w:val="single" w:sz="4" w:space="0" w:color="auto"/>
            </w:tcBorders>
            <w:shd w:val="clear" w:color="auto" w:fill="auto"/>
            <w:vAlign w:val="center"/>
            <w:hideMark/>
          </w:tcPr>
          <w:p w14:paraId="05799B1F"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359,1</w:t>
            </w:r>
          </w:p>
        </w:tc>
        <w:tc>
          <w:tcPr>
            <w:tcW w:w="518" w:type="pct"/>
            <w:tcBorders>
              <w:top w:val="nil"/>
              <w:left w:val="nil"/>
              <w:bottom w:val="single" w:sz="4" w:space="0" w:color="auto"/>
              <w:right w:val="single" w:sz="4" w:space="0" w:color="auto"/>
            </w:tcBorders>
            <w:shd w:val="clear" w:color="auto" w:fill="auto"/>
            <w:vAlign w:val="center"/>
            <w:hideMark/>
          </w:tcPr>
          <w:p w14:paraId="25409801"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279,9</w:t>
            </w:r>
          </w:p>
        </w:tc>
        <w:tc>
          <w:tcPr>
            <w:tcW w:w="429" w:type="pct"/>
            <w:tcBorders>
              <w:top w:val="nil"/>
              <w:left w:val="nil"/>
              <w:bottom w:val="single" w:sz="4" w:space="0" w:color="auto"/>
              <w:right w:val="single" w:sz="4" w:space="0" w:color="auto"/>
            </w:tcBorders>
            <w:shd w:val="clear" w:color="auto" w:fill="auto"/>
            <w:vAlign w:val="center"/>
            <w:hideMark/>
          </w:tcPr>
          <w:p w14:paraId="3A142A7E"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79,2</w:t>
            </w:r>
          </w:p>
        </w:tc>
        <w:tc>
          <w:tcPr>
            <w:tcW w:w="404" w:type="pct"/>
            <w:tcBorders>
              <w:top w:val="nil"/>
              <w:left w:val="nil"/>
              <w:bottom w:val="single" w:sz="4" w:space="0" w:color="auto"/>
              <w:right w:val="single" w:sz="4" w:space="0" w:color="auto"/>
            </w:tcBorders>
            <w:shd w:val="clear" w:color="auto" w:fill="auto"/>
            <w:vAlign w:val="center"/>
            <w:hideMark/>
          </w:tcPr>
          <w:p w14:paraId="32AEEC3B"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23,3</w:t>
            </w:r>
          </w:p>
        </w:tc>
        <w:tc>
          <w:tcPr>
            <w:tcW w:w="366" w:type="pct"/>
            <w:tcBorders>
              <w:top w:val="nil"/>
              <w:left w:val="nil"/>
              <w:bottom w:val="single" w:sz="4" w:space="0" w:color="auto"/>
              <w:right w:val="single" w:sz="4" w:space="0" w:color="auto"/>
            </w:tcBorders>
            <w:shd w:val="clear" w:color="auto" w:fill="auto"/>
            <w:vAlign w:val="center"/>
            <w:hideMark/>
          </w:tcPr>
          <w:p w14:paraId="7BA95FB5"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63,2</w:t>
            </w:r>
          </w:p>
        </w:tc>
        <w:tc>
          <w:tcPr>
            <w:tcW w:w="402" w:type="pct"/>
            <w:tcBorders>
              <w:top w:val="nil"/>
              <w:left w:val="nil"/>
              <w:bottom w:val="single" w:sz="4" w:space="0" w:color="auto"/>
              <w:right w:val="double" w:sz="4" w:space="0" w:color="auto"/>
            </w:tcBorders>
            <w:shd w:val="clear" w:color="auto" w:fill="auto"/>
            <w:vAlign w:val="center"/>
            <w:hideMark/>
          </w:tcPr>
          <w:p w14:paraId="2BC99F83"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7,2</w:t>
            </w:r>
          </w:p>
        </w:tc>
      </w:tr>
      <w:tr w:rsidR="001058CB" w:rsidRPr="001058CB" w14:paraId="48B9853E" w14:textId="77777777" w:rsidTr="00B8764B">
        <w:trPr>
          <w:trHeight w:val="196"/>
        </w:trPr>
        <w:tc>
          <w:tcPr>
            <w:tcW w:w="952" w:type="pct"/>
            <w:tcBorders>
              <w:top w:val="nil"/>
              <w:left w:val="double" w:sz="4" w:space="0" w:color="auto"/>
              <w:bottom w:val="single" w:sz="4" w:space="0" w:color="auto"/>
              <w:right w:val="single" w:sz="4" w:space="0" w:color="auto"/>
            </w:tcBorders>
            <w:shd w:val="clear" w:color="auto" w:fill="auto"/>
            <w:vAlign w:val="center"/>
            <w:hideMark/>
          </w:tcPr>
          <w:p w14:paraId="219B3924"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lastRenderedPageBreak/>
              <w:t>Минздрав АО</w:t>
            </w:r>
          </w:p>
        </w:tc>
        <w:tc>
          <w:tcPr>
            <w:tcW w:w="519" w:type="pct"/>
            <w:tcBorders>
              <w:top w:val="nil"/>
              <w:left w:val="nil"/>
              <w:bottom w:val="single" w:sz="4" w:space="0" w:color="auto"/>
              <w:right w:val="single" w:sz="4" w:space="0" w:color="auto"/>
            </w:tcBorders>
            <w:shd w:val="clear" w:color="auto" w:fill="auto"/>
            <w:vAlign w:val="center"/>
            <w:hideMark/>
          </w:tcPr>
          <w:p w14:paraId="5AEBD2F3"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170,3</w:t>
            </w:r>
          </w:p>
        </w:tc>
        <w:tc>
          <w:tcPr>
            <w:tcW w:w="520" w:type="pct"/>
            <w:tcBorders>
              <w:top w:val="nil"/>
              <w:left w:val="nil"/>
              <w:bottom w:val="single" w:sz="4" w:space="0" w:color="auto"/>
              <w:right w:val="single" w:sz="4" w:space="0" w:color="auto"/>
            </w:tcBorders>
            <w:shd w:val="clear" w:color="auto" w:fill="auto"/>
            <w:vAlign w:val="center"/>
            <w:hideMark/>
          </w:tcPr>
          <w:p w14:paraId="240888F3"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58,7</w:t>
            </w:r>
          </w:p>
        </w:tc>
        <w:tc>
          <w:tcPr>
            <w:tcW w:w="445" w:type="pct"/>
            <w:tcBorders>
              <w:top w:val="nil"/>
              <w:left w:val="nil"/>
              <w:bottom w:val="single" w:sz="4" w:space="0" w:color="auto"/>
              <w:right w:val="single" w:sz="4" w:space="0" w:color="auto"/>
            </w:tcBorders>
            <w:shd w:val="clear" w:color="auto" w:fill="auto"/>
            <w:vAlign w:val="center"/>
            <w:hideMark/>
          </w:tcPr>
          <w:p w14:paraId="767A8F7E"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111,6</w:t>
            </w:r>
          </w:p>
        </w:tc>
        <w:tc>
          <w:tcPr>
            <w:tcW w:w="445" w:type="pct"/>
            <w:tcBorders>
              <w:top w:val="nil"/>
              <w:left w:val="nil"/>
              <w:bottom w:val="single" w:sz="4" w:space="0" w:color="auto"/>
              <w:right w:val="single" w:sz="4" w:space="0" w:color="auto"/>
            </w:tcBorders>
            <w:shd w:val="clear" w:color="auto" w:fill="auto"/>
            <w:vAlign w:val="center"/>
            <w:hideMark/>
          </w:tcPr>
          <w:p w14:paraId="56DFBDF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8,1</w:t>
            </w:r>
          </w:p>
        </w:tc>
        <w:tc>
          <w:tcPr>
            <w:tcW w:w="518" w:type="pct"/>
            <w:tcBorders>
              <w:top w:val="nil"/>
              <w:left w:val="nil"/>
              <w:bottom w:val="single" w:sz="4" w:space="0" w:color="auto"/>
              <w:right w:val="single" w:sz="4" w:space="0" w:color="auto"/>
            </w:tcBorders>
            <w:shd w:val="clear" w:color="auto" w:fill="auto"/>
            <w:vAlign w:val="center"/>
            <w:hideMark/>
          </w:tcPr>
          <w:p w14:paraId="6087D432"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29" w:type="pct"/>
            <w:tcBorders>
              <w:top w:val="nil"/>
              <w:left w:val="nil"/>
              <w:bottom w:val="single" w:sz="4" w:space="0" w:color="auto"/>
              <w:right w:val="single" w:sz="4" w:space="0" w:color="auto"/>
            </w:tcBorders>
            <w:shd w:val="clear" w:color="auto" w:fill="auto"/>
            <w:vAlign w:val="center"/>
            <w:hideMark/>
          </w:tcPr>
          <w:p w14:paraId="55E45ABA"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8,1</w:t>
            </w:r>
          </w:p>
        </w:tc>
        <w:tc>
          <w:tcPr>
            <w:tcW w:w="404" w:type="pct"/>
            <w:tcBorders>
              <w:top w:val="nil"/>
              <w:left w:val="nil"/>
              <w:bottom w:val="single" w:sz="4" w:space="0" w:color="auto"/>
              <w:right w:val="single" w:sz="4" w:space="0" w:color="auto"/>
            </w:tcBorders>
            <w:shd w:val="clear" w:color="auto" w:fill="auto"/>
            <w:vAlign w:val="center"/>
            <w:hideMark/>
          </w:tcPr>
          <w:p w14:paraId="3479863C"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4,8</w:t>
            </w:r>
          </w:p>
        </w:tc>
        <w:tc>
          <w:tcPr>
            <w:tcW w:w="366" w:type="pct"/>
            <w:tcBorders>
              <w:top w:val="nil"/>
              <w:left w:val="nil"/>
              <w:bottom w:val="single" w:sz="4" w:space="0" w:color="auto"/>
              <w:right w:val="single" w:sz="4" w:space="0" w:color="auto"/>
            </w:tcBorders>
            <w:shd w:val="clear" w:color="auto" w:fill="auto"/>
            <w:vAlign w:val="center"/>
            <w:hideMark/>
          </w:tcPr>
          <w:p w14:paraId="351F7E85"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02" w:type="pct"/>
            <w:tcBorders>
              <w:top w:val="nil"/>
              <w:left w:val="nil"/>
              <w:bottom w:val="single" w:sz="4" w:space="0" w:color="auto"/>
              <w:right w:val="double" w:sz="4" w:space="0" w:color="auto"/>
            </w:tcBorders>
            <w:shd w:val="clear" w:color="auto" w:fill="auto"/>
            <w:vAlign w:val="center"/>
            <w:hideMark/>
          </w:tcPr>
          <w:p w14:paraId="14457C2D"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7,3</w:t>
            </w:r>
          </w:p>
        </w:tc>
      </w:tr>
      <w:tr w:rsidR="001058CB" w:rsidRPr="001058CB" w14:paraId="2A479083" w14:textId="77777777" w:rsidTr="00B8764B">
        <w:trPr>
          <w:trHeight w:val="100"/>
        </w:trPr>
        <w:tc>
          <w:tcPr>
            <w:tcW w:w="952" w:type="pct"/>
            <w:tcBorders>
              <w:top w:val="nil"/>
              <w:left w:val="double" w:sz="4" w:space="0" w:color="auto"/>
              <w:bottom w:val="single" w:sz="4" w:space="0" w:color="auto"/>
              <w:right w:val="single" w:sz="4" w:space="0" w:color="auto"/>
            </w:tcBorders>
            <w:shd w:val="clear" w:color="auto" w:fill="auto"/>
            <w:vAlign w:val="center"/>
            <w:hideMark/>
          </w:tcPr>
          <w:p w14:paraId="10396C86"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Минспорт АО</w:t>
            </w:r>
          </w:p>
        </w:tc>
        <w:tc>
          <w:tcPr>
            <w:tcW w:w="519" w:type="pct"/>
            <w:tcBorders>
              <w:top w:val="nil"/>
              <w:left w:val="nil"/>
              <w:bottom w:val="single" w:sz="4" w:space="0" w:color="auto"/>
              <w:right w:val="single" w:sz="4" w:space="0" w:color="auto"/>
            </w:tcBorders>
            <w:shd w:val="clear" w:color="auto" w:fill="auto"/>
            <w:vAlign w:val="center"/>
            <w:hideMark/>
          </w:tcPr>
          <w:p w14:paraId="060511B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7,3</w:t>
            </w:r>
          </w:p>
        </w:tc>
        <w:tc>
          <w:tcPr>
            <w:tcW w:w="520" w:type="pct"/>
            <w:tcBorders>
              <w:top w:val="nil"/>
              <w:left w:val="nil"/>
              <w:bottom w:val="single" w:sz="4" w:space="0" w:color="auto"/>
              <w:right w:val="single" w:sz="4" w:space="0" w:color="auto"/>
            </w:tcBorders>
            <w:shd w:val="clear" w:color="auto" w:fill="auto"/>
            <w:vAlign w:val="center"/>
            <w:hideMark/>
          </w:tcPr>
          <w:p w14:paraId="0B858CCC"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45" w:type="pct"/>
            <w:tcBorders>
              <w:top w:val="nil"/>
              <w:left w:val="nil"/>
              <w:bottom w:val="single" w:sz="4" w:space="0" w:color="auto"/>
              <w:right w:val="single" w:sz="4" w:space="0" w:color="auto"/>
            </w:tcBorders>
            <w:shd w:val="clear" w:color="auto" w:fill="auto"/>
            <w:vAlign w:val="center"/>
            <w:hideMark/>
          </w:tcPr>
          <w:p w14:paraId="1D77367E"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7,3</w:t>
            </w:r>
          </w:p>
        </w:tc>
        <w:tc>
          <w:tcPr>
            <w:tcW w:w="445" w:type="pct"/>
            <w:tcBorders>
              <w:top w:val="nil"/>
              <w:left w:val="nil"/>
              <w:bottom w:val="single" w:sz="4" w:space="0" w:color="auto"/>
              <w:right w:val="single" w:sz="4" w:space="0" w:color="auto"/>
            </w:tcBorders>
            <w:shd w:val="clear" w:color="auto" w:fill="auto"/>
            <w:vAlign w:val="center"/>
            <w:hideMark/>
          </w:tcPr>
          <w:p w14:paraId="01724516"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7,3</w:t>
            </w:r>
          </w:p>
        </w:tc>
        <w:tc>
          <w:tcPr>
            <w:tcW w:w="518" w:type="pct"/>
            <w:tcBorders>
              <w:top w:val="nil"/>
              <w:left w:val="nil"/>
              <w:bottom w:val="single" w:sz="4" w:space="0" w:color="auto"/>
              <w:right w:val="single" w:sz="4" w:space="0" w:color="auto"/>
            </w:tcBorders>
            <w:shd w:val="clear" w:color="auto" w:fill="auto"/>
            <w:vAlign w:val="center"/>
            <w:hideMark/>
          </w:tcPr>
          <w:p w14:paraId="17D11125"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29" w:type="pct"/>
            <w:tcBorders>
              <w:top w:val="nil"/>
              <w:left w:val="nil"/>
              <w:bottom w:val="single" w:sz="4" w:space="0" w:color="auto"/>
              <w:right w:val="single" w:sz="4" w:space="0" w:color="auto"/>
            </w:tcBorders>
            <w:shd w:val="clear" w:color="auto" w:fill="auto"/>
            <w:vAlign w:val="center"/>
            <w:hideMark/>
          </w:tcPr>
          <w:p w14:paraId="4A8B7C1A"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7,3</w:t>
            </w:r>
          </w:p>
        </w:tc>
        <w:tc>
          <w:tcPr>
            <w:tcW w:w="404" w:type="pct"/>
            <w:tcBorders>
              <w:top w:val="nil"/>
              <w:left w:val="nil"/>
              <w:bottom w:val="single" w:sz="4" w:space="0" w:color="auto"/>
              <w:right w:val="single" w:sz="4" w:space="0" w:color="auto"/>
            </w:tcBorders>
            <w:shd w:val="clear" w:color="auto" w:fill="auto"/>
            <w:vAlign w:val="center"/>
            <w:hideMark/>
          </w:tcPr>
          <w:p w14:paraId="6424D79C"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100,0</w:t>
            </w:r>
          </w:p>
        </w:tc>
        <w:tc>
          <w:tcPr>
            <w:tcW w:w="366" w:type="pct"/>
            <w:tcBorders>
              <w:top w:val="nil"/>
              <w:left w:val="nil"/>
              <w:bottom w:val="single" w:sz="4" w:space="0" w:color="auto"/>
              <w:right w:val="single" w:sz="4" w:space="0" w:color="auto"/>
            </w:tcBorders>
            <w:shd w:val="clear" w:color="auto" w:fill="auto"/>
            <w:vAlign w:val="center"/>
            <w:hideMark/>
          </w:tcPr>
          <w:p w14:paraId="74705BE0"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02" w:type="pct"/>
            <w:tcBorders>
              <w:top w:val="nil"/>
              <w:left w:val="nil"/>
              <w:bottom w:val="single" w:sz="4" w:space="0" w:color="auto"/>
              <w:right w:val="double" w:sz="4" w:space="0" w:color="auto"/>
            </w:tcBorders>
            <w:shd w:val="clear" w:color="auto" w:fill="auto"/>
            <w:vAlign w:val="center"/>
            <w:hideMark/>
          </w:tcPr>
          <w:p w14:paraId="1581A946"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100,0</w:t>
            </w:r>
          </w:p>
        </w:tc>
      </w:tr>
      <w:tr w:rsidR="001058CB" w:rsidRPr="001058CB" w14:paraId="74188549" w14:textId="77777777" w:rsidTr="00B8764B">
        <w:trPr>
          <w:trHeight w:val="174"/>
        </w:trPr>
        <w:tc>
          <w:tcPr>
            <w:tcW w:w="952" w:type="pct"/>
            <w:tcBorders>
              <w:top w:val="nil"/>
              <w:left w:val="double" w:sz="4" w:space="0" w:color="auto"/>
              <w:bottom w:val="single" w:sz="4" w:space="0" w:color="auto"/>
              <w:right w:val="single" w:sz="4" w:space="0" w:color="auto"/>
            </w:tcBorders>
            <w:shd w:val="clear" w:color="auto" w:fill="auto"/>
            <w:vAlign w:val="center"/>
            <w:hideMark/>
          </w:tcPr>
          <w:p w14:paraId="167FC044"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Минприроды АО</w:t>
            </w:r>
          </w:p>
        </w:tc>
        <w:tc>
          <w:tcPr>
            <w:tcW w:w="519" w:type="pct"/>
            <w:tcBorders>
              <w:top w:val="nil"/>
              <w:left w:val="nil"/>
              <w:bottom w:val="single" w:sz="4" w:space="0" w:color="auto"/>
              <w:right w:val="single" w:sz="4" w:space="0" w:color="auto"/>
            </w:tcBorders>
            <w:shd w:val="clear" w:color="auto" w:fill="auto"/>
            <w:vAlign w:val="center"/>
            <w:hideMark/>
          </w:tcPr>
          <w:p w14:paraId="3DFFBFE7"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1,0</w:t>
            </w:r>
          </w:p>
        </w:tc>
        <w:tc>
          <w:tcPr>
            <w:tcW w:w="520" w:type="pct"/>
            <w:tcBorders>
              <w:top w:val="nil"/>
              <w:left w:val="nil"/>
              <w:bottom w:val="single" w:sz="4" w:space="0" w:color="auto"/>
              <w:right w:val="single" w:sz="4" w:space="0" w:color="auto"/>
            </w:tcBorders>
            <w:shd w:val="clear" w:color="auto" w:fill="auto"/>
            <w:vAlign w:val="center"/>
            <w:hideMark/>
          </w:tcPr>
          <w:p w14:paraId="1771DA8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45" w:type="pct"/>
            <w:tcBorders>
              <w:top w:val="nil"/>
              <w:left w:val="nil"/>
              <w:bottom w:val="single" w:sz="4" w:space="0" w:color="auto"/>
              <w:right w:val="single" w:sz="4" w:space="0" w:color="auto"/>
            </w:tcBorders>
            <w:shd w:val="clear" w:color="auto" w:fill="auto"/>
            <w:vAlign w:val="center"/>
            <w:hideMark/>
          </w:tcPr>
          <w:p w14:paraId="05D9768A"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1,0</w:t>
            </w:r>
          </w:p>
        </w:tc>
        <w:tc>
          <w:tcPr>
            <w:tcW w:w="445" w:type="pct"/>
            <w:tcBorders>
              <w:top w:val="nil"/>
              <w:left w:val="nil"/>
              <w:bottom w:val="single" w:sz="4" w:space="0" w:color="auto"/>
              <w:right w:val="single" w:sz="4" w:space="0" w:color="auto"/>
            </w:tcBorders>
            <w:shd w:val="clear" w:color="auto" w:fill="auto"/>
            <w:vAlign w:val="center"/>
            <w:hideMark/>
          </w:tcPr>
          <w:p w14:paraId="02A54B87"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0,8</w:t>
            </w:r>
          </w:p>
        </w:tc>
        <w:tc>
          <w:tcPr>
            <w:tcW w:w="518" w:type="pct"/>
            <w:tcBorders>
              <w:top w:val="nil"/>
              <w:left w:val="nil"/>
              <w:bottom w:val="single" w:sz="4" w:space="0" w:color="auto"/>
              <w:right w:val="single" w:sz="4" w:space="0" w:color="auto"/>
            </w:tcBorders>
            <w:shd w:val="clear" w:color="auto" w:fill="auto"/>
            <w:vAlign w:val="center"/>
            <w:hideMark/>
          </w:tcPr>
          <w:p w14:paraId="1A4F20C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29" w:type="pct"/>
            <w:tcBorders>
              <w:top w:val="nil"/>
              <w:left w:val="nil"/>
              <w:bottom w:val="single" w:sz="4" w:space="0" w:color="auto"/>
              <w:right w:val="single" w:sz="4" w:space="0" w:color="auto"/>
            </w:tcBorders>
            <w:shd w:val="clear" w:color="auto" w:fill="auto"/>
            <w:vAlign w:val="center"/>
            <w:hideMark/>
          </w:tcPr>
          <w:p w14:paraId="68A96EF9"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0,8</w:t>
            </w:r>
          </w:p>
        </w:tc>
        <w:tc>
          <w:tcPr>
            <w:tcW w:w="404" w:type="pct"/>
            <w:tcBorders>
              <w:top w:val="nil"/>
              <w:left w:val="nil"/>
              <w:bottom w:val="single" w:sz="4" w:space="0" w:color="auto"/>
              <w:right w:val="single" w:sz="4" w:space="0" w:color="auto"/>
            </w:tcBorders>
            <w:shd w:val="clear" w:color="auto" w:fill="auto"/>
            <w:vAlign w:val="center"/>
            <w:hideMark/>
          </w:tcPr>
          <w:p w14:paraId="471340E4"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80,0</w:t>
            </w:r>
          </w:p>
        </w:tc>
        <w:tc>
          <w:tcPr>
            <w:tcW w:w="366" w:type="pct"/>
            <w:tcBorders>
              <w:top w:val="nil"/>
              <w:left w:val="nil"/>
              <w:bottom w:val="single" w:sz="4" w:space="0" w:color="auto"/>
              <w:right w:val="single" w:sz="4" w:space="0" w:color="auto"/>
            </w:tcBorders>
            <w:shd w:val="clear" w:color="auto" w:fill="auto"/>
            <w:vAlign w:val="center"/>
            <w:hideMark/>
          </w:tcPr>
          <w:p w14:paraId="48AD3D06"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0,0</w:t>
            </w:r>
          </w:p>
        </w:tc>
        <w:tc>
          <w:tcPr>
            <w:tcW w:w="402" w:type="pct"/>
            <w:tcBorders>
              <w:top w:val="nil"/>
              <w:left w:val="nil"/>
              <w:bottom w:val="single" w:sz="4" w:space="0" w:color="auto"/>
              <w:right w:val="double" w:sz="4" w:space="0" w:color="auto"/>
            </w:tcBorders>
            <w:shd w:val="clear" w:color="auto" w:fill="auto"/>
            <w:vAlign w:val="center"/>
            <w:hideMark/>
          </w:tcPr>
          <w:p w14:paraId="390AF2FC" w14:textId="77777777" w:rsidR="00B8764B" w:rsidRPr="001058CB" w:rsidRDefault="00B8764B" w:rsidP="00BC3107">
            <w:pPr>
              <w:spacing w:after="0" w:line="240" w:lineRule="auto"/>
              <w:jc w:val="right"/>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80,0</w:t>
            </w:r>
          </w:p>
        </w:tc>
      </w:tr>
      <w:tr w:rsidR="00B8764B" w:rsidRPr="001058CB" w14:paraId="285AD473" w14:textId="77777777" w:rsidTr="001D0E42">
        <w:trPr>
          <w:trHeight w:val="101"/>
        </w:trPr>
        <w:tc>
          <w:tcPr>
            <w:tcW w:w="952" w:type="pct"/>
            <w:tcBorders>
              <w:top w:val="nil"/>
              <w:left w:val="double" w:sz="4" w:space="0" w:color="auto"/>
              <w:bottom w:val="double" w:sz="4" w:space="0" w:color="auto"/>
              <w:right w:val="single" w:sz="4" w:space="0" w:color="auto"/>
            </w:tcBorders>
            <w:shd w:val="clear" w:color="auto" w:fill="auto"/>
            <w:vAlign w:val="center"/>
            <w:hideMark/>
          </w:tcPr>
          <w:p w14:paraId="6BBE3641" w14:textId="77777777" w:rsidR="00B8764B" w:rsidRPr="001058CB" w:rsidRDefault="00B8764B" w:rsidP="00B8764B">
            <w:pPr>
              <w:spacing w:after="0" w:line="240" w:lineRule="auto"/>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Итого</w:t>
            </w:r>
          </w:p>
        </w:tc>
        <w:tc>
          <w:tcPr>
            <w:tcW w:w="519" w:type="pct"/>
            <w:tcBorders>
              <w:top w:val="nil"/>
              <w:left w:val="nil"/>
              <w:bottom w:val="double" w:sz="4" w:space="0" w:color="auto"/>
              <w:right w:val="single" w:sz="4" w:space="0" w:color="auto"/>
            </w:tcBorders>
            <w:shd w:val="clear" w:color="auto" w:fill="auto"/>
            <w:vAlign w:val="center"/>
            <w:hideMark/>
          </w:tcPr>
          <w:p w14:paraId="7B345BD0"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5947,6</w:t>
            </w:r>
          </w:p>
        </w:tc>
        <w:tc>
          <w:tcPr>
            <w:tcW w:w="520" w:type="pct"/>
            <w:tcBorders>
              <w:top w:val="nil"/>
              <w:left w:val="nil"/>
              <w:bottom w:val="double" w:sz="4" w:space="0" w:color="auto"/>
              <w:right w:val="single" w:sz="4" w:space="0" w:color="auto"/>
            </w:tcBorders>
            <w:shd w:val="clear" w:color="auto" w:fill="auto"/>
            <w:vAlign w:val="center"/>
            <w:hideMark/>
          </w:tcPr>
          <w:p w14:paraId="22B332AD"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2892</w:t>
            </w:r>
          </w:p>
        </w:tc>
        <w:tc>
          <w:tcPr>
            <w:tcW w:w="445" w:type="pct"/>
            <w:tcBorders>
              <w:top w:val="nil"/>
              <w:left w:val="nil"/>
              <w:bottom w:val="double" w:sz="4" w:space="0" w:color="auto"/>
              <w:right w:val="single" w:sz="4" w:space="0" w:color="auto"/>
            </w:tcBorders>
            <w:shd w:val="clear" w:color="auto" w:fill="auto"/>
            <w:vAlign w:val="center"/>
            <w:hideMark/>
          </w:tcPr>
          <w:p w14:paraId="4FABD0EB"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3075,6</w:t>
            </w:r>
          </w:p>
        </w:tc>
        <w:tc>
          <w:tcPr>
            <w:tcW w:w="445" w:type="pct"/>
            <w:tcBorders>
              <w:top w:val="nil"/>
              <w:left w:val="nil"/>
              <w:bottom w:val="double" w:sz="4" w:space="0" w:color="auto"/>
              <w:right w:val="single" w:sz="4" w:space="0" w:color="auto"/>
            </w:tcBorders>
            <w:shd w:val="clear" w:color="auto" w:fill="auto"/>
            <w:vAlign w:val="center"/>
            <w:hideMark/>
          </w:tcPr>
          <w:p w14:paraId="0D7A9872"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3830,9</w:t>
            </w:r>
          </w:p>
        </w:tc>
        <w:tc>
          <w:tcPr>
            <w:tcW w:w="518" w:type="pct"/>
            <w:tcBorders>
              <w:top w:val="nil"/>
              <w:left w:val="nil"/>
              <w:bottom w:val="double" w:sz="4" w:space="0" w:color="auto"/>
              <w:right w:val="single" w:sz="4" w:space="0" w:color="auto"/>
            </w:tcBorders>
            <w:shd w:val="clear" w:color="auto" w:fill="auto"/>
            <w:vAlign w:val="center"/>
            <w:hideMark/>
          </w:tcPr>
          <w:p w14:paraId="3337156C"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2399,2</w:t>
            </w:r>
          </w:p>
        </w:tc>
        <w:tc>
          <w:tcPr>
            <w:tcW w:w="429" w:type="pct"/>
            <w:tcBorders>
              <w:top w:val="nil"/>
              <w:left w:val="nil"/>
              <w:bottom w:val="double" w:sz="4" w:space="0" w:color="auto"/>
              <w:right w:val="single" w:sz="4" w:space="0" w:color="auto"/>
            </w:tcBorders>
            <w:shd w:val="clear" w:color="auto" w:fill="auto"/>
            <w:vAlign w:val="center"/>
            <w:hideMark/>
          </w:tcPr>
          <w:p w14:paraId="633D9910"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1431,7</w:t>
            </w:r>
          </w:p>
        </w:tc>
        <w:tc>
          <w:tcPr>
            <w:tcW w:w="404" w:type="pct"/>
            <w:tcBorders>
              <w:top w:val="nil"/>
              <w:left w:val="nil"/>
              <w:bottom w:val="double" w:sz="4" w:space="0" w:color="auto"/>
              <w:right w:val="single" w:sz="4" w:space="0" w:color="auto"/>
            </w:tcBorders>
            <w:shd w:val="clear" w:color="auto" w:fill="auto"/>
            <w:vAlign w:val="center"/>
            <w:hideMark/>
          </w:tcPr>
          <w:p w14:paraId="4D25E9EE"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64,4</w:t>
            </w:r>
          </w:p>
        </w:tc>
        <w:tc>
          <w:tcPr>
            <w:tcW w:w="366" w:type="pct"/>
            <w:tcBorders>
              <w:top w:val="nil"/>
              <w:left w:val="nil"/>
              <w:bottom w:val="double" w:sz="4" w:space="0" w:color="auto"/>
              <w:right w:val="single" w:sz="4" w:space="0" w:color="auto"/>
            </w:tcBorders>
            <w:shd w:val="clear" w:color="auto" w:fill="auto"/>
            <w:vAlign w:val="center"/>
            <w:hideMark/>
          </w:tcPr>
          <w:p w14:paraId="428C379D"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83,0</w:t>
            </w:r>
          </w:p>
        </w:tc>
        <w:tc>
          <w:tcPr>
            <w:tcW w:w="402" w:type="pct"/>
            <w:tcBorders>
              <w:top w:val="nil"/>
              <w:left w:val="nil"/>
              <w:bottom w:val="double" w:sz="4" w:space="0" w:color="auto"/>
              <w:right w:val="double" w:sz="4" w:space="0" w:color="auto"/>
            </w:tcBorders>
            <w:shd w:val="clear" w:color="auto" w:fill="auto"/>
            <w:vAlign w:val="center"/>
            <w:hideMark/>
          </w:tcPr>
          <w:p w14:paraId="183E47F2" w14:textId="77777777" w:rsidR="00B8764B" w:rsidRPr="001058CB" w:rsidRDefault="00B8764B" w:rsidP="00BC3107">
            <w:pPr>
              <w:spacing w:after="0" w:line="240" w:lineRule="auto"/>
              <w:jc w:val="right"/>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46,6</w:t>
            </w:r>
          </w:p>
        </w:tc>
      </w:tr>
    </w:tbl>
    <w:p w14:paraId="3F9508D5" w14:textId="77777777" w:rsidR="00B8764B" w:rsidRPr="001058CB" w:rsidRDefault="00B8764B" w:rsidP="00FA4DAA">
      <w:pPr>
        <w:spacing w:after="0" w:line="240" w:lineRule="auto"/>
        <w:ind w:firstLine="709"/>
        <w:jc w:val="both"/>
        <w:rPr>
          <w:rFonts w:ascii="Times New Roman" w:hAnsi="Times New Roman"/>
          <w:sz w:val="28"/>
          <w:szCs w:val="28"/>
        </w:rPr>
      </w:pPr>
    </w:p>
    <w:p w14:paraId="5380B10A" w14:textId="3A0E10CE"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Таким образом, низкие темпы исполнения бюджета в части капитальных вложений за 9 мес. 2025 года допущены двумя министерствами АО: ТЭК</w:t>
      </w:r>
      <w:r w:rsidR="00BC3107" w:rsidRPr="001058CB">
        <w:rPr>
          <w:rFonts w:ascii="Times New Roman" w:hAnsi="Times New Roman"/>
          <w:sz w:val="28"/>
          <w:szCs w:val="28"/>
        </w:rPr>
        <w:t xml:space="preserve"> </w:t>
      </w:r>
      <w:r w:rsidRPr="001058CB">
        <w:rPr>
          <w:rFonts w:ascii="Times New Roman" w:hAnsi="Times New Roman"/>
          <w:sz w:val="28"/>
          <w:szCs w:val="28"/>
        </w:rPr>
        <w:t>и</w:t>
      </w:r>
      <w:r w:rsidR="00BC3107" w:rsidRPr="001058CB">
        <w:rPr>
          <w:rFonts w:ascii="Times New Roman" w:hAnsi="Times New Roman"/>
          <w:sz w:val="28"/>
          <w:szCs w:val="28"/>
        </w:rPr>
        <w:t xml:space="preserve"> </w:t>
      </w:r>
      <w:r w:rsidRPr="001058CB">
        <w:rPr>
          <w:rFonts w:ascii="Times New Roman" w:hAnsi="Times New Roman"/>
          <w:sz w:val="28"/>
          <w:szCs w:val="28"/>
        </w:rPr>
        <w:t>ЖКХ и здравоохранения.</w:t>
      </w:r>
    </w:p>
    <w:p w14:paraId="0B14A86C" w14:textId="0F38B34E"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Расходование запланированных средств на строительство объектов, входящих в ФП, характеризуется следующим образом (таблица </w:t>
      </w:r>
      <w:r w:rsidR="00BC5640" w:rsidRPr="001058CB">
        <w:rPr>
          <w:rFonts w:ascii="Times New Roman" w:hAnsi="Times New Roman"/>
          <w:sz w:val="28"/>
          <w:szCs w:val="28"/>
        </w:rPr>
        <w:t>50</w:t>
      </w:r>
      <w:r w:rsidRPr="001058CB">
        <w:rPr>
          <w:rFonts w:ascii="Times New Roman" w:hAnsi="Times New Roman"/>
          <w:sz w:val="28"/>
          <w:szCs w:val="28"/>
        </w:rPr>
        <w:t>).</w:t>
      </w:r>
    </w:p>
    <w:p w14:paraId="328DFE44" w14:textId="77777777" w:rsidR="00B8764B" w:rsidRPr="001058CB" w:rsidRDefault="00B8764B" w:rsidP="00FA4DAA">
      <w:pPr>
        <w:pStyle w:val="aff0"/>
        <w:keepNext/>
        <w:spacing w:after="0" w:line="240" w:lineRule="auto"/>
        <w:rPr>
          <w:rFonts w:ascii="Times New Roman" w:hAnsi="Times New Roman"/>
          <w:b w:val="0"/>
          <w:sz w:val="24"/>
          <w:szCs w:val="24"/>
        </w:rPr>
      </w:pPr>
    </w:p>
    <w:p w14:paraId="0C60580A" w14:textId="77777777" w:rsidR="00B8764B" w:rsidRPr="001058CB" w:rsidRDefault="00B8764B" w:rsidP="00B8764B">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C5640" w:rsidRPr="001058CB">
        <w:rPr>
          <w:rFonts w:ascii="Times New Roman" w:hAnsi="Times New Roman"/>
          <w:b w:val="0"/>
          <w:noProof/>
          <w:sz w:val="24"/>
          <w:szCs w:val="24"/>
        </w:rPr>
        <w:t>50</w:t>
      </w:r>
      <w:r w:rsidRPr="001058CB">
        <w:rPr>
          <w:rFonts w:ascii="Times New Roman" w:hAnsi="Times New Roman"/>
          <w:b w:val="0"/>
          <w:sz w:val="24"/>
          <w:szCs w:val="24"/>
        </w:rPr>
        <w:fldChar w:fldCharType="end"/>
      </w:r>
      <w:r w:rsidRPr="001058CB">
        <w:rPr>
          <w:rFonts w:ascii="Times New Roman" w:hAnsi="Times New Roman"/>
          <w:b w:val="0"/>
          <w:sz w:val="24"/>
          <w:szCs w:val="24"/>
        </w:rPr>
        <w:t>. Исполнение показателей областного бюджета по капитальным вложениям за 9 мес. 2025 года в рамках федеральных проектов (в т.ч. не входящих в национальные проекты), млн.руб.</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249"/>
        <w:gridCol w:w="886"/>
        <w:gridCol w:w="900"/>
        <w:gridCol w:w="902"/>
        <w:gridCol w:w="900"/>
        <w:gridCol w:w="900"/>
        <w:gridCol w:w="902"/>
        <w:gridCol w:w="752"/>
        <w:gridCol w:w="750"/>
        <w:gridCol w:w="750"/>
      </w:tblGrid>
      <w:tr w:rsidR="001058CB" w:rsidRPr="001058CB" w14:paraId="5F18BC55" w14:textId="77777777" w:rsidTr="00B8764B">
        <w:trPr>
          <w:trHeight w:val="300"/>
          <w:tblHeader/>
        </w:trPr>
        <w:tc>
          <w:tcPr>
            <w:tcW w:w="1137" w:type="pct"/>
            <w:vMerge w:val="restart"/>
            <w:tcBorders>
              <w:top w:val="double" w:sz="4" w:space="0" w:color="auto"/>
              <w:left w:val="double" w:sz="4" w:space="0" w:color="auto"/>
              <w:bottom w:val="single" w:sz="6" w:space="0" w:color="auto"/>
              <w:right w:val="single" w:sz="6" w:space="0" w:color="auto"/>
            </w:tcBorders>
            <w:vAlign w:val="center"/>
            <w:hideMark/>
          </w:tcPr>
          <w:p w14:paraId="671E293C"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ГРБС</w:t>
            </w:r>
          </w:p>
        </w:tc>
        <w:tc>
          <w:tcPr>
            <w:tcW w:w="1359" w:type="pct"/>
            <w:gridSpan w:val="3"/>
            <w:tcBorders>
              <w:top w:val="double" w:sz="4" w:space="0" w:color="auto"/>
              <w:left w:val="single" w:sz="6" w:space="0" w:color="auto"/>
              <w:bottom w:val="single" w:sz="6" w:space="0" w:color="auto"/>
              <w:right w:val="single" w:sz="6" w:space="0" w:color="auto"/>
            </w:tcBorders>
            <w:vAlign w:val="center"/>
            <w:hideMark/>
          </w:tcPr>
          <w:p w14:paraId="0B20C615"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Бюджетные ассигнования, млн.руб.</w:t>
            </w:r>
          </w:p>
        </w:tc>
        <w:tc>
          <w:tcPr>
            <w:tcW w:w="1366" w:type="pct"/>
            <w:gridSpan w:val="3"/>
            <w:tcBorders>
              <w:top w:val="double" w:sz="4" w:space="0" w:color="auto"/>
              <w:left w:val="single" w:sz="6" w:space="0" w:color="auto"/>
              <w:bottom w:val="single" w:sz="6" w:space="0" w:color="auto"/>
              <w:right w:val="single" w:sz="6" w:space="0" w:color="auto"/>
            </w:tcBorders>
            <w:vAlign w:val="center"/>
            <w:hideMark/>
          </w:tcPr>
          <w:p w14:paraId="035BBA98"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Кассовое исполнение, млн.руб.</w:t>
            </w:r>
          </w:p>
        </w:tc>
        <w:tc>
          <w:tcPr>
            <w:tcW w:w="1138" w:type="pct"/>
            <w:gridSpan w:val="3"/>
            <w:tcBorders>
              <w:top w:val="double" w:sz="4" w:space="0" w:color="auto"/>
              <w:left w:val="single" w:sz="6" w:space="0" w:color="auto"/>
              <w:bottom w:val="single" w:sz="6" w:space="0" w:color="auto"/>
              <w:right w:val="double" w:sz="4" w:space="0" w:color="auto"/>
            </w:tcBorders>
            <w:vAlign w:val="center"/>
            <w:hideMark/>
          </w:tcPr>
          <w:p w14:paraId="71121E13"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Процент исполнения, %</w:t>
            </w:r>
          </w:p>
        </w:tc>
      </w:tr>
      <w:tr w:rsidR="001058CB" w:rsidRPr="001058CB" w14:paraId="6A8FB719" w14:textId="77777777" w:rsidTr="00B8764B">
        <w:trPr>
          <w:trHeight w:val="144"/>
          <w:tblHeader/>
        </w:trPr>
        <w:tc>
          <w:tcPr>
            <w:tcW w:w="1137" w:type="pct"/>
            <w:vMerge/>
            <w:tcBorders>
              <w:top w:val="double" w:sz="4" w:space="0" w:color="auto"/>
              <w:left w:val="double" w:sz="4" w:space="0" w:color="auto"/>
              <w:bottom w:val="single" w:sz="6" w:space="0" w:color="auto"/>
              <w:right w:val="single" w:sz="6" w:space="0" w:color="auto"/>
            </w:tcBorders>
            <w:vAlign w:val="center"/>
            <w:hideMark/>
          </w:tcPr>
          <w:p w14:paraId="52FDE56A" w14:textId="77777777" w:rsidR="00B8764B" w:rsidRPr="001058CB" w:rsidRDefault="00B8764B" w:rsidP="00B8764B">
            <w:pPr>
              <w:spacing w:after="0" w:line="240" w:lineRule="auto"/>
              <w:jc w:val="center"/>
              <w:rPr>
                <w:rFonts w:ascii="Times New Roman" w:hAnsi="Times New Roman"/>
                <w:sz w:val="18"/>
                <w:szCs w:val="18"/>
              </w:rPr>
            </w:pPr>
          </w:p>
        </w:tc>
        <w:tc>
          <w:tcPr>
            <w:tcW w:w="448" w:type="pct"/>
            <w:vMerge w:val="restart"/>
            <w:tcBorders>
              <w:top w:val="single" w:sz="6" w:space="0" w:color="auto"/>
              <w:left w:val="single" w:sz="6" w:space="0" w:color="auto"/>
              <w:bottom w:val="single" w:sz="6" w:space="0" w:color="auto"/>
              <w:right w:val="single" w:sz="6" w:space="0" w:color="auto"/>
            </w:tcBorders>
            <w:vAlign w:val="center"/>
            <w:hideMark/>
          </w:tcPr>
          <w:p w14:paraId="7156F9DB"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всего</w:t>
            </w:r>
          </w:p>
        </w:tc>
        <w:tc>
          <w:tcPr>
            <w:tcW w:w="911" w:type="pct"/>
            <w:gridSpan w:val="2"/>
            <w:tcBorders>
              <w:top w:val="single" w:sz="6" w:space="0" w:color="auto"/>
              <w:left w:val="single" w:sz="6" w:space="0" w:color="auto"/>
              <w:bottom w:val="single" w:sz="6" w:space="0" w:color="auto"/>
              <w:right w:val="single" w:sz="6" w:space="0" w:color="auto"/>
            </w:tcBorders>
            <w:vAlign w:val="center"/>
            <w:hideMark/>
          </w:tcPr>
          <w:p w14:paraId="30BC4B68"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в том числе</w:t>
            </w:r>
          </w:p>
        </w:tc>
        <w:tc>
          <w:tcPr>
            <w:tcW w:w="455" w:type="pct"/>
            <w:vMerge w:val="restart"/>
            <w:tcBorders>
              <w:top w:val="single" w:sz="6" w:space="0" w:color="auto"/>
              <w:left w:val="single" w:sz="6" w:space="0" w:color="auto"/>
              <w:bottom w:val="single" w:sz="6" w:space="0" w:color="auto"/>
              <w:right w:val="single" w:sz="6" w:space="0" w:color="auto"/>
            </w:tcBorders>
            <w:vAlign w:val="center"/>
            <w:hideMark/>
          </w:tcPr>
          <w:p w14:paraId="42A5B092"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всего</w:t>
            </w:r>
          </w:p>
        </w:tc>
        <w:tc>
          <w:tcPr>
            <w:tcW w:w="911" w:type="pct"/>
            <w:gridSpan w:val="2"/>
            <w:tcBorders>
              <w:top w:val="single" w:sz="6" w:space="0" w:color="auto"/>
              <w:left w:val="single" w:sz="6" w:space="0" w:color="auto"/>
              <w:bottom w:val="single" w:sz="6" w:space="0" w:color="auto"/>
              <w:right w:val="single" w:sz="6" w:space="0" w:color="auto"/>
            </w:tcBorders>
            <w:vAlign w:val="center"/>
            <w:hideMark/>
          </w:tcPr>
          <w:p w14:paraId="69739812"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в том числе</w:t>
            </w:r>
          </w:p>
        </w:tc>
        <w:tc>
          <w:tcPr>
            <w:tcW w:w="380" w:type="pct"/>
            <w:vMerge w:val="restart"/>
            <w:tcBorders>
              <w:top w:val="single" w:sz="6" w:space="0" w:color="auto"/>
              <w:left w:val="single" w:sz="6" w:space="0" w:color="auto"/>
              <w:bottom w:val="single" w:sz="6" w:space="0" w:color="auto"/>
              <w:right w:val="single" w:sz="6" w:space="0" w:color="auto"/>
            </w:tcBorders>
            <w:vAlign w:val="center"/>
            <w:hideMark/>
          </w:tcPr>
          <w:p w14:paraId="129DCBE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всего</w:t>
            </w:r>
          </w:p>
        </w:tc>
        <w:tc>
          <w:tcPr>
            <w:tcW w:w="758" w:type="pct"/>
            <w:gridSpan w:val="2"/>
            <w:tcBorders>
              <w:top w:val="single" w:sz="6" w:space="0" w:color="auto"/>
              <w:left w:val="single" w:sz="6" w:space="0" w:color="auto"/>
              <w:bottom w:val="single" w:sz="6" w:space="0" w:color="auto"/>
              <w:right w:val="double" w:sz="4" w:space="0" w:color="auto"/>
            </w:tcBorders>
            <w:vAlign w:val="center"/>
            <w:hideMark/>
          </w:tcPr>
          <w:p w14:paraId="4AA301F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в том числе</w:t>
            </w:r>
          </w:p>
        </w:tc>
      </w:tr>
      <w:tr w:rsidR="001058CB" w:rsidRPr="001058CB" w14:paraId="5FD77940" w14:textId="77777777" w:rsidTr="007F33FC">
        <w:trPr>
          <w:trHeight w:val="94"/>
          <w:tblHeader/>
        </w:trPr>
        <w:tc>
          <w:tcPr>
            <w:tcW w:w="1137" w:type="pct"/>
            <w:vMerge/>
            <w:tcBorders>
              <w:top w:val="double" w:sz="4" w:space="0" w:color="auto"/>
              <w:left w:val="double" w:sz="4" w:space="0" w:color="auto"/>
              <w:bottom w:val="single" w:sz="4" w:space="0" w:color="auto"/>
              <w:right w:val="single" w:sz="6" w:space="0" w:color="auto"/>
            </w:tcBorders>
            <w:vAlign w:val="center"/>
            <w:hideMark/>
          </w:tcPr>
          <w:p w14:paraId="26702DC6" w14:textId="77777777" w:rsidR="00B8764B" w:rsidRPr="001058CB" w:rsidRDefault="00B8764B" w:rsidP="00B8764B">
            <w:pPr>
              <w:spacing w:after="0" w:line="240" w:lineRule="auto"/>
              <w:jc w:val="center"/>
              <w:rPr>
                <w:rFonts w:ascii="Times New Roman" w:hAnsi="Times New Roman"/>
                <w:sz w:val="18"/>
                <w:szCs w:val="18"/>
              </w:rPr>
            </w:pPr>
          </w:p>
        </w:tc>
        <w:tc>
          <w:tcPr>
            <w:tcW w:w="448" w:type="pct"/>
            <w:vMerge/>
            <w:tcBorders>
              <w:top w:val="single" w:sz="6" w:space="0" w:color="auto"/>
              <w:left w:val="single" w:sz="6" w:space="0" w:color="auto"/>
              <w:bottom w:val="single" w:sz="4" w:space="0" w:color="auto"/>
              <w:right w:val="single" w:sz="6" w:space="0" w:color="auto"/>
            </w:tcBorders>
            <w:vAlign w:val="center"/>
            <w:hideMark/>
          </w:tcPr>
          <w:p w14:paraId="3898C9CA" w14:textId="77777777" w:rsidR="00B8764B" w:rsidRPr="001058CB" w:rsidRDefault="00B8764B" w:rsidP="00B8764B">
            <w:pPr>
              <w:spacing w:after="0" w:line="240" w:lineRule="auto"/>
              <w:jc w:val="center"/>
              <w:rPr>
                <w:rFonts w:ascii="Times New Roman" w:hAnsi="Times New Roman"/>
                <w:sz w:val="18"/>
                <w:szCs w:val="18"/>
              </w:rPr>
            </w:pPr>
          </w:p>
        </w:tc>
        <w:tc>
          <w:tcPr>
            <w:tcW w:w="455" w:type="pct"/>
            <w:tcBorders>
              <w:top w:val="single" w:sz="6" w:space="0" w:color="auto"/>
              <w:left w:val="single" w:sz="6" w:space="0" w:color="auto"/>
              <w:bottom w:val="single" w:sz="4" w:space="0" w:color="auto"/>
              <w:right w:val="single" w:sz="6" w:space="0" w:color="auto"/>
            </w:tcBorders>
            <w:vAlign w:val="center"/>
            <w:hideMark/>
          </w:tcPr>
          <w:p w14:paraId="58822173"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ФБ</w:t>
            </w:r>
          </w:p>
        </w:tc>
        <w:tc>
          <w:tcPr>
            <w:tcW w:w="456" w:type="pct"/>
            <w:tcBorders>
              <w:top w:val="single" w:sz="6" w:space="0" w:color="auto"/>
              <w:left w:val="single" w:sz="6" w:space="0" w:color="auto"/>
              <w:bottom w:val="single" w:sz="4" w:space="0" w:color="auto"/>
              <w:right w:val="single" w:sz="6" w:space="0" w:color="auto"/>
            </w:tcBorders>
            <w:vAlign w:val="center"/>
            <w:hideMark/>
          </w:tcPr>
          <w:p w14:paraId="134A152B"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ОБ</w:t>
            </w:r>
          </w:p>
        </w:tc>
        <w:tc>
          <w:tcPr>
            <w:tcW w:w="455" w:type="pct"/>
            <w:vMerge/>
            <w:tcBorders>
              <w:top w:val="single" w:sz="6" w:space="0" w:color="auto"/>
              <w:left w:val="single" w:sz="6" w:space="0" w:color="auto"/>
              <w:bottom w:val="single" w:sz="4" w:space="0" w:color="auto"/>
              <w:right w:val="single" w:sz="6" w:space="0" w:color="auto"/>
            </w:tcBorders>
            <w:vAlign w:val="center"/>
            <w:hideMark/>
          </w:tcPr>
          <w:p w14:paraId="1C1AC4AD" w14:textId="77777777" w:rsidR="00B8764B" w:rsidRPr="001058CB" w:rsidRDefault="00B8764B" w:rsidP="00B8764B">
            <w:pPr>
              <w:spacing w:after="0" w:line="240" w:lineRule="auto"/>
              <w:jc w:val="center"/>
              <w:rPr>
                <w:rFonts w:ascii="Times New Roman" w:hAnsi="Times New Roman"/>
                <w:sz w:val="18"/>
                <w:szCs w:val="18"/>
              </w:rPr>
            </w:pPr>
          </w:p>
        </w:tc>
        <w:tc>
          <w:tcPr>
            <w:tcW w:w="455" w:type="pct"/>
            <w:tcBorders>
              <w:top w:val="single" w:sz="6" w:space="0" w:color="auto"/>
              <w:left w:val="single" w:sz="6" w:space="0" w:color="auto"/>
              <w:bottom w:val="single" w:sz="4" w:space="0" w:color="auto"/>
              <w:right w:val="single" w:sz="6" w:space="0" w:color="auto"/>
            </w:tcBorders>
            <w:vAlign w:val="center"/>
            <w:hideMark/>
          </w:tcPr>
          <w:p w14:paraId="49F7E136"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ФБ</w:t>
            </w:r>
          </w:p>
        </w:tc>
        <w:tc>
          <w:tcPr>
            <w:tcW w:w="456" w:type="pct"/>
            <w:tcBorders>
              <w:top w:val="single" w:sz="6" w:space="0" w:color="auto"/>
              <w:left w:val="single" w:sz="6" w:space="0" w:color="auto"/>
              <w:bottom w:val="single" w:sz="4" w:space="0" w:color="auto"/>
              <w:right w:val="single" w:sz="6" w:space="0" w:color="auto"/>
            </w:tcBorders>
            <w:vAlign w:val="center"/>
            <w:hideMark/>
          </w:tcPr>
          <w:p w14:paraId="4587AF95"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ОБ</w:t>
            </w:r>
          </w:p>
        </w:tc>
        <w:tc>
          <w:tcPr>
            <w:tcW w:w="380" w:type="pct"/>
            <w:vMerge/>
            <w:tcBorders>
              <w:top w:val="single" w:sz="6" w:space="0" w:color="auto"/>
              <w:left w:val="single" w:sz="6" w:space="0" w:color="auto"/>
              <w:bottom w:val="single" w:sz="4" w:space="0" w:color="auto"/>
              <w:right w:val="single" w:sz="6" w:space="0" w:color="auto"/>
            </w:tcBorders>
            <w:vAlign w:val="center"/>
            <w:hideMark/>
          </w:tcPr>
          <w:p w14:paraId="0167AE3D" w14:textId="77777777" w:rsidR="00B8764B" w:rsidRPr="001058CB" w:rsidRDefault="00B8764B" w:rsidP="00B8764B">
            <w:pPr>
              <w:spacing w:after="0" w:line="240" w:lineRule="auto"/>
              <w:jc w:val="center"/>
              <w:rPr>
                <w:rFonts w:ascii="Times New Roman" w:hAnsi="Times New Roman"/>
                <w:sz w:val="18"/>
                <w:szCs w:val="18"/>
              </w:rPr>
            </w:pPr>
          </w:p>
        </w:tc>
        <w:tc>
          <w:tcPr>
            <w:tcW w:w="379" w:type="pct"/>
            <w:tcBorders>
              <w:top w:val="single" w:sz="6" w:space="0" w:color="auto"/>
              <w:left w:val="single" w:sz="6" w:space="0" w:color="auto"/>
              <w:bottom w:val="single" w:sz="4" w:space="0" w:color="auto"/>
              <w:right w:val="single" w:sz="6" w:space="0" w:color="auto"/>
            </w:tcBorders>
            <w:vAlign w:val="center"/>
            <w:hideMark/>
          </w:tcPr>
          <w:p w14:paraId="01941C1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ФБ</w:t>
            </w:r>
          </w:p>
        </w:tc>
        <w:tc>
          <w:tcPr>
            <w:tcW w:w="379" w:type="pct"/>
            <w:tcBorders>
              <w:top w:val="single" w:sz="6" w:space="0" w:color="auto"/>
              <w:left w:val="single" w:sz="6" w:space="0" w:color="auto"/>
              <w:bottom w:val="single" w:sz="4" w:space="0" w:color="auto"/>
              <w:right w:val="double" w:sz="4" w:space="0" w:color="auto"/>
            </w:tcBorders>
            <w:vAlign w:val="center"/>
            <w:hideMark/>
          </w:tcPr>
          <w:p w14:paraId="2A06BEE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ОБ</w:t>
            </w:r>
          </w:p>
        </w:tc>
      </w:tr>
      <w:tr w:rsidR="001058CB" w:rsidRPr="001058CB" w14:paraId="4622649B" w14:textId="77777777" w:rsidTr="00B8764B">
        <w:trPr>
          <w:trHeight w:val="217"/>
          <w:tblHeader/>
        </w:trPr>
        <w:tc>
          <w:tcPr>
            <w:tcW w:w="5000" w:type="pct"/>
            <w:gridSpan w:val="10"/>
            <w:tcBorders>
              <w:top w:val="single" w:sz="4" w:space="0" w:color="auto"/>
              <w:left w:val="double" w:sz="4" w:space="0" w:color="auto"/>
              <w:bottom w:val="single" w:sz="6" w:space="0" w:color="auto"/>
              <w:right w:val="double" w:sz="4" w:space="0" w:color="auto"/>
            </w:tcBorders>
            <w:vAlign w:val="center"/>
          </w:tcPr>
          <w:p w14:paraId="6853741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 xml:space="preserve">ГП «Развитие здравоохранения Архангельской области» </w:t>
            </w:r>
          </w:p>
          <w:p w14:paraId="649869D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 xml:space="preserve">ФП «Модернизация первичного звена здравоохранения Российской Федерации» </w:t>
            </w:r>
          </w:p>
        </w:tc>
      </w:tr>
      <w:tr w:rsidR="001058CB" w:rsidRPr="001058CB" w14:paraId="0D9237EF" w14:textId="77777777" w:rsidTr="00B8764B">
        <w:trPr>
          <w:trHeight w:hRule="exact" w:val="215"/>
        </w:trPr>
        <w:tc>
          <w:tcPr>
            <w:tcW w:w="1137" w:type="pct"/>
            <w:tcBorders>
              <w:top w:val="single" w:sz="6" w:space="0" w:color="auto"/>
              <w:left w:val="double" w:sz="4" w:space="0" w:color="auto"/>
              <w:bottom w:val="single" w:sz="6" w:space="0" w:color="auto"/>
              <w:right w:val="single" w:sz="6" w:space="0" w:color="auto"/>
            </w:tcBorders>
            <w:vAlign w:val="bottom"/>
            <w:hideMark/>
          </w:tcPr>
          <w:p w14:paraId="307A6AEC"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Минстрой АО</w:t>
            </w:r>
          </w:p>
        </w:tc>
        <w:tc>
          <w:tcPr>
            <w:tcW w:w="448" w:type="pct"/>
            <w:tcBorders>
              <w:top w:val="single" w:sz="6" w:space="0" w:color="auto"/>
              <w:left w:val="single" w:sz="6" w:space="0" w:color="auto"/>
              <w:bottom w:val="single" w:sz="6" w:space="0" w:color="auto"/>
              <w:right w:val="single" w:sz="6" w:space="0" w:color="auto"/>
            </w:tcBorders>
            <w:vAlign w:val="center"/>
          </w:tcPr>
          <w:p w14:paraId="6364A6B1"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388,2</w:t>
            </w:r>
          </w:p>
        </w:tc>
        <w:tc>
          <w:tcPr>
            <w:tcW w:w="455" w:type="pct"/>
            <w:tcBorders>
              <w:top w:val="single" w:sz="6" w:space="0" w:color="auto"/>
              <w:left w:val="single" w:sz="6" w:space="0" w:color="auto"/>
              <w:bottom w:val="single" w:sz="6" w:space="0" w:color="auto"/>
              <w:right w:val="single" w:sz="6" w:space="0" w:color="auto"/>
            </w:tcBorders>
            <w:vAlign w:val="center"/>
          </w:tcPr>
          <w:p w14:paraId="275BAEA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238,6</w:t>
            </w:r>
          </w:p>
        </w:tc>
        <w:tc>
          <w:tcPr>
            <w:tcW w:w="456" w:type="pct"/>
            <w:tcBorders>
              <w:top w:val="single" w:sz="6" w:space="0" w:color="auto"/>
              <w:left w:val="single" w:sz="6" w:space="0" w:color="auto"/>
              <w:bottom w:val="single" w:sz="6" w:space="0" w:color="auto"/>
              <w:right w:val="single" w:sz="6" w:space="0" w:color="auto"/>
            </w:tcBorders>
            <w:vAlign w:val="center"/>
          </w:tcPr>
          <w:p w14:paraId="03488BD9"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149,6</w:t>
            </w:r>
          </w:p>
        </w:tc>
        <w:tc>
          <w:tcPr>
            <w:tcW w:w="455" w:type="pct"/>
            <w:tcBorders>
              <w:top w:val="single" w:sz="6" w:space="0" w:color="auto"/>
              <w:left w:val="single" w:sz="6" w:space="0" w:color="auto"/>
              <w:bottom w:val="single" w:sz="6" w:space="0" w:color="auto"/>
              <w:right w:val="single" w:sz="6" w:space="0" w:color="auto"/>
            </w:tcBorders>
            <w:vAlign w:val="center"/>
          </w:tcPr>
          <w:p w14:paraId="1129C061"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159,7</w:t>
            </w:r>
          </w:p>
        </w:tc>
        <w:tc>
          <w:tcPr>
            <w:tcW w:w="455" w:type="pct"/>
            <w:tcBorders>
              <w:top w:val="single" w:sz="6" w:space="0" w:color="auto"/>
              <w:left w:val="single" w:sz="6" w:space="0" w:color="auto"/>
              <w:bottom w:val="single" w:sz="6" w:space="0" w:color="auto"/>
              <w:right w:val="single" w:sz="6" w:space="0" w:color="auto"/>
            </w:tcBorders>
            <w:vAlign w:val="center"/>
          </w:tcPr>
          <w:p w14:paraId="09C5F3B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103,2</w:t>
            </w:r>
          </w:p>
        </w:tc>
        <w:tc>
          <w:tcPr>
            <w:tcW w:w="456" w:type="pct"/>
            <w:tcBorders>
              <w:top w:val="single" w:sz="6" w:space="0" w:color="auto"/>
              <w:left w:val="single" w:sz="6" w:space="0" w:color="auto"/>
              <w:bottom w:val="single" w:sz="6" w:space="0" w:color="auto"/>
              <w:right w:val="single" w:sz="6" w:space="0" w:color="auto"/>
            </w:tcBorders>
            <w:vAlign w:val="center"/>
          </w:tcPr>
          <w:p w14:paraId="0A23F0AE"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56,5</w:t>
            </w:r>
          </w:p>
        </w:tc>
        <w:tc>
          <w:tcPr>
            <w:tcW w:w="380" w:type="pct"/>
            <w:tcBorders>
              <w:top w:val="single" w:sz="6" w:space="0" w:color="auto"/>
              <w:left w:val="single" w:sz="6" w:space="0" w:color="auto"/>
              <w:bottom w:val="single" w:sz="6" w:space="0" w:color="auto"/>
              <w:right w:val="single" w:sz="6" w:space="0" w:color="auto"/>
            </w:tcBorders>
            <w:vAlign w:val="center"/>
          </w:tcPr>
          <w:p w14:paraId="1FD4E8FA"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41,1</w:t>
            </w:r>
          </w:p>
        </w:tc>
        <w:tc>
          <w:tcPr>
            <w:tcW w:w="379" w:type="pct"/>
            <w:tcBorders>
              <w:top w:val="single" w:sz="6" w:space="0" w:color="auto"/>
              <w:left w:val="single" w:sz="6" w:space="0" w:color="auto"/>
              <w:bottom w:val="single" w:sz="6" w:space="0" w:color="auto"/>
              <w:right w:val="single" w:sz="6" w:space="0" w:color="auto"/>
            </w:tcBorders>
            <w:vAlign w:val="center"/>
          </w:tcPr>
          <w:p w14:paraId="45FA8747"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43,2</w:t>
            </w:r>
          </w:p>
        </w:tc>
        <w:tc>
          <w:tcPr>
            <w:tcW w:w="379" w:type="pct"/>
            <w:tcBorders>
              <w:top w:val="single" w:sz="6" w:space="0" w:color="auto"/>
              <w:left w:val="single" w:sz="6" w:space="0" w:color="auto"/>
              <w:bottom w:val="single" w:sz="6" w:space="0" w:color="auto"/>
              <w:right w:val="double" w:sz="4" w:space="0" w:color="auto"/>
            </w:tcBorders>
            <w:vAlign w:val="center"/>
          </w:tcPr>
          <w:p w14:paraId="37247B12"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37,8</w:t>
            </w:r>
          </w:p>
        </w:tc>
      </w:tr>
      <w:tr w:rsidR="001058CB" w:rsidRPr="001058CB" w14:paraId="6BF16EC6" w14:textId="77777777" w:rsidTr="00B8764B">
        <w:trPr>
          <w:trHeight w:hRule="exact" w:val="215"/>
        </w:trPr>
        <w:tc>
          <w:tcPr>
            <w:tcW w:w="1137" w:type="pct"/>
            <w:tcBorders>
              <w:top w:val="single" w:sz="6" w:space="0" w:color="auto"/>
              <w:left w:val="double" w:sz="4" w:space="0" w:color="auto"/>
              <w:bottom w:val="single" w:sz="6" w:space="0" w:color="auto"/>
              <w:right w:val="single" w:sz="6" w:space="0" w:color="auto"/>
            </w:tcBorders>
            <w:vAlign w:val="bottom"/>
          </w:tcPr>
          <w:p w14:paraId="3D788FDC"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Минздрав АО</w:t>
            </w:r>
          </w:p>
        </w:tc>
        <w:tc>
          <w:tcPr>
            <w:tcW w:w="448" w:type="pct"/>
            <w:tcBorders>
              <w:top w:val="single" w:sz="6" w:space="0" w:color="auto"/>
              <w:left w:val="single" w:sz="6" w:space="0" w:color="auto"/>
              <w:bottom w:val="single" w:sz="6" w:space="0" w:color="auto"/>
              <w:right w:val="single" w:sz="6" w:space="0" w:color="auto"/>
            </w:tcBorders>
            <w:vAlign w:val="center"/>
          </w:tcPr>
          <w:p w14:paraId="5533C210"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168,8</w:t>
            </w:r>
          </w:p>
        </w:tc>
        <w:tc>
          <w:tcPr>
            <w:tcW w:w="455" w:type="pct"/>
            <w:tcBorders>
              <w:top w:val="single" w:sz="6" w:space="0" w:color="auto"/>
              <w:left w:val="single" w:sz="6" w:space="0" w:color="auto"/>
              <w:bottom w:val="single" w:sz="6" w:space="0" w:color="auto"/>
              <w:right w:val="single" w:sz="6" w:space="0" w:color="auto"/>
            </w:tcBorders>
            <w:vAlign w:val="center"/>
          </w:tcPr>
          <w:p w14:paraId="3DA8C32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58,7</w:t>
            </w:r>
          </w:p>
        </w:tc>
        <w:tc>
          <w:tcPr>
            <w:tcW w:w="456" w:type="pct"/>
            <w:tcBorders>
              <w:top w:val="single" w:sz="6" w:space="0" w:color="auto"/>
              <w:left w:val="single" w:sz="6" w:space="0" w:color="auto"/>
              <w:bottom w:val="single" w:sz="6" w:space="0" w:color="auto"/>
              <w:right w:val="single" w:sz="6" w:space="0" w:color="auto"/>
            </w:tcBorders>
            <w:vAlign w:val="center"/>
          </w:tcPr>
          <w:p w14:paraId="0E541CE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110,1</w:t>
            </w:r>
          </w:p>
        </w:tc>
        <w:tc>
          <w:tcPr>
            <w:tcW w:w="455" w:type="pct"/>
            <w:tcBorders>
              <w:top w:val="single" w:sz="6" w:space="0" w:color="auto"/>
              <w:left w:val="single" w:sz="6" w:space="0" w:color="auto"/>
              <w:bottom w:val="single" w:sz="6" w:space="0" w:color="auto"/>
              <w:right w:val="single" w:sz="6" w:space="0" w:color="auto"/>
            </w:tcBorders>
            <w:vAlign w:val="center"/>
          </w:tcPr>
          <w:p w14:paraId="4BE6241C"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8,1</w:t>
            </w:r>
          </w:p>
        </w:tc>
        <w:tc>
          <w:tcPr>
            <w:tcW w:w="455" w:type="pct"/>
            <w:tcBorders>
              <w:top w:val="single" w:sz="6" w:space="0" w:color="auto"/>
              <w:left w:val="single" w:sz="6" w:space="0" w:color="auto"/>
              <w:bottom w:val="single" w:sz="6" w:space="0" w:color="auto"/>
              <w:right w:val="single" w:sz="6" w:space="0" w:color="auto"/>
            </w:tcBorders>
            <w:vAlign w:val="center"/>
          </w:tcPr>
          <w:p w14:paraId="57041D9D"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0,0</w:t>
            </w:r>
          </w:p>
        </w:tc>
        <w:tc>
          <w:tcPr>
            <w:tcW w:w="456" w:type="pct"/>
            <w:tcBorders>
              <w:top w:val="single" w:sz="6" w:space="0" w:color="auto"/>
              <w:left w:val="single" w:sz="6" w:space="0" w:color="auto"/>
              <w:bottom w:val="single" w:sz="6" w:space="0" w:color="auto"/>
              <w:right w:val="single" w:sz="6" w:space="0" w:color="auto"/>
            </w:tcBorders>
            <w:vAlign w:val="center"/>
          </w:tcPr>
          <w:p w14:paraId="53F0E8E6"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8,1</w:t>
            </w:r>
          </w:p>
        </w:tc>
        <w:tc>
          <w:tcPr>
            <w:tcW w:w="380" w:type="pct"/>
            <w:tcBorders>
              <w:top w:val="single" w:sz="6" w:space="0" w:color="auto"/>
              <w:left w:val="single" w:sz="6" w:space="0" w:color="auto"/>
              <w:bottom w:val="single" w:sz="6" w:space="0" w:color="auto"/>
              <w:right w:val="single" w:sz="6" w:space="0" w:color="auto"/>
            </w:tcBorders>
            <w:vAlign w:val="center"/>
          </w:tcPr>
          <w:p w14:paraId="5C23A9BA"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4,8</w:t>
            </w:r>
          </w:p>
        </w:tc>
        <w:tc>
          <w:tcPr>
            <w:tcW w:w="379" w:type="pct"/>
            <w:tcBorders>
              <w:top w:val="single" w:sz="6" w:space="0" w:color="auto"/>
              <w:left w:val="single" w:sz="6" w:space="0" w:color="auto"/>
              <w:bottom w:val="single" w:sz="6" w:space="0" w:color="auto"/>
              <w:right w:val="single" w:sz="6" w:space="0" w:color="auto"/>
            </w:tcBorders>
            <w:vAlign w:val="center"/>
          </w:tcPr>
          <w:p w14:paraId="5F332D2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w:t>
            </w:r>
          </w:p>
        </w:tc>
        <w:tc>
          <w:tcPr>
            <w:tcW w:w="379" w:type="pct"/>
            <w:tcBorders>
              <w:top w:val="single" w:sz="6" w:space="0" w:color="auto"/>
              <w:left w:val="single" w:sz="6" w:space="0" w:color="auto"/>
              <w:bottom w:val="single" w:sz="6" w:space="0" w:color="auto"/>
              <w:right w:val="double" w:sz="4" w:space="0" w:color="auto"/>
            </w:tcBorders>
            <w:vAlign w:val="center"/>
          </w:tcPr>
          <w:p w14:paraId="4958BA57"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7,3</w:t>
            </w:r>
          </w:p>
        </w:tc>
      </w:tr>
      <w:tr w:rsidR="001058CB" w:rsidRPr="001058CB" w14:paraId="1E5198D2" w14:textId="77777777" w:rsidTr="007F33FC">
        <w:trPr>
          <w:trHeight w:hRule="exact" w:val="452"/>
        </w:trPr>
        <w:tc>
          <w:tcPr>
            <w:tcW w:w="5000" w:type="pct"/>
            <w:gridSpan w:val="10"/>
            <w:tcBorders>
              <w:top w:val="single" w:sz="6" w:space="0" w:color="auto"/>
              <w:left w:val="double" w:sz="4" w:space="0" w:color="auto"/>
              <w:bottom w:val="single" w:sz="6" w:space="0" w:color="auto"/>
              <w:right w:val="double" w:sz="4" w:space="0" w:color="auto"/>
            </w:tcBorders>
            <w:vAlign w:val="bottom"/>
          </w:tcPr>
          <w:p w14:paraId="2833939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ГП «Развитие энергетики и жилищно-коммунального хозяйства Архангельской области»</w:t>
            </w:r>
          </w:p>
          <w:p w14:paraId="5DB21D3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ФП «Модернизация коммунальной инфраструктуры»</w:t>
            </w:r>
          </w:p>
          <w:p w14:paraId="151694A7" w14:textId="77777777" w:rsidR="00B8764B" w:rsidRPr="001058CB" w:rsidRDefault="00B8764B" w:rsidP="00B8764B">
            <w:pPr>
              <w:spacing w:after="0" w:line="240" w:lineRule="auto"/>
              <w:jc w:val="center"/>
              <w:rPr>
                <w:rFonts w:ascii="Times New Roman" w:hAnsi="Times New Roman"/>
                <w:sz w:val="18"/>
                <w:szCs w:val="18"/>
              </w:rPr>
            </w:pPr>
          </w:p>
        </w:tc>
      </w:tr>
      <w:tr w:rsidR="001058CB" w:rsidRPr="001058CB" w14:paraId="6D9A5263" w14:textId="77777777" w:rsidTr="00B8764B">
        <w:trPr>
          <w:trHeight w:hRule="exact" w:val="215"/>
        </w:trPr>
        <w:tc>
          <w:tcPr>
            <w:tcW w:w="1137" w:type="pct"/>
            <w:tcBorders>
              <w:top w:val="single" w:sz="6" w:space="0" w:color="auto"/>
              <w:left w:val="double" w:sz="4" w:space="0" w:color="auto"/>
              <w:bottom w:val="single" w:sz="6" w:space="0" w:color="auto"/>
              <w:right w:val="single" w:sz="6" w:space="0" w:color="auto"/>
            </w:tcBorders>
            <w:vAlign w:val="bottom"/>
          </w:tcPr>
          <w:p w14:paraId="3B607513"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МинТЭК АО</w:t>
            </w:r>
          </w:p>
        </w:tc>
        <w:tc>
          <w:tcPr>
            <w:tcW w:w="448" w:type="pct"/>
            <w:tcBorders>
              <w:top w:val="single" w:sz="6" w:space="0" w:color="auto"/>
              <w:left w:val="single" w:sz="6" w:space="0" w:color="auto"/>
              <w:bottom w:val="single" w:sz="6" w:space="0" w:color="auto"/>
              <w:right w:val="single" w:sz="6" w:space="0" w:color="auto"/>
            </w:tcBorders>
            <w:vAlign w:val="bottom"/>
          </w:tcPr>
          <w:p w14:paraId="7E7829FF"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83,5</w:t>
            </w:r>
          </w:p>
        </w:tc>
        <w:tc>
          <w:tcPr>
            <w:tcW w:w="455" w:type="pct"/>
            <w:tcBorders>
              <w:top w:val="single" w:sz="6" w:space="0" w:color="auto"/>
              <w:left w:val="single" w:sz="6" w:space="0" w:color="auto"/>
              <w:bottom w:val="single" w:sz="6" w:space="0" w:color="auto"/>
              <w:right w:val="single" w:sz="6" w:space="0" w:color="auto"/>
            </w:tcBorders>
            <w:vAlign w:val="bottom"/>
          </w:tcPr>
          <w:p w14:paraId="62F02281"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57,1</w:t>
            </w:r>
          </w:p>
        </w:tc>
        <w:tc>
          <w:tcPr>
            <w:tcW w:w="456" w:type="pct"/>
            <w:tcBorders>
              <w:top w:val="single" w:sz="6" w:space="0" w:color="auto"/>
              <w:left w:val="single" w:sz="6" w:space="0" w:color="auto"/>
              <w:bottom w:val="single" w:sz="6" w:space="0" w:color="auto"/>
              <w:right w:val="single" w:sz="6" w:space="0" w:color="auto"/>
            </w:tcBorders>
            <w:vAlign w:val="bottom"/>
          </w:tcPr>
          <w:p w14:paraId="3168AD45"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26,4</w:t>
            </w:r>
          </w:p>
        </w:tc>
        <w:tc>
          <w:tcPr>
            <w:tcW w:w="455" w:type="pct"/>
            <w:tcBorders>
              <w:top w:val="single" w:sz="6" w:space="0" w:color="auto"/>
              <w:left w:val="single" w:sz="6" w:space="0" w:color="auto"/>
              <w:bottom w:val="single" w:sz="6" w:space="0" w:color="auto"/>
              <w:right w:val="single" w:sz="6" w:space="0" w:color="auto"/>
            </w:tcBorders>
            <w:vAlign w:val="bottom"/>
          </w:tcPr>
          <w:p w14:paraId="17CBF3F4"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20</w:t>
            </w:r>
          </w:p>
        </w:tc>
        <w:tc>
          <w:tcPr>
            <w:tcW w:w="455" w:type="pct"/>
            <w:tcBorders>
              <w:top w:val="single" w:sz="6" w:space="0" w:color="auto"/>
              <w:left w:val="single" w:sz="6" w:space="0" w:color="auto"/>
              <w:bottom w:val="single" w:sz="6" w:space="0" w:color="auto"/>
              <w:right w:val="single" w:sz="6" w:space="0" w:color="auto"/>
            </w:tcBorders>
            <w:vAlign w:val="bottom"/>
          </w:tcPr>
          <w:p w14:paraId="065AA0D9"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13,7</w:t>
            </w:r>
          </w:p>
        </w:tc>
        <w:tc>
          <w:tcPr>
            <w:tcW w:w="456" w:type="pct"/>
            <w:tcBorders>
              <w:top w:val="single" w:sz="6" w:space="0" w:color="auto"/>
              <w:left w:val="single" w:sz="6" w:space="0" w:color="auto"/>
              <w:bottom w:val="single" w:sz="6" w:space="0" w:color="auto"/>
              <w:right w:val="single" w:sz="6" w:space="0" w:color="auto"/>
            </w:tcBorders>
            <w:vAlign w:val="bottom"/>
          </w:tcPr>
          <w:p w14:paraId="5DD96A10"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6,3</w:t>
            </w:r>
          </w:p>
        </w:tc>
        <w:tc>
          <w:tcPr>
            <w:tcW w:w="380" w:type="pct"/>
            <w:tcBorders>
              <w:top w:val="single" w:sz="6" w:space="0" w:color="auto"/>
              <w:left w:val="single" w:sz="6" w:space="0" w:color="auto"/>
              <w:bottom w:val="single" w:sz="6" w:space="0" w:color="auto"/>
              <w:right w:val="single" w:sz="6" w:space="0" w:color="auto"/>
            </w:tcBorders>
            <w:vAlign w:val="bottom"/>
          </w:tcPr>
          <w:p w14:paraId="78C6E1B8"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24,0</w:t>
            </w:r>
          </w:p>
        </w:tc>
        <w:tc>
          <w:tcPr>
            <w:tcW w:w="379" w:type="pct"/>
            <w:tcBorders>
              <w:top w:val="single" w:sz="6" w:space="0" w:color="auto"/>
              <w:left w:val="single" w:sz="6" w:space="0" w:color="auto"/>
              <w:bottom w:val="single" w:sz="6" w:space="0" w:color="auto"/>
              <w:right w:val="single" w:sz="6" w:space="0" w:color="auto"/>
            </w:tcBorders>
            <w:vAlign w:val="bottom"/>
          </w:tcPr>
          <w:p w14:paraId="00CE3DFE"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24,0</w:t>
            </w:r>
          </w:p>
        </w:tc>
        <w:tc>
          <w:tcPr>
            <w:tcW w:w="379" w:type="pct"/>
            <w:tcBorders>
              <w:top w:val="single" w:sz="6" w:space="0" w:color="auto"/>
              <w:left w:val="single" w:sz="6" w:space="0" w:color="auto"/>
              <w:bottom w:val="single" w:sz="6" w:space="0" w:color="auto"/>
              <w:right w:val="double" w:sz="4" w:space="0" w:color="auto"/>
            </w:tcBorders>
            <w:vAlign w:val="bottom"/>
          </w:tcPr>
          <w:p w14:paraId="032CED5A"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23,9</w:t>
            </w:r>
          </w:p>
        </w:tc>
      </w:tr>
      <w:tr w:rsidR="001058CB" w:rsidRPr="001058CB" w14:paraId="14110842" w14:textId="77777777" w:rsidTr="00B8764B">
        <w:trPr>
          <w:trHeight w:hRule="exact" w:val="407"/>
        </w:trPr>
        <w:tc>
          <w:tcPr>
            <w:tcW w:w="5000" w:type="pct"/>
            <w:gridSpan w:val="10"/>
            <w:tcBorders>
              <w:top w:val="single" w:sz="6" w:space="0" w:color="auto"/>
              <w:left w:val="double" w:sz="4" w:space="0" w:color="auto"/>
              <w:bottom w:val="single" w:sz="6" w:space="0" w:color="auto"/>
              <w:right w:val="double" w:sz="4" w:space="0" w:color="auto"/>
            </w:tcBorders>
            <w:vAlign w:val="bottom"/>
          </w:tcPr>
          <w:p w14:paraId="54578A3F"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 xml:space="preserve">ГП «Развитие образования и науки Архангельской области» </w:t>
            </w:r>
          </w:p>
          <w:p w14:paraId="3D5F8228" w14:textId="32D544D0" w:rsidR="00B8764B" w:rsidRPr="001058CB" w:rsidRDefault="00B8764B" w:rsidP="00FA4DAA">
            <w:pPr>
              <w:spacing w:after="0" w:line="240" w:lineRule="auto"/>
              <w:jc w:val="center"/>
              <w:rPr>
                <w:rFonts w:ascii="Times New Roman" w:hAnsi="Times New Roman"/>
                <w:sz w:val="18"/>
                <w:szCs w:val="18"/>
              </w:rPr>
            </w:pPr>
            <w:r w:rsidRPr="001058CB">
              <w:rPr>
                <w:rFonts w:ascii="Times New Roman" w:hAnsi="Times New Roman"/>
                <w:sz w:val="18"/>
                <w:szCs w:val="18"/>
              </w:rPr>
              <w:t>ФП «Создание условий для обучения, отдыха и оздоровления детей и молодежи» (не входит в нац. проект)</w:t>
            </w:r>
          </w:p>
        </w:tc>
      </w:tr>
      <w:tr w:rsidR="001058CB" w:rsidRPr="001058CB" w14:paraId="6743424D" w14:textId="77777777" w:rsidTr="00B8764B">
        <w:trPr>
          <w:trHeight w:hRule="exact" w:val="207"/>
        </w:trPr>
        <w:tc>
          <w:tcPr>
            <w:tcW w:w="1137" w:type="pct"/>
            <w:tcBorders>
              <w:top w:val="single" w:sz="6" w:space="0" w:color="auto"/>
              <w:left w:val="double" w:sz="4" w:space="0" w:color="auto"/>
              <w:bottom w:val="single" w:sz="6" w:space="0" w:color="auto"/>
              <w:right w:val="single" w:sz="6" w:space="0" w:color="auto"/>
            </w:tcBorders>
            <w:vAlign w:val="bottom"/>
            <w:hideMark/>
          </w:tcPr>
          <w:p w14:paraId="6C7689A4"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Минстрой АО</w:t>
            </w:r>
          </w:p>
        </w:tc>
        <w:tc>
          <w:tcPr>
            <w:tcW w:w="448" w:type="pct"/>
            <w:tcBorders>
              <w:top w:val="single" w:sz="6" w:space="0" w:color="auto"/>
              <w:left w:val="single" w:sz="6" w:space="0" w:color="auto"/>
              <w:bottom w:val="single" w:sz="6" w:space="0" w:color="auto"/>
              <w:right w:val="single" w:sz="6" w:space="0" w:color="auto"/>
            </w:tcBorders>
            <w:vAlign w:val="bottom"/>
          </w:tcPr>
          <w:p w14:paraId="1A8B453A"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1125,8</w:t>
            </w:r>
          </w:p>
        </w:tc>
        <w:tc>
          <w:tcPr>
            <w:tcW w:w="455" w:type="pct"/>
            <w:tcBorders>
              <w:top w:val="single" w:sz="6" w:space="0" w:color="auto"/>
              <w:left w:val="single" w:sz="6" w:space="0" w:color="auto"/>
              <w:bottom w:val="single" w:sz="6" w:space="0" w:color="auto"/>
              <w:right w:val="single" w:sz="6" w:space="0" w:color="auto"/>
            </w:tcBorders>
            <w:vAlign w:val="bottom"/>
          </w:tcPr>
          <w:p w14:paraId="6BEB843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1002,0</w:t>
            </w:r>
          </w:p>
        </w:tc>
        <w:tc>
          <w:tcPr>
            <w:tcW w:w="456" w:type="pct"/>
            <w:tcBorders>
              <w:top w:val="single" w:sz="6" w:space="0" w:color="auto"/>
              <w:left w:val="single" w:sz="6" w:space="0" w:color="auto"/>
              <w:bottom w:val="single" w:sz="6" w:space="0" w:color="auto"/>
              <w:right w:val="single" w:sz="6" w:space="0" w:color="auto"/>
            </w:tcBorders>
            <w:vAlign w:val="bottom"/>
          </w:tcPr>
          <w:p w14:paraId="453CB42F"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123,8</w:t>
            </w:r>
          </w:p>
        </w:tc>
        <w:tc>
          <w:tcPr>
            <w:tcW w:w="455" w:type="pct"/>
            <w:tcBorders>
              <w:top w:val="single" w:sz="6" w:space="0" w:color="auto"/>
              <w:left w:val="single" w:sz="6" w:space="0" w:color="auto"/>
              <w:bottom w:val="single" w:sz="6" w:space="0" w:color="auto"/>
              <w:right w:val="single" w:sz="6" w:space="0" w:color="auto"/>
            </w:tcBorders>
            <w:vAlign w:val="bottom"/>
          </w:tcPr>
          <w:p w14:paraId="44D94684"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1106,7</w:t>
            </w:r>
          </w:p>
        </w:tc>
        <w:tc>
          <w:tcPr>
            <w:tcW w:w="455" w:type="pct"/>
            <w:tcBorders>
              <w:top w:val="single" w:sz="6" w:space="0" w:color="auto"/>
              <w:left w:val="single" w:sz="6" w:space="0" w:color="auto"/>
              <w:bottom w:val="single" w:sz="6" w:space="0" w:color="auto"/>
              <w:right w:val="single" w:sz="6" w:space="0" w:color="auto"/>
            </w:tcBorders>
            <w:vAlign w:val="bottom"/>
          </w:tcPr>
          <w:p w14:paraId="5E730ED1"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985,0</w:t>
            </w:r>
          </w:p>
        </w:tc>
        <w:tc>
          <w:tcPr>
            <w:tcW w:w="456" w:type="pct"/>
            <w:tcBorders>
              <w:top w:val="single" w:sz="6" w:space="0" w:color="auto"/>
              <w:left w:val="single" w:sz="6" w:space="0" w:color="auto"/>
              <w:bottom w:val="single" w:sz="6" w:space="0" w:color="auto"/>
              <w:right w:val="single" w:sz="6" w:space="0" w:color="auto"/>
            </w:tcBorders>
            <w:vAlign w:val="bottom"/>
          </w:tcPr>
          <w:p w14:paraId="7F0C5218"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121,7</w:t>
            </w:r>
          </w:p>
        </w:tc>
        <w:tc>
          <w:tcPr>
            <w:tcW w:w="380" w:type="pct"/>
            <w:tcBorders>
              <w:top w:val="single" w:sz="6" w:space="0" w:color="auto"/>
              <w:left w:val="single" w:sz="6" w:space="0" w:color="auto"/>
              <w:bottom w:val="single" w:sz="6" w:space="0" w:color="auto"/>
              <w:right w:val="single" w:sz="6" w:space="0" w:color="auto"/>
            </w:tcBorders>
            <w:vAlign w:val="bottom"/>
          </w:tcPr>
          <w:p w14:paraId="16B671AF"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98,3</w:t>
            </w:r>
          </w:p>
        </w:tc>
        <w:tc>
          <w:tcPr>
            <w:tcW w:w="379" w:type="pct"/>
            <w:tcBorders>
              <w:top w:val="single" w:sz="6" w:space="0" w:color="auto"/>
              <w:left w:val="single" w:sz="6" w:space="0" w:color="auto"/>
              <w:bottom w:val="single" w:sz="6" w:space="0" w:color="auto"/>
              <w:right w:val="single" w:sz="6" w:space="0" w:color="auto"/>
            </w:tcBorders>
            <w:vAlign w:val="bottom"/>
          </w:tcPr>
          <w:p w14:paraId="70340FED"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98,3</w:t>
            </w:r>
          </w:p>
        </w:tc>
        <w:tc>
          <w:tcPr>
            <w:tcW w:w="379" w:type="pct"/>
            <w:tcBorders>
              <w:top w:val="single" w:sz="6" w:space="0" w:color="auto"/>
              <w:left w:val="single" w:sz="6" w:space="0" w:color="auto"/>
              <w:bottom w:val="single" w:sz="6" w:space="0" w:color="auto"/>
              <w:right w:val="double" w:sz="4" w:space="0" w:color="auto"/>
            </w:tcBorders>
            <w:vAlign w:val="bottom"/>
          </w:tcPr>
          <w:p w14:paraId="1853F0A2"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98,3</w:t>
            </w:r>
          </w:p>
        </w:tc>
      </w:tr>
      <w:tr w:rsidR="001058CB" w:rsidRPr="001058CB" w14:paraId="462EF020" w14:textId="77777777" w:rsidTr="00B8764B">
        <w:trPr>
          <w:trHeight w:hRule="exact" w:val="472"/>
        </w:trPr>
        <w:tc>
          <w:tcPr>
            <w:tcW w:w="5000" w:type="pct"/>
            <w:gridSpan w:val="10"/>
            <w:tcBorders>
              <w:top w:val="single" w:sz="6" w:space="0" w:color="auto"/>
              <w:left w:val="double" w:sz="4" w:space="0" w:color="auto"/>
              <w:bottom w:val="single" w:sz="6" w:space="0" w:color="auto"/>
              <w:right w:val="double" w:sz="4" w:space="0" w:color="auto"/>
            </w:tcBorders>
            <w:vAlign w:val="bottom"/>
          </w:tcPr>
          <w:p w14:paraId="1A5380C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ГП «Комплексное развитие сельских территорий Архангельской области»</w:t>
            </w:r>
          </w:p>
          <w:p w14:paraId="108129D8"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ФП «Современный облик сельских территорий» (не входит в нац. проект)</w:t>
            </w:r>
          </w:p>
        </w:tc>
      </w:tr>
      <w:tr w:rsidR="001058CB" w:rsidRPr="001058CB" w14:paraId="1710F55D" w14:textId="77777777" w:rsidTr="00B8764B">
        <w:trPr>
          <w:trHeight w:hRule="exact" w:val="230"/>
        </w:trPr>
        <w:tc>
          <w:tcPr>
            <w:tcW w:w="1137" w:type="pct"/>
            <w:tcBorders>
              <w:top w:val="single" w:sz="6" w:space="0" w:color="auto"/>
              <w:left w:val="double" w:sz="4" w:space="0" w:color="auto"/>
              <w:bottom w:val="single" w:sz="6" w:space="0" w:color="auto"/>
              <w:right w:val="single" w:sz="6" w:space="0" w:color="auto"/>
            </w:tcBorders>
            <w:vAlign w:val="bottom"/>
            <w:hideMark/>
          </w:tcPr>
          <w:p w14:paraId="11BEDF5C"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Минстрой АО</w:t>
            </w:r>
          </w:p>
        </w:tc>
        <w:tc>
          <w:tcPr>
            <w:tcW w:w="448" w:type="pct"/>
            <w:tcBorders>
              <w:top w:val="single" w:sz="6" w:space="0" w:color="auto"/>
              <w:left w:val="single" w:sz="6" w:space="0" w:color="auto"/>
              <w:bottom w:val="single" w:sz="6" w:space="0" w:color="auto"/>
              <w:right w:val="single" w:sz="6" w:space="0" w:color="auto"/>
            </w:tcBorders>
            <w:vAlign w:val="bottom"/>
          </w:tcPr>
          <w:p w14:paraId="628B76D4"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455,5</w:t>
            </w:r>
          </w:p>
        </w:tc>
        <w:tc>
          <w:tcPr>
            <w:tcW w:w="455" w:type="pct"/>
            <w:tcBorders>
              <w:top w:val="single" w:sz="6" w:space="0" w:color="auto"/>
              <w:left w:val="single" w:sz="6" w:space="0" w:color="auto"/>
              <w:bottom w:val="single" w:sz="6" w:space="0" w:color="auto"/>
              <w:right w:val="single" w:sz="6" w:space="0" w:color="auto"/>
            </w:tcBorders>
            <w:vAlign w:val="bottom"/>
          </w:tcPr>
          <w:p w14:paraId="1B5A9BE1"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446,4</w:t>
            </w:r>
          </w:p>
        </w:tc>
        <w:tc>
          <w:tcPr>
            <w:tcW w:w="456" w:type="pct"/>
            <w:tcBorders>
              <w:top w:val="single" w:sz="6" w:space="0" w:color="auto"/>
              <w:left w:val="single" w:sz="6" w:space="0" w:color="auto"/>
              <w:bottom w:val="single" w:sz="6" w:space="0" w:color="auto"/>
              <w:right w:val="single" w:sz="6" w:space="0" w:color="auto"/>
            </w:tcBorders>
            <w:vAlign w:val="bottom"/>
          </w:tcPr>
          <w:p w14:paraId="7E1AB9B0"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9,1</w:t>
            </w:r>
          </w:p>
        </w:tc>
        <w:tc>
          <w:tcPr>
            <w:tcW w:w="455" w:type="pct"/>
            <w:tcBorders>
              <w:top w:val="single" w:sz="6" w:space="0" w:color="auto"/>
              <w:left w:val="single" w:sz="6" w:space="0" w:color="auto"/>
              <w:bottom w:val="single" w:sz="6" w:space="0" w:color="auto"/>
              <w:right w:val="single" w:sz="6" w:space="0" w:color="auto"/>
            </w:tcBorders>
            <w:vAlign w:val="bottom"/>
          </w:tcPr>
          <w:p w14:paraId="6252828E"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443,8</w:t>
            </w:r>
          </w:p>
        </w:tc>
        <w:tc>
          <w:tcPr>
            <w:tcW w:w="455" w:type="pct"/>
            <w:tcBorders>
              <w:top w:val="single" w:sz="6" w:space="0" w:color="auto"/>
              <w:left w:val="single" w:sz="6" w:space="0" w:color="auto"/>
              <w:bottom w:val="single" w:sz="6" w:space="0" w:color="auto"/>
              <w:right w:val="single" w:sz="6" w:space="0" w:color="auto"/>
            </w:tcBorders>
            <w:vAlign w:val="bottom"/>
          </w:tcPr>
          <w:p w14:paraId="126777E7"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434,9</w:t>
            </w:r>
          </w:p>
        </w:tc>
        <w:tc>
          <w:tcPr>
            <w:tcW w:w="456" w:type="pct"/>
            <w:tcBorders>
              <w:top w:val="single" w:sz="6" w:space="0" w:color="auto"/>
              <w:left w:val="single" w:sz="6" w:space="0" w:color="auto"/>
              <w:bottom w:val="single" w:sz="6" w:space="0" w:color="auto"/>
              <w:right w:val="single" w:sz="6" w:space="0" w:color="auto"/>
            </w:tcBorders>
            <w:vAlign w:val="bottom"/>
          </w:tcPr>
          <w:p w14:paraId="266F8521"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8,9</w:t>
            </w:r>
          </w:p>
        </w:tc>
        <w:tc>
          <w:tcPr>
            <w:tcW w:w="380" w:type="pct"/>
            <w:tcBorders>
              <w:top w:val="single" w:sz="6" w:space="0" w:color="auto"/>
              <w:left w:val="single" w:sz="6" w:space="0" w:color="auto"/>
              <w:bottom w:val="single" w:sz="6" w:space="0" w:color="auto"/>
              <w:right w:val="single" w:sz="6" w:space="0" w:color="auto"/>
            </w:tcBorders>
            <w:vAlign w:val="bottom"/>
          </w:tcPr>
          <w:p w14:paraId="1F52FCE9"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97,4</w:t>
            </w:r>
          </w:p>
        </w:tc>
        <w:tc>
          <w:tcPr>
            <w:tcW w:w="379" w:type="pct"/>
            <w:tcBorders>
              <w:top w:val="single" w:sz="6" w:space="0" w:color="auto"/>
              <w:left w:val="single" w:sz="6" w:space="0" w:color="auto"/>
              <w:bottom w:val="single" w:sz="6" w:space="0" w:color="auto"/>
              <w:right w:val="single" w:sz="6" w:space="0" w:color="auto"/>
            </w:tcBorders>
            <w:vAlign w:val="bottom"/>
          </w:tcPr>
          <w:p w14:paraId="4DBD39C8"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97,4</w:t>
            </w:r>
          </w:p>
        </w:tc>
        <w:tc>
          <w:tcPr>
            <w:tcW w:w="379" w:type="pct"/>
            <w:tcBorders>
              <w:top w:val="single" w:sz="6" w:space="0" w:color="auto"/>
              <w:left w:val="single" w:sz="6" w:space="0" w:color="auto"/>
              <w:bottom w:val="single" w:sz="6" w:space="0" w:color="auto"/>
              <w:right w:val="double" w:sz="4" w:space="0" w:color="auto"/>
            </w:tcBorders>
            <w:vAlign w:val="bottom"/>
          </w:tcPr>
          <w:p w14:paraId="6F5E7DE7"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97,8</w:t>
            </w:r>
          </w:p>
        </w:tc>
      </w:tr>
      <w:tr w:rsidR="001058CB" w:rsidRPr="001058CB" w14:paraId="6A676609" w14:textId="77777777" w:rsidTr="00B8764B">
        <w:trPr>
          <w:trHeight w:hRule="exact" w:val="230"/>
        </w:trPr>
        <w:tc>
          <w:tcPr>
            <w:tcW w:w="1137" w:type="pct"/>
            <w:tcBorders>
              <w:top w:val="single" w:sz="6" w:space="0" w:color="auto"/>
              <w:left w:val="double" w:sz="4" w:space="0" w:color="auto"/>
              <w:bottom w:val="single" w:sz="6" w:space="0" w:color="auto"/>
              <w:right w:val="single" w:sz="6" w:space="0" w:color="auto"/>
            </w:tcBorders>
            <w:vAlign w:val="bottom"/>
          </w:tcPr>
          <w:p w14:paraId="00A1C0BD"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МинТЭК АО</w:t>
            </w:r>
          </w:p>
        </w:tc>
        <w:tc>
          <w:tcPr>
            <w:tcW w:w="448" w:type="pct"/>
            <w:tcBorders>
              <w:top w:val="single" w:sz="6" w:space="0" w:color="auto"/>
              <w:left w:val="single" w:sz="6" w:space="0" w:color="auto"/>
              <w:bottom w:val="single" w:sz="6" w:space="0" w:color="auto"/>
              <w:right w:val="single" w:sz="6" w:space="0" w:color="auto"/>
            </w:tcBorders>
            <w:vAlign w:val="bottom"/>
          </w:tcPr>
          <w:p w14:paraId="586BBEDE"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172,1</w:t>
            </w:r>
          </w:p>
        </w:tc>
        <w:tc>
          <w:tcPr>
            <w:tcW w:w="455" w:type="pct"/>
            <w:tcBorders>
              <w:top w:val="single" w:sz="6" w:space="0" w:color="auto"/>
              <w:left w:val="single" w:sz="6" w:space="0" w:color="auto"/>
              <w:bottom w:val="single" w:sz="6" w:space="0" w:color="auto"/>
              <w:right w:val="single" w:sz="6" w:space="0" w:color="auto"/>
            </w:tcBorders>
            <w:vAlign w:val="bottom"/>
          </w:tcPr>
          <w:p w14:paraId="38862AEF"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168,6</w:t>
            </w:r>
          </w:p>
        </w:tc>
        <w:tc>
          <w:tcPr>
            <w:tcW w:w="456" w:type="pct"/>
            <w:tcBorders>
              <w:top w:val="single" w:sz="6" w:space="0" w:color="auto"/>
              <w:left w:val="single" w:sz="6" w:space="0" w:color="auto"/>
              <w:bottom w:val="single" w:sz="6" w:space="0" w:color="auto"/>
              <w:right w:val="single" w:sz="6" w:space="0" w:color="auto"/>
            </w:tcBorders>
            <w:vAlign w:val="bottom"/>
          </w:tcPr>
          <w:p w14:paraId="0E29E16D"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3,4</w:t>
            </w:r>
          </w:p>
        </w:tc>
        <w:tc>
          <w:tcPr>
            <w:tcW w:w="455" w:type="pct"/>
            <w:tcBorders>
              <w:top w:val="single" w:sz="6" w:space="0" w:color="auto"/>
              <w:left w:val="single" w:sz="6" w:space="0" w:color="auto"/>
              <w:bottom w:val="single" w:sz="6" w:space="0" w:color="auto"/>
              <w:right w:val="single" w:sz="6" w:space="0" w:color="auto"/>
            </w:tcBorders>
            <w:vAlign w:val="bottom"/>
          </w:tcPr>
          <w:p w14:paraId="77B9DAD3"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159,0</w:t>
            </w:r>
          </w:p>
        </w:tc>
        <w:tc>
          <w:tcPr>
            <w:tcW w:w="455" w:type="pct"/>
            <w:tcBorders>
              <w:top w:val="single" w:sz="6" w:space="0" w:color="auto"/>
              <w:left w:val="single" w:sz="6" w:space="0" w:color="auto"/>
              <w:bottom w:val="single" w:sz="6" w:space="0" w:color="auto"/>
              <w:right w:val="single" w:sz="6" w:space="0" w:color="auto"/>
            </w:tcBorders>
            <w:vAlign w:val="bottom"/>
          </w:tcPr>
          <w:p w14:paraId="300CD4C1"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155,8</w:t>
            </w:r>
          </w:p>
        </w:tc>
        <w:tc>
          <w:tcPr>
            <w:tcW w:w="456" w:type="pct"/>
            <w:tcBorders>
              <w:top w:val="single" w:sz="6" w:space="0" w:color="auto"/>
              <w:left w:val="single" w:sz="6" w:space="0" w:color="auto"/>
              <w:bottom w:val="single" w:sz="6" w:space="0" w:color="auto"/>
              <w:right w:val="single" w:sz="6" w:space="0" w:color="auto"/>
            </w:tcBorders>
            <w:vAlign w:val="bottom"/>
          </w:tcPr>
          <w:p w14:paraId="774AAC94"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3,2</w:t>
            </w:r>
          </w:p>
        </w:tc>
        <w:tc>
          <w:tcPr>
            <w:tcW w:w="380" w:type="pct"/>
            <w:tcBorders>
              <w:top w:val="single" w:sz="6" w:space="0" w:color="auto"/>
              <w:left w:val="single" w:sz="6" w:space="0" w:color="auto"/>
              <w:bottom w:val="single" w:sz="6" w:space="0" w:color="auto"/>
              <w:right w:val="single" w:sz="6" w:space="0" w:color="auto"/>
            </w:tcBorders>
            <w:vAlign w:val="bottom"/>
          </w:tcPr>
          <w:p w14:paraId="06CB9A03"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92,4</w:t>
            </w:r>
          </w:p>
        </w:tc>
        <w:tc>
          <w:tcPr>
            <w:tcW w:w="379" w:type="pct"/>
            <w:tcBorders>
              <w:top w:val="single" w:sz="6" w:space="0" w:color="auto"/>
              <w:left w:val="single" w:sz="6" w:space="0" w:color="auto"/>
              <w:bottom w:val="single" w:sz="6" w:space="0" w:color="auto"/>
              <w:right w:val="single" w:sz="6" w:space="0" w:color="auto"/>
            </w:tcBorders>
            <w:vAlign w:val="bottom"/>
          </w:tcPr>
          <w:p w14:paraId="4BE01C76"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92,4</w:t>
            </w:r>
          </w:p>
        </w:tc>
        <w:tc>
          <w:tcPr>
            <w:tcW w:w="379" w:type="pct"/>
            <w:tcBorders>
              <w:top w:val="single" w:sz="6" w:space="0" w:color="auto"/>
              <w:left w:val="single" w:sz="6" w:space="0" w:color="auto"/>
              <w:bottom w:val="single" w:sz="6" w:space="0" w:color="auto"/>
              <w:right w:val="double" w:sz="4" w:space="0" w:color="auto"/>
            </w:tcBorders>
            <w:vAlign w:val="bottom"/>
          </w:tcPr>
          <w:p w14:paraId="6FB0BD9F" w14:textId="77777777" w:rsidR="00B8764B" w:rsidRPr="001058CB" w:rsidRDefault="00B8764B" w:rsidP="00B8764B">
            <w:pPr>
              <w:jc w:val="right"/>
              <w:rPr>
                <w:rFonts w:ascii="Times New Roman" w:hAnsi="Times New Roman"/>
                <w:sz w:val="18"/>
                <w:szCs w:val="18"/>
              </w:rPr>
            </w:pPr>
            <w:r w:rsidRPr="001058CB">
              <w:rPr>
                <w:rFonts w:ascii="Times New Roman" w:hAnsi="Times New Roman"/>
                <w:sz w:val="18"/>
                <w:szCs w:val="18"/>
              </w:rPr>
              <w:t>94,1</w:t>
            </w:r>
          </w:p>
        </w:tc>
      </w:tr>
      <w:tr w:rsidR="001058CB" w:rsidRPr="001058CB" w14:paraId="54773044" w14:textId="77777777" w:rsidTr="00B8764B">
        <w:trPr>
          <w:trHeight w:hRule="exact" w:val="468"/>
        </w:trPr>
        <w:tc>
          <w:tcPr>
            <w:tcW w:w="5000" w:type="pct"/>
            <w:gridSpan w:val="10"/>
            <w:tcBorders>
              <w:top w:val="single" w:sz="6" w:space="0" w:color="auto"/>
              <w:left w:val="double" w:sz="4" w:space="0" w:color="auto"/>
              <w:bottom w:val="single" w:sz="6" w:space="0" w:color="auto"/>
              <w:right w:val="double" w:sz="4" w:space="0" w:color="auto"/>
            </w:tcBorders>
            <w:vAlign w:val="bottom"/>
          </w:tcPr>
          <w:p w14:paraId="1BC2490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ГП «Комплексное развитие сельских территорий Архангельской области»</w:t>
            </w:r>
          </w:p>
          <w:p w14:paraId="07795324"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ФП «Развитие транспортной инфраструктуры на сельских территориях» (не входит в нац. проект)</w:t>
            </w:r>
          </w:p>
        </w:tc>
      </w:tr>
      <w:tr w:rsidR="001058CB" w:rsidRPr="001058CB" w14:paraId="10E1355F" w14:textId="77777777" w:rsidTr="00B8764B">
        <w:trPr>
          <w:trHeight w:hRule="exact" w:val="255"/>
        </w:trPr>
        <w:tc>
          <w:tcPr>
            <w:tcW w:w="1137" w:type="pct"/>
            <w:tcBorders>
              <w:top w:val="single" w:sz="6" w:space="0" w:color="auto"/>
              <w:left w:val="double" w:sz="4" w:space="0" w:color="auto"/>
              <w:bottom w:val="single" w:sz="6" w:space="0" w:color="auto"/>
              <w:right w:val="single" w:sz="6" w:space="0" w:color="auto"/>
            </w:tcBorders>
            <w:vAlign w:val="bottom"/>
          </w:tcPr>
          <w:p w14:paraId="7B8396A3"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Минтранс АО</w:t>
            </w:r>
          </w:p>
        </w:tc>
        <w:tc>
          <w:tcPr>
            <w:tcW w:w="448" w:type="pct"/>
            <w:tcBorders>
              <w:top w:val="single" w:sz="6" w:space="0" w:color="auto"/>
              <w:left w:val="single" w:sz="6" w:space="0" w:color="auto"/>
              <w:bottom w:val="single" w:sz="6" w:space="0" w:color="auto"/>
              <w:right w:val="single" w:sz="6" w:space="0" w:color="auto"/>
            </w:tcBorders>
            <w:vAlign w:val="bottom"/>
          </w:tcPr>
          <w:p w14:paraId="0236E7AD"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206,8</w:t>
            </w:r>
          </w:p>
        </w:tc>
        <w:tc>
          <w:tcPr>
            <w:tcW w:w="455" w:type="pct"/>
            <w:tcBorders>
              <w:top w:val="single" w:sz="6" w:space="0" w:color="auto"/>
              <w:left w:val="single" w:sz="6" w:space="0" w:color="auto"/>
              <w:bottom w:val="single" w:sz="6" w:space="0" w:color="auto"/>
              <w:right w:val="single" w:sz="6" w:space="0" w:color="auto"/>
            </w:tcBorders>
            <w:vAlign w:val="bottom"/>
          </w:tcPr>
          <w:p w14:paraId="0F628016"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187,8</w:t>
            </w:r>
          </w:p>
        </w:tc>
        <w:tc>
          <w:tcPr>
            <w:tcW w:w="456" w:type="pct"/>
            <w:tcBorders>
              <w:top w:val="single" w:sz="6" w:space="0" w:color="auto"/>
              <w:left w:val="single" w:sz="6" w:space="0" w:color="auto"/>
              <w:bottom w:val="single" w:sz="6" w:space="0" w:color="auto"/>
              <w:right w:val="single" w:sz="6" w:space="0" w:color="auto"/>
            </w:tcBorders>
            <w:vAlign w:val="bottom"/>
          </w:tcPr>
          <w:p w14:paraId="50D8943A"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19</w:t>
            </w:r>
          </w:p>
        </w:tc>
        <w:tc>
          <w:tcPr>
            <w:tcW w:w="455" w:type="pct"/>
            <w:tcBorders>
              <w:top w:val="single" w:sz="6" w:space="0" w:color="auto"/>
              <w:left w:val="single" w:sz="6" w:space="0" w:color="auto"/>
              <w:bottom w:val="single" w:sz="6" w:space="0" w:color="auto"/>
              <w:right w:val="single" w:sz="6" w:space="0" w:color="auto"/>
            </w:tcBorders>
            <w:vAlign w:val="bottom"/>
          </w:tcPr>
          <w:p w14:paraId="1FBB4373"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86,9</w:t>
            </w:r>
          </w:p>
        </w:tc>
        <w:tc>
          <w:tcPr>
            <w:tcW w:w="455" w:type="pct"/>
            <w:tcBorders>
              <w:top w:val="single" w:sz="6" w:space="0" w:color="auto"/>
              <w:left w:val="single" w:sz="6" w:space="0" w:color="auto"/>
              <w:bottom w:val="single" w:sz="6" w:space="0" w:color="auto"/>
              <w:right w:val="single" w:sz="6" w:space="0" w:color="auto"/>
            </w:tcBorders>
            <w:vAlign w:val="bottom"/>
          </w:tcPr>
          <w:p w14:paraId="6E17461A"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85</w:t>
            </w:r>
          </w:p>
        </w:tc>
        <w:tc>
          <w:tcPr>
            <w:tcW w:w="456" w:type="pct"/>
            <w:tcBorders>
              <w:top w:val="single" w:sz="6" w:space="0" w:color="auto"/>
              <w:left w:val="single" w:sz="6" w:space="0" w:color="auto"/>
              <w:bottom w:val="single" w:sz="6" w:space="0" w:color="auto"/>
              <w:right w:val="single" w:sz="6" w:space="0" w:color="auto"/>
            </w:tcBorders>
            <w:vAlign w:val="bottom"/>
          </w:tcPr>
          <w:p w14:paraId="0DE93D8C"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1,9</w:t>
            </w:r>
          </w:p>
        </w:tc>
        <w:tc>
          <w:tcPr>
            <w:tcW w:w="380" w:type="pct"/>
            <w:tcBorders>
              <w:top w:val="single" w:sz="6" w:space="0" w:color="auto"/>
              <w:left w:val="single" w:sz="6" w:space="0" w:color="auto"/>
              <w:bottom w:val="single" w:sz="6" w:space="0" w:color="auto"/>
              <w:right w:val="single" w:sz="6" w:space="0" w:color="auto"/>
            </w:tcBorders>
            <w:vAlign w:val="bottom"/>
          </w:tcPr>
          <w:p w14:paraId="47EADF21"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42,0</w:t>
            </w:r>
          </w:p>
        </w:tc>
        <w:tc>
          <w:tcPr>
            <w:tcW w:w="379" w:type="pct"/>
            <w:tcBorders>
              <w:top w:val="single" w:sz="6" w:space="0" w:color="auto"/>
              <w:left w:val="single" w:sz="6" w:space="0" w:color="auto"/>
              <w:bottom w:val="single" w:sz="6" w:space="0" w:color="auto"/>
              <w:right w:val="single" w:sz="6" w:space="0" w:color="auto"/>
            </w:tcBorders>
            <w:vAlign w:val="bottom"/>
          </w:tcPr>
          <w:p w14:paraId="187EC278"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45,3</w:t>
            </w:r>
          </w:p>
        </w:tc>
        <w:tc>
          <w:tcPr>
            <w:tcW w:w="379" w:type="pct"/>
            <w:tcBorders>
              <w:top w:val="single" w:sz="6" w:space="0" w:color="auto"/>
              <w:left w:val="single" w:sz="6" w:space="0" w:color="auto"/>
              <w:bottom w:val="single" w:sz="6" w:space="0" w:color="auto"/>
              <w:right w:val="double" w:sz="4" w:space="0" w:color="auto"/>
            </w:tcBorders>
            <w:vAlign w:val="bottom"/>
          </w:tcPr>
          <w:p w14:paraId="51F72207"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10,0</w:t>
            </w:r>
          </w:p>
        </w:tc>
      </w:tr>
      <w:tr w:rsidR="001058CB" w:rsidRPr="001058CB" w14:paraId="68D3FFB5" w14:textId="77777777" w:rsidTr="00B8764B">
        <w:trPr>
          <w:trHeight w:hRule="exact" w:val="446"/>
        </w:trPr>
        <w:tc>
          <w:tcPr>
            <w:tcW w:w="5000" w:type="pct"/>
            <w:gridSpan w:val="10"/>
            <w:tcBorders>
              <w:top w:val="single" w:sz="6" w:space="0" w:color="auto"/>
              <w:left w:val="double" w:sz="4" w:space="0" w:color="auto"/>
              <w:bottom w:val="single" w:sz="6" w:space="0" w:color="auto"/>
              <w:right w:val="double" w:sz="4" w:space="0" w:color="auto"/>
            </w:tcBorders>
            <w:vAlign w:val="bottom"/>
          </w:tcPr>
          <w:p w14:paraId="2AC9344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 xml:space="preserve">ГП «Развитие энергетики и жилищно-коммунального хозяйства Архангельской области» </w:t>
            </w:r>
          </w:p>
          <w:p w14:paraId="03E7A5E5"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ФП «Чистая вода» (</w:t>
            </w:r>
            <w:r w:rsidRPr="001058CB">
              <w:rPr>
                <w:rFonts w:ascii="Times New Roman" w:hAnsi="Times New Roman"/>
                <w:sz w:val="18"/>
                <w:szCs w:val="18"/>
                <w:lang w:val="en-US"/>
              </w:rPr>
              <w:t>F</w:t>
            </w:r>
            <w:r w:rsidRPr="001058CB">
              <w:rPr>
                <w:rFonts w:ascii="Times New Roman" w:hAnsi="Times New Roman"/>
                <w:sz w:val="18"/>
                <w:szCs w:val="18"/>
              </w:rPr>
              <w:t>5)</w:t>
            </w:r>
          </w:p>
        </w:tc>
      </w:tr>
      <w:tr w:rsidR="001058CB" w:rsidRPr="001058CB" w14:paraId="46FDC080" w14:textId="77777777" w:rsidTr="00B8764B">
        <w:trPr>
          <w:trHeight w:val="117"/>
        </w:trPr>
        <w:tc>
          <w:tcPr>
            <w:tcW w:w="1137" w:type="pct"/>
            <w:tcBorders>
              <w:top w:val="single" w:sz="6" w:space="0" w:color="auto"/>
              <w:left w:val="double" w:sz="4" w:space="0" w:color="auto"/>
              <w:bottom w:val="single" w:sz="6" w:space="0" w:color="auto"/>
              <w:right w:val="single" w:sz="6" w:space="0" w:color="auto"/>
            </w:tcBorders>
            <w:vAlign w:val="bottom"/>
            <w:hideMark/>
          </w:tcPr>
          <w:p w14:paraId="2805A177"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МинТЭК АО</w:t>
            </w:r>
          </w:p>
        </w:tc>
        <w:tc>
          <w:tcPr>
            <w:tcW w:w="448" w:type="pct"/>
            <w:tcBorders>
              <w:top w:val="single" w:sz="6" w:space="0" w:color="auto"/>
              <w:left w:val="single" w:sz="6" w:space="0" w:color="auto"/>
              <w:bottom w:val="single" w:sz="6" w:space="0" w:color="auto"/>
              <w:right w:val="single" w:sz="6" w:space="0" w:color="auto"/>
            </w:tcBorders>
            <w:vAlign w:val="bottom"/>
          </w:tcPr>
          <w:p w14:paraId="7B101C7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497,7</w:t>
            </w:r>
          </w:p>
        </w:tc>
        <w:tc>
          <w:tcPr>
            <w:tcW w:w="455" w:type="pct"/>
            <w:tcBorders>
              <w:top w:val="single" w:sz="6" w:space="0" w:color="auto"/>
              <w:left w:val="single" w:sz="6" w:space="0" w:color="auto"/>
              <w:bottom w:val="single" w:sz="6" w:space="0" w:color="auto"/>
              <w:right w:val="single" w:sz="6" w:space="0" w:color="auto"/>
            </w:tcBorders>
            <w:vAlign w:val="bottom"/>
          </w:tcPr>
          <w:p w14:paraId="34219B1D"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487,7</w:t>
            </w:r>
          </w:p>
        </w:tc>
        <w:tc>
          <w:tcPr>
            <w:tcW w:w="456" w:type="pct"/>
            <w:tcBorders>
              <w:top w:val="single" w:sz="6" w:space="0" w:color="auto"/>
              <w:left w:val="single" w:sz="6" w:space="0" w:color="auto"/>
              <w:bottom w:val="single" w:sz="6" w:space="0" w:color="auto"/>
              <w:right w:val="single" w:sz="6" w:space="0" w:color="auto"/>
            </w:tcBorders>
            <w:vAlign w:val="bottom"/>
          </w:tcPr>
          <w:p w14:paraId="084867E7"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10,0</w:t>
            </w:r>
          </w:p>
        </w:tc>
        <w:tc>
          <w:tcPr>
            <w:tcW w:w="455" w:type="pct"/>
            <w:tcBorders>
              <w:top w:val="single" w:sz="6" w:space="0" w:color="auto"/>
              <w:left w:val="single" w:sz="6" w:space="0" w:color="auto"/>
              <w:bottom w:val="single" w:sz="6" w:space="0" w:color="auto"/>
              <w:right w:val="single" w:sz="6" w:space="0" w:color="auto"/>
            </w:tcBorders>
            <w:vAlign w:val="bottom"/>
          </w:tcPr>
          <w:p w14:paraId="5CC6BD84"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497,7</w:t>
            </w:r>
          </w:p>
        </w:tc>
        <w:tc>
          <w:tcPr>
            <w:tcW w:w="455" w:type="pct"/>
            <w:tcBorders>
              <w:top w:val="single" w:sz="6" w:space="0" w:color="auto"/>
              <w:left w:val="single" w:sz="6" w:space="0" w:color="auto"/>
              <w:bottom w:val="single" w:sz="6" w:space="0" w:color="auto"/>
              <w:right w:val="single" w:sz="6" w:space="0" w:color="auto"/>
            </w:tcBorders>
            <w:vAlign w:val="bottom"/>
          </w:tcPr>
          <w:p w14:paraId="4F615E6C"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487,7</w:t>
            </w:r>
          </w:p>
        </w:tc>
        <w:tc>
          <w:tcPr>
            <w:tcW w:w="456" w:type="pct"/>
            <w:tcBorders>
              <w:top w:val="single" w:sz="6" w:space="0" w:color="auto"/>
              <w:left w:val="single" w:sz="6" w:space="0" w:color="auto"/>
              <w:bottom w:val="single" w:sz="6" w:space="0" w:color="auto"/>
              <w:right w:val="single" w:sz="6" w:space="0" w:color="auto"/>
            </w:tcBorders>
            <w:vAlign w:val="bottom"/>
          </w:tcPr>
          <w:p w14:paraId="65703D88"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10,0</w:t>
            </w:r>
          </w:p>
        </w:tc>
        <w:tc>
          <w:tcPr>
            <w:tcW w:w="380" w:type="pct"/>
            <w:tcBorders>
              <w:top w:val="single" w:sz="6" w:space="0" w:color="auto"/>
              <w:left w:val="single" w:sz="6" w:space="0" w:color="auto"/>
              <w:bottom w:val="single" w:sz="6" w:space="0" w:color="auto"/>
              <w:right w:val="single" w:sz="6" w:space="0" w:color="auto"/>
            </w:tcBorders>
            <w:vAlign w:val="center"/>
          </w:tcPr>
          <w:p w14:paraId="1DF5849E"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100,0</w:t>
            </w:r>
          </w:p>
        </w:tc>
        <w:tc>
          <w:tcPr>
            <w:tcW w:w="379" w:type="pct"/>
            <w:tcBorders>
              <w:top w:val="single" w:sz="6" w:space="0" w:color="auto"/>
              <w:left w:val="single" w:sz="6" w:space="0" w:color="auto"/>
              <w:bottom w:val="single" w:sz="6" w:space="0" w:color="auto"/>
              <w:right w:val="single" w:sz="6" w:space="0" w:color="auto"/>
            </w:tcBorders>
            <w:vAlign w:val="center"/>
          </w:tcPr>
          <w:p w14:paraId="6EED5EB0"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100,0</w:t>
            </w:r>
          </w:p>
        </w:tc>
        <w:tc>
          <w:tcPr>
            <w:tcW w:w="379" w:type="pct"/>
            <w:tcBorders>
              <w:top w:val="single" w:sz="6" w:space="0" w:color="auto"/>
              <w:left w:val="single" w:sz="6" w:space="0" w:color="auto"/>
              <w:bottom w:val="single" w:sz="6" w:space="0" w:color="auto"/>
              <w:right w:val="double" w:sz="4" w:space="0" w:color="auto"/>
            </w:tcBorders>
            <w:vAlign w:val="center"/>
          </w:tcPr>
          <w:p w14:paraId="2356761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100,0</w:t>
            </w:r>
          </w:p>
        </w:tc>
      </w:tr>
      <w:tr w:rsidR="001058CB" w:rsidRPr="001058CB" w14:paraId="79489553" w14:textId="77777777" w:rsidTr="00B8764B">
        <w:trPr>
          <w:trHeight w:val="117"/>
        </w:trPr>
        <w:tc>
          <w:tcPr>
            <w:tcW w:w="5000" w:type="pct"/>
            <w:gridSpan w:val="10"/>
            <w:tcBorders>
              <w:top w:val="single" w:sz="6" w:space="0" w:color="auto"/>
              <w:left w:val="double" w:sz="4" w:space="0" w:color="auto"/>
              <w:bottom w:val="single" w:sz="6" w:space="0" w:color="auto"/>
              <w:right w:val="double" w:sz="4" w:space="0" w:color="auto"/>
            </w:tcBorders>
            <w:vAlign w:val="bottom"/>
          </w:tcPr>
          <w:p w14:paraId="0FCECE6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ГП «Экономическое развитие и инвестиционная деятельность в Архангельской области»</w:t>
            </w:r>
          </w:p>
          <w:p w14:paraId="0BD158C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ФП «Государственная поддержка реализации на территории Арктической зоны Российской Федерации инвестиционных проектов»</w:t>
            </w:r>
          </w:p>
        </w:tc>
      </w:tr>
      <w:tr w:rsidR="001058CB" w:rsidRPr="001058CB" w14:paraId="6E90EAD8" w14:textId="77777777" w:rsidTr="00B8764B">
        <w:trPr>
          <w:trHeight w:val="117"/>
        </w:trPr>
        <w:tc>
          <w:tcPr>
            <w:tcW w:w="1137" w:type="pct"/>
            <w:tcBorders>
              <w:top w:val="single" w:sz="6" w:space="0" w:color="auto"/>
              <w:left w:val="double" w:sz="4" w:space="0" w:color="auto"/>
              <w:bottom w:val="single" w:sz="6" w:space="0" w:color="auto"/>
              <w:right w:val="single" w:sz="6" w:space="0" w:color="auto"/>
            </w:tcBorders>
            <w:vAlign w:val="bottom"/>
          </w:tcPr>
          <w:p w14:paraId="70957DB9" w14:textId="77777777" w:rsidR="00B8764B" w:rsidRPr="001058CB" w:rsidRDefault="00B8764B" w:rsidP="00B8764B">
            <w:pPr>
              <w:spacing w:after="0" w:line="240" w:lineRule="auto"/>
              <w:rPr>
                <w:rFonts w:ascii="Times New Roman" w:hAnsi="Times New Roman"/>
                <w:sz w:val="18"/>
                <w:szCs w:val="18"/>
              </w:rPr>
            </w:pPr>
            <w:r w:rsidRPr="001058CB">
              <w:rPr>
                <w:rFonts w:ascii="Times New Roman" w:hAnsi="Times New Roman"/>
                <w:sz w:val="18"/>
                <w:szCs w:val="18"/>
              </w:rPr>
              <w:t>МинТЭК АО</w:t>
            </w:r>
          </w:p>
        </w:tc>
        <w:tc>
          <w:tcPr>
            <w:tcW w:w="448" w:type="pct"/>
            <w:tcBorders>
              <w:top w:val="single" w:sz="6" w:space="0" w:color="auto"/>
              <w:left w:val="single" w:sz="6" w:space="0" w:color="auto"/>
              <w:bottom w:val="single" w:sz="6" w:space="0" w:color="auto"/>
              <w:right w:val="single" w:sz="6" w:space="0" w:color="auto"/>
            </w:tcBorders>
            <w:vAlign w:val="bottom"/>
          </w:tcPr>
          <w:p w14:paraId="320503B1"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244,2</w:t>
            </w:r>
          </w:p>
        </w:tc>
        <w:tc>
          <w:tcPr>
            <w:tcW w:w="455" w:type="pct"/>
            <w:tcBorders>
              <w:top w:val="single" w:sz="6" w:space="0" w:color="auto"/>
              <w:left w:val="single" w:sz="6" w:space="0" w:color="auto"/>
              <w:bottom w:val="single" w:sz="6" w:space="0" w:color="auto"/>
              <w:right w:val="single" w:sz="6" w:space="0" w:color="auto"/>
            </w:tcBorders>
            <w:vAlign w:val="bottom"/>
          </w:tcPr>
          <w:p w14:paraId="056B5CEB"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217,3</w:t>
            </w:r>
          </w:p>
        </w:tc>
        <w:tc>
          <w:tcPr>
            <w:tcW w:w="456" w:type="pct"/>
            <w:tcBorders>
              <w:top w:val="single" w:sz="6" w:space="0" w:color="auto"/>
              <w:left w:val="single" w:sz="6" w:space="0" w:color="auto"/>
              <w:bottom w:val="single" w:sz="6" w:space="0" w:color="auto"/>
              <w:right w:val="single" w:sz="6" w:space="0" w:color="auto"/>
            </w:tcBorders>
            <w:vAlign w:val="bottom"/>
          </w:tcPr>
          <w:p w14:paraId="02D85F05"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26,9</w:t>
            </w:r>
          </w:p>
        </w:tc>
        <w:tc>
          <w:tcPr>
            <w:tcW w:w="455" w:type="pct"/>
            <w:tcBorders>
              <w:top w:val="single" w:sz="6" w:space="0" w:color="auto"/>
              <w:left w:val="single" w:sz="6" w:space="0" w:color="auto"/>
              <w:bottom w:val="single" w:sz="6" w:space="0" w:color="auto"/>
              <w:right w:val="single" w:sz="6" w:space="0" w:color="auto"/>
            </w:tcBorders>
            <w:vAlign w:val="bottom"/>
          </w:tcPr>
          <w:p w14:paraId="41C1E668"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124,1</w:t>
            </w:r>
          </w:p>
        </w:tc>
        <w:tc>
          <w:tcPr>
            <w:tcW w:w="455" w:type="pct"/>
            <w:tcBorders>
              <w:top w:val="single" w:sz="6" w:space="0" w:color="auto"/>
              <w:left w:val="single" w:sz="6" w:space="0" w:color="auto"/>
              <w:bottom w:val="single" w:sz="6" w:space="0" w:color="auto"/>
              <w:right w:val="single" w:sz="6" w:space="0" w:color="auto"/>
            </w:tcBorders>
            <w:vAlign w:val="bottom"/>
          </w:tcPr>
          <w:p w14:paraId="46B10856"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110,4</w:t>
            </w:r>
          </w:p>
        </w:tc>
        <w:tc>
          <w:tcPr>
            <w:tcW w:w="456" w:type="pct"/>
            <w:tcBorders>
              <w:top w:val="single" w:sz="6" w:space="0" w:color="auto"/>
              <w:left w:val="single" w:sz="6" w:space="0" w:color="auto"/>
              <w:bottom w:val="single" w:sz="6" w:space="0" w:color="auto"/>
              <w:right w:val="single" w:sz="6" w:space="0" w:color="auto"/>
            </w:tcBorders>
            <w:vAlign w:val="bottom"/>
          </w:tcPr>
          <w:p w14:paraId="1099B2F2"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13,7</w:t>
            </w:r>
          </w:p>
        </w:tc>
        <w:tc>
          <w:tcPr>
            <w:tcW w:w="380" w:type="pct"/>
            <w:tcBorders>
              <w:top w:val="single" w:sz="6" w:space="0" w:color="auto"/>
              <w:left w:val="single" w:sz="6" w:space="0" w:color="auto"/>
              <w:bottom w:val="single" w:sz="6" w:space="0" w:color="auto"/>
              <w:right w:val="single" w:sz="6" w:space="0" w:color="auto"/>
            </w:tcBorders>
            <w:vAlign w:val="bottom"/>
          </w:tcPr>
          <w:p w14:paraId="7372B05F"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50,8</w:t>
            </w:r>
          </w:p>
        </w:tc>
        <w:tc>
          <w:tcPr>
            <w:tcW w:w="379" w:type="pct"/>
            <w:tcBorders>
              <w:top w:val="single" w:sz="6" w:space="0" w:color="auto"/>
              <w:left w:val="single" w:sz="6" w:space="0" w:color="auto"/>
              <w:bottom w:val="single" w:sz="6" w:space="0" w:color="auto"/>
              <w:right w:val="single" w:sz="6" w:space="0" w:color="auto"/>
            </w:tcBorders>
            <w:vAlign w:val="bottom"/>
          </w:tcPr>
          <w:p w14:paraId="11E53123"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50,8</w:t>
            </w:r>
          </w:p>
        </w:tc>
        <w:tc>
          <w:tcPr>
            <w:tcW w:w="379" w:type="pct"/>
            <w:tcBorders>
              <w:top w:val="single" w:sz="6" w:space="0" w:color="auto"/>
              <w:left w:val="single" w:sz="6" w:space="0" w:color="auto"/>
              <w:bottom w:val="single" w:sz="6" w:space="0" w:color="auto"/>
              <w:right w:val="double" w:sz="4" w:space="0" w:color="auto"/>
            </w:tcBorders>
            <w:vAlign w:val="bottom"/>
          </w:tcPr>
          <w:p w14:paraId="209AD2AD" w14:textId="77777777" w:rsidR="00B8764B" w:rsidRPr="001058CB" w:rsidRDefault="00B8764B" w:rsidP="00B8764B">
            <w:pPr>
              <w:spacing w:after="0" w:line="240" w:lineRule="auto"/>
              <w:jc w:val="right"/>
              <w:rPr>
                <w:rFonts w:ascii="Times New Roman" w:hAnsi="Times New Roman"/>
                <w:sz w:val="18"/>
                <w:szCs w:val="18"/>
              </w:rPr>
            </w:pPr>
            <w:r w:rsidRPr="001058CB">
              <w:rPr>
                <w:rFonts w:ascii="Times New Roman" w:hAnsi="Times New Roman"/>
                <w:sz w:val="18"/>
                <w:szCs w:val="18"/>
              </w:rPr>
              <w:t>50,9</w:t>
            </w:r>
          </w:p>
        </w:tc>
      </w:tr>
      <w:tr w:rsidR="001058CB" w:rsidRPr="001058CB" w14:paraId="53000181" w14:textId="77777777" w:rsidTr="00B8764B">
        <w:trPr>
          <w:trHeight w:hRule="exact" w:val="235"/>
        </w:trPr>
        <w:tc>
          <w:tcPr>
            <w:tcW w:w="1137" w:type="pct"/>
            <w:tcBorders>
              <w:top w:val="single" w:sz="6" w:space="0" w:color="auto"/>
              <w:left w:val="double" w:sz="4" w:space="0" w:color="auto"/>
              <w:bottom w:val="single" w:sz="6" w:space="0" w:color="auto"/>
              <w:right w:val="single" w:sz="6" w:space="0" w:color="auto"/>
            </w:tcBorders>
            <w:vAlign w:val="bottom"/>
            <w:hideMark/>
          </w:tcPr>
          <w:p w14:paraId="488E62EB" w14:textId="77777777" w:rsidR="00B8764B" w:rsidRPr="001058CB" w:rsidRDefault="00B8764B" w:rsidP="00B8764B">
            <w:pPr>
              <w:spacing w:after="0" w:line="240" w:lineRule="auto"/>
              <w:rPr>
                <w:rFonts w:ascii="Times New Roman" w:hAnsi="Times New Roman"/>
                <w:b/>
                <w:bCs/>
                <w:sz w:val="18"/>
                <w:szCs w:val="18"/>
              </w:rPr>
            </w:pPr>
            <w:r w:rsidRPr="001058CB">
              <w:rPr>
                <w:rFonts w:ascii="Times New Roman" w:hAnsi="Times New Roman"/>
                <w:b/>
                <w:bCs/>
                <w:sz w:val="18"/>
                <w:szCs w:val="18"/>
              </w:rPr>
              <w:t>Итого</w:t>
            </w:r>
          </w:p>
        </w:tc>
        <w:tc>
          <w:tcPr>
            <w:tcW w:w="448" w:type="pct"/>
            <w:tcBorders>
              <w:top w:val="single" w:sz="6" w:space="0" w:color="auto"/>
              <w:left w:val="single" w:sz="6" w:space="0" w:color="auto"/>
              <w:bottom w:val="single" w:sz="6" w:space="0" w:color="auto"/>
              <w:right w:val="single" w:sz="6" w:space="0" w:color="auto"/>
            </w:tcBorders>
            <w:vAlign w:val="bottom"/>
          </w:tcPr>
          <w:p w14:paraId="1975B45B"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2844,9</w:t>
            </w:r>
          </w:p>
        </w:tc>
        <w:tc>
          <w:tcPr>
            <w:tcW w:w="455" w:type="pct"/>
            <w:tcBorders>
              <w:top w:val="single" w:sz="6" w:space="0" w:color="auto"/>
              <w:left w:val="single" w:sz="6" w:space="0" w:color="auto"/>
              <w:bottom w:val="single" w:sz="6" w:space="0" w:color="auto"/>
              <w:right w:val="single" w:sz="6" w:space="0" w:color="auto"/>
            </w:tcBorders>
            <w:vAlign w:val="bottom"/>
          </w:tcPr>
          <w:p w14:paraId="5394B883"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2376,5</w:t>
            </w:r>
          </w:p>
        </w:tc>
        <w:tc>
          <w:tcPr>
            <w:tcW w:w="456" w:type="pct"/>
            <w:tcBorders>
              <w:top w:val="single" w:sz="6" w:space="0" w:color="auto"/>
              <w:left w:val="single" w:sz="6" w:space="0" w:color="auto"/>
              <w:bottom w:val="single" w:sz="6" w:space="0" w:color="auto"/>
              <w:right w:val="single" w:sz="6" w:space="0" w:color="auto"/>
            </w:tcBorders>
            <w:vAlign w:val="bottom"/>
          </w:tcPr>
          <w:p w14:paraId="0B774EF0"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468,4</w:t>
            </w:r>
          </w:p>
        </w:tc>
        <w:tc>
          <w:tcPr>
            <w:tcW w:w="455" w:type="pct"/>
            <w:tcBorders>
              <w:top w:val="single" w:sz="6" w:space="0" w:color="auto"/>
              <w:left w:val="single" w:sz="6" w:space="0" w:color="auto"/>
              <w:bottom w:val="single" w:sz="6" w:space="0" w:color="auto"/>
              <w:right w:val="single" w:sz="6" w:space="0" w:color="auto"/>
            </w:tcBorders>
            <w:vAlign w:val="bottom"/>
          </w:tcPr>
          <w:p w14:paraId="7B1BFC64"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2108,3</w:t>
            </w:r>
          </w:p>
        </w:tc>
        <w:tc>
          <w:tcPr>
            <w:tcW w:w="455" w:type="pct"/>
            <w:tcBorders>
              <w:top w:val="single" w:sz="6" w:space="0" w:color="auto"/>
              <w:left w:val="single" w:sz="6" w:space="0" w:color="auto"/>
              <w:bottom w:val="single" w:sz="6" w:space="0" w:color="auto"/>
              <w:right w:val="single" w:sz="6" w:space="0" w:color="auto"/>
            </w:tcBorders>
            <w:vAlign w:val="bottom"/>
          </w:tcPr>
          <w:p w14:paraId="7BAE72CC"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1888</w:t>
            </w:r>
          </w:p>
        </w:tc>
        <w:tc>
          <w:tcPr>
            <w:tcW w:w="456" w:type="pct"/>
            <w:tcBorders>
              <w:top w:val="single" w:sz="6" w:space="0" w:color="auto"/>
              <w:left w:val="single" w:sz="6" w:space="0" w:color="auto"/>
              <w:bottom w:val="single" w:sz="6" w:space="0" w:color="auto"/>
              <w:right w:val="single" w:sz="6" w:space="0" w:color="auto"/>
            </w:tcBorders>
            <w:vAlign w:val="bottom"/>
          </w:tcPr>
          <w:p w14:paraId="6E7700A8"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220,3</w:t>
            </w:r>
          </w:p>
        </w:tc>
        <w:tc>
          <w:tcPr>
            <w:tcW w:w="380" w:type="pct"/>
            <w:tcBorders>
              <w:top w:val="single" w:sz="6" w:space="0" w:color="auto"/>
              <w:left w:val="single" w:sz="6" w:space="0" w:color="auto"/>
              <w:bottom w:val="single" w:sz="6" w:space="0" w:color="auto"/>
              <w:right w:val="single" w:sz="6" w:space="0" w:color="auto"/>
            </w:tcBorders>
            <w:vAlign w:val="bottom"/>
          </w:tcPr>
          <w:p w14:paraId="6661134E"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74,1</w:t>
            </w:r>
          </w:p>
        </w:tc>
        <w:tc>
          <w:tcPr>
            <w:tcW w:w="379" w:type="pct"/>
            <w:tcBorders>
              <w:top w:val="single" w:sz="6" w:space="0" w:color="auto"/>
              <w:left w:val="single" w:sz="6" w:space="0" w:color="auto"/>
              <w:bottom w:val="single" w:sz="6" w:space="0" w:color="auto"/>
              <w:right w:val="single" w:sz="6" w:space="0" w:color="auto"/>
            </w:tcBorders>
            <w:vAlign w:val="bottom"/>
          </w:tcPr>
          <w:p w14:paraId="352E954B"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79,4</w:t>
            </w:r>
          </w:p>
        </w:tc>
        <w:tc>
          <w:tcPr>
            <w:tcW w:w="379" w:type="pct"/>
            <w:tcBorders>
              <w:top w:val="single" w:sz="6" w:space="0" w:color="auto"/>
              <w:left w:val="single" w:sz="6" w:space="0" w:color="auto"/>
              <w:bottom w:val="single" w:sz="6" w:space="0" w:color="auto"/>
              <w:right w:val="double" w:sz="4" w:space="0" w:color="auto"/>
            </w:tcBorders>
            <w:vAlign w:val="bottom"/>
          </w:tcPr>
          <w:p w14:paraId="57221EAF"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47,0</w:t>
            </w:r>
          </w:p>
        </w:tc>
      </w:tr>
      <w:tr w:rsidR="00B8764B" w:rsidRPr="001058CB" w14:paraId="6617BDF6" w14:textId="77777777" w:rsidTr="00B8764B">
        <w:trPr>
          <w:trHeight w:hRule="exact" w:val="433"/>
        </w:trPr>
        <w:tc>
          <w:tcPr>
            <w:tcW w:w="1137" w:type="pct"/>
            <w:tcBorders>
              <w:top w:val="single" w:sz="6" w:space="0" w:color="auto"/>
              <w:left w:val="double" w:sz="4" w:space="0" w:color="auto"/>
              <w:bottom w:val="double" w:sz="4" w:space="0" w:color="auto"/>
              <w:right w:val="single" w:sz="6" w:space="0" w:color="auto"/>
            </w:tcBorders>
            <w:vAlign w:val="bottom"/>
          </w:tcPr>
          <w:p w14:paraId="42469B36" w14:textId="359AA265" w:rsidR="00B8764B" w:rsidRPr="001058CB" w:rsidRDefault="00B8764B" w:rsidP="00B8764B">
            <w:pPr>
              <w:spacing w:after="0" w:line="240" w:lineRule="auto"/>
              <w:rPr>
                <w:rFonts w:ascii="Times New Roman" w:hAnsi="Times New Roman"/>
                <w:b/>
                <w:bCs/>
                <w:sz w:val="18"/>
                <w:szCs w:val="18"/>
              </w:rPr>
            </w:pPr>
            <w:r w:rsidRPr="001058CB">
              <w:rPr>
                <w:rFonts w:ascii="Times New Roman" w:hAnsi="Times New Roman"/>
                <w:b/>
                <w:bCs/>
                <w:sz w:val="18"/>
                <w:szCs w:val="18"/>
              </w:rPr>
              <w:t>в т.ч. входящих в нац.</w:t>
            </w:r>
            <w:r w:rsidR="00092EB1" w:rsidRPr="001058CB">
              <w:rPr>
                <w:rFonts w:ascii="Times New Roman" w:hAnsi="Times New Roman"/>
                <w:b/>
                <w:bCs/>
                <w:sz w:val="18"/>
                <w:szCs w:val="18"/>
              </w:rPr>
              <w:t xml:space="preserve"> </w:t>
            </w:r>
            <w:r w:rsidRPr="001058CB">
              <w:rPr>
                <w:rFonts w:ascii="Times New Roman" w:hAnsi="Times New Roman"/>
                <w:b/>
                <w:bCs/>
                <w:sz w:val="18"/>
                <w:szCs w:val="18"/>
              </w:rPr>
              <w:t>проекты</w:t>
            </w:r>
          </w:p>
        </w:tc>
        <w:tc>
          <w:tcPr>
            <w:tcW w:w="448" w:type="pct"/>
            <w:tcBorders>
              <w:top w:val="single" w:sz="6" w:space="0" w:color="auto"/>
              <w:left w:val="single" w:sz="6" w:space="0" w:color="auto"/>
              <w:bottom w:val="double" w:sz="4" w:space="0" w:color="auto"/>
              <w:right w:val="single" w:sz="6" w:space="0" w:color="auto"/>
            </w:tcBorders>
            <w:vAlign w:val="bottom"/>
          </w:tcPr>
          <w:p w14:paraId="29BD4F4B"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640,5</w:t>
            </w:r>
          </w:p>
        </w:tc>
        <w:tc>
          <w:tcPr>
            <w:tcW w:w="455" w:type="pct"/>
            <w:tcBorders>
              <w:top w:val="single" w:sz="6" w:space="0" w:color="auto"/>
              <w:left w:val="single" w:sz="6" w:space="0" w:color="auto"/>
              <w:bottom w:val="double" w:sz="4" w:space="0" w:color="auto"/>
              <w:right w:val="single" w:sz="6" w:space="0" w:color="auto"/>
            </w:tcBorders>
            <w:vAlign w:val="bottom"/>
          </w:tcPr>
          <w:p w14:paraId="5E97C091"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354,4</w:t>
            </w:r>
          </w:p>
        </w:tc>
        <w:tc>
          <w:tcPr>
            <w:tcW w:w="456" w:type="pct"/>
            <w:tcBorders>
              <w:top w:val="single" w:sz="6" w:space="0" w:color="auto"/>
              <w:left w:val="single" w:sz="6" w:space="0" w:color="auto"/>
              <w:bottom w:val="double" w:sz="4" w:space="0" w:color="auto"/>
              <w:right w:val="single" w:sz="6" w:space="0" w:color="auto"/>
            </w:tcBorders>
            <w:vAlign w:val="bottom"/>
          </w:tcPr>
          <w:p w14:paraId="7EC37016"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286,1</w:t>
            </w:r>
          </w:p>
        </w:tc>
        <w:tc>
          <w:tcPr>
            <w:tcW w:w="455" w:type="pct"/>
            <w:tcBorders>
              <w:top w:val="single" w:sz="6" w:space="0" w:color="auto"/>
              <w:left w:val="single" w:sz="6" w:space="0" w:color="auto"/>
              <w:bottom w:val="double" w:sz="4" w:space="0" w:color="auto"/>
              <w:right w:val="single" w:sz="6" w:space="0" w:color="auto"/>
            </w:tcBorders>
            <w:vAlign w:val="bottom"/>
          </w:tcPr>
          <w:p w14:paraId="2AAFEE09"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187,8</w:t>
            </w:r>
          </w:p>
        </w:tc>
        <w:tc>
          <w:tcPr>
            <w:tcW w:w="455" w:type="pct"/>
            <w:tcBorders>
              <w:top w:val="single" w:sz="6" w:space="0" w:color="auto"/>
              <w:left w:val="single" w:sz="6" w:space="0" w:color="auto"/>
              <w:bottom w:val="double" w:sz="4" w:space="0" w:color="auto"/>
              <w:right w:val="single" w:sz="6" w:space="0" w:color="auto"/>
            </w:tcBorders>
            <w:vAlign w:val="bottom"/>
          </w:tcPr>
          <w:p w14:paraId="3A4B946E"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116,9</w:t>
            </w:r>
          </w:p>
        </w:tc>
        <w:tc>
          <w:tcPr>
            <w:tcW w:w="456" w:type="pct"/>
            <w:tcBorders>
              <w:top w:val="single" w:sz="6" w:space="0" w:color="auto"/>
              <w:left w:val="single" w:sz="6" w:space="0" w:color="auto"/>
              <w:bottom w:val="double" w:sz="4" w:space="0" w:color="auto"/>
              <w:right w:val="single" w:sz="6" w:space="0" w:color="auto"/>
            </w:tcBorders>
            <w:vAlign w:val="bottom"/>
          </w:tcPr>
          <w:p w14:paraId="008A0C8B"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70,9</w:t>
            </w:r>
          </w:p>
        </w:tc>
        <w:tc>
          <w:tcPr>
            <w:tcW w:w="380" w:type="pct"/>
            <w:tcBorders>
              <w:top w:val="single" w:sz="6" w:space="0" w:color="auto"/>
              <w:left w:val="single" w:sz="6" w:space="0" w:color="auto"/>
              <w:bottom w:val="double" w:sz="4" w:space="0" w:color="auto"/>
              <w:right w:val="single" w:sz="6" w:space="0" w:color="auto"/>
            </w:tcBorders>
            <w:vAlign w:val="bottom"/>
          </w:tcPr>
          <w:p w14:paraId="4B0FD609"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29,3</w:t>
            </w:r>
          </w:p>
        </w:tc>
        <w:tc>
          <w:tcPr>
            <w:tcW w:w="379" w:type="pct"/>
            <w:tcBorders>
              <w:top w:val="single" w:sz="6" w:space="0" w:color="auto"/>
              <w:left w:val="single" w:sz="6" w:space="0" w:color="auto"/>
              <w:bottom w:val="double" w:sz="4" w:space="0" w:color="auto"/>
              <w:right w:val="single" w:sz="6" w:space="0" w:color="auto"/>
            </w:tcBorders>
            <w:vAlign w:val="bottom"/>
          </w:tcPr>
          <w:p w14:paraId="3992F12F"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33,0</w:t>
            </w:r>
          </w:p>
        </w:tc>
        <w:tc>
          <w:tcPr>
            <w:tcW w:w="379" w:type="pct"/>
            <w:tcBorders>
              <w:top w:val="single" w:sz="6" w:space="0" w:color="auto"/>
              <w:left w:val="single" w:sz="6" w:space="0" w:color="auto"/>
              <w:bottom w:val="double" w:sz="4" w:space="0" w:color="auto"/>
              <w:right w:val="double" w:sz="4" w:space="0" w:color="auto"/>
            </w:tcBorders>
            <w:vAlign w:val="bottom"/>
          </w:tcPr>
          <w:p w14:paraId="553B7C2D" w14:textId="77777777" w:rsidR="00B8764B" w:rsidRPr="001058CB" w:rsidRDefault="00B8764B" w:rsidP="00B8764B">
            <w:pPr>
              <w:spacing w:after="0" w:line="240" w:lineRule="auto"/>
              <w:jc w:val="right"/>
              <w:rPr>
                <w:rFonts w:ascii="Times New Roman" w:hAnsi="Times New Roman"/>
                <w:b/>
                <w:sz w:val="18"/>
                <w:szCs w:val="18"/>
              </w:rPr>
            </w:pPr>
            <w:r w:rsidRPr="001058CB">
              <w:rPr>
                <w:rFonts w:ascii="Times New Roman" w:hAnsi="Times New Roman"/>
                <w:b/>
                <w:sz w:val="18"/>
                <w:szCs w:val="18"/>
              </w:rPr>
              <w:t>24,8</w:t>
            </w:r>
          </w:p>
        </w:tc>
      </w:tr>
    </w:tbl>
    <w:p w14:paraId="37DF6A9F" w14:textId="77777777" w:rsidR="00B8764B" w:rsidRPr="001058CB" w:rsidRDefault="00B8764B" w:rsidP="007F33FC">
      <w:pPr>
        <w:spacing w:after="0" w:line="240" w:lineRule="auto"/>
        <w:ind w:firstLine="709"/>
        <w:jc w:val="both"/>
        <w:rPr>
          <w:rFonts w:ascii="Times New Roman" w:hAnsi="Times New Roman"/>
          <w:sz w:val="28"/>
          <w:szCs w:val="28"/>
        </w:rPr>
      </w:pPr>
    </w:p>
    <w:p w14:paraId="110A30F4" w14:textId="65D8CCBE"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ОАИП на 2025 год предусмотрена реализация 59 мероприятий, в том числе в рамках федеральных проектов (далее – ФП) - 22 (таблица </w:t>
      </w:r>
      <w:r w:rsidR="00BC5640" w:rsidRPr="001058CB">
        <w:rPr>
          <w:rFonts w:ascii="Times New Roman" w:hAnsi="Times New Roman"/>
          <w:sz w:val="28"/>
          <w:szCs w:val="28"/>
        </w:rPr>
        <w:t>51</w:t>
      </w:r>
      <w:r w:rsidRPr="001058CB">
        <w:rPr>
          <w:rFonts w:ascii="Times New Roman" w:hAnsi="Times New Roman"/>
          <w:sz w:val="28"/>
          <w:szCs w:val="28"/>
        </w:rPr>
        <w:t>).</w:t>
      </w:r>
    </w:p>
    <w:p w14:paraId="4F04B64A" w14:textId="77777777" w:rsidR="00B8764B" w:rsidRPr="001058CB" w:rsidRDefault="00B8764B" w:rsidP="007F33FC">
      <w:pPr>
        <w:pStyle w:val="aff0"/>
        <w:keepNext/>
        <w:spacing w:after="0" w:line="240" w:lineRule="auto"/>
        <w:rPr>
          <w:rFonts w:ascii="Times New Roman" w:hAnsi="Times New Roman"/>
          <w:b w:val="0"/>
          <w:sz w:val="24"/>
          <w:szCs w:val="24"/>
        </w:rPr>
      </w:pPr>
    </w:p>
    <w:p w14:paraId="02D210D3" w14:textId="77777777" w:rsidR="00B8764B" w:rsidRPr="001058CB" w:rsidRDefault="00B8764B" w:rsidP="00B8764B">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C5640" w:rsidRPr="001058CB">
        <w:rPr>
          <w:rFonts w:ascii="Times New Roman" w:hAnsi="Times New Roman"/>
          <w:b w:val="0"/>
          <w:noProof/>
          <w:sz w:val="24"/>
          <w:szCs w:val="24"/>
        </w:rPr>
        <w:t>51</w:t>
      </w:r>
      <w:r w:rsidRPr="001058CB">
        <w:rPr>
          <w:rFonts w:ascii="Times New Roman" w:hAnsi="Times New Roman"/>
          <w:b w:val="0"/>
          <w:sz w:val="24"/>
          <w:szCs w:val="24"/>
        </w:rPr>
        <w:fldChar w:fldCharType="end"/>
      </w:r>
      <w:r w:rsidRPr="001058CB">
        <w:rPr>
          <w:rFonts w:ascii="Times New Roman" w:hAnsi="Times New Roman"/>
          <w:b w:val="0"/>
          <w:sz w:val="24"/>
          <w:szCs w:val="24"/>
        </w:rPr>
        <w:t>. Количество мероприятий, включенных в ОАИП на 2025 год, в том числе в рамках федеральных проектов</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532"/>
        <w:gridCol w:w="1587"/>
        <w:gridCol w:w="2093"/>
        <w:gridCol w:w="1537"/>
        <w:gridCol w:w="2142"/>
      </w:tblGrid>
      <w:tr w:rsidR="001058CB" w:rsidRPr="001058CB" w14:paraId="3A68C95D" w14:textId="77777777" w:rsidTr="00523520">
        <w:trPr>
          <w:trHeight w:val="217"/>
          <w:tblHeader/>
        </w:trPr>
        <w:tc>
          <w:tcPr>
            <w:tcW w:w="1280" w:type="pct"/>
            <w:vMerge w:val="restart"/>
            <w:vAlign w:val="center"/>
          </w:tcPr>
          <w:p w14:paraId="4FDC1D4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ГРБС</w:t>
            </w:r>
          </w:p>
        </w:tc>
        <w:tc>
          <w:tcPr>
            <w:tcW w:w="1860" w:type="pct"/>
            <w:gridSpan w:val="2"/>
          </w:tcPr>
          <w:p w14:paraId="4A5B4611"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Общее количество, всего</w:t>
            </w:r>
          </w:p>
        </w:tc>
        <w:tc>
          <w:tcPr>
            <w:tcW w:w="1860" w:type="pct"/>
            <w:gridSpan w:val="2"/>
          </w:tcPr>
          <w:p w14:paraId="2A9BE9E5"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 том числе в рамках ФП</w:t>
            </w:r>
          </w:p>
        </w:tc>
      </w:tr>
      <w:tr w:rsidR="001058CB" w:rsidRPr="001058CB" w14:paraId="33070B5B" w14:textId="77777777" w:rsidTr="00523520">
        <w:trPr>
          <w:trHeight w:val="217"/>
          <w:tblHeader/>
        </w:trPr>
        <w:tc>
          <w:tcPr>
            <w:tcW w:w="1280" w:type="pct"/>
            <w:vMerge/>
            <w:vAlign w:val="center"/>
          </w:tcPr>
          <w:p w14:paraId="6101C016"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p>
        </w:tc>
        <w:tc>
          <w:tcPr>
            <w:tcW w:w="802" w:type="pct"/>
          </w:tcPr>
          <w:p w14:paraId="1B32FAE3"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включено в ОАИП</w:t>
            </w:r>
          </w:p>
        </w:tc>
        <w:tc>
          <w:tcPr>
            <w:tcW w:w="1058" w:type="pct"/>
          </w:tcPr>
          <w:p w14:paraId="0DCFA9B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планируется к завершению в 2025 году (по данным ОАИП)</w:t>
            </w:r>
          </w:p>
        </w:tc>
        <w:tc>
          <w:tcPr>
            <w:tcW w:w="777" w:type="pct"/>
          </w:tcPr>
          <w:p w14:paraId="72AE7D63"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включено в ОАИП</w:t>
            </w:r>
          </w:p>
        </w:tc>
        <w:tc>
          <w:tcPr>
            <w:tcW w:w="1083" w:type="pct"/>
          </w:tcPr>
          <w:p w14:paraId="2B0D29BD"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планируется к завершению в 2025 году (по данным ОАИП)</w:t>
            </w:r>
          </w:p>
        </w:tc>
      </w:tr>
      <w:tr w:rsidR="001058CB" w:rsidRPr="001058CB" w14:paraId="10963115" w14:textId="77777777" w:rsidTr="00523520">
        <w:trPr>
          <w:trHeight w:hRule="exact" w:val="255"/>
        </w:trPr>
        <w:tc>
          <w:tcPr>
            <w:tcW w:w="1280" w:type="pct"/>
            <w:vAlign w:val="bottom"/>
            <w:hideMark/>
          </w:tcPr>
          <w:p w14:paraId="304B77C7"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Минстрой АО</w:t>
            </w:r>
          </w:p>
        </w:tc>
        <w:tc>
          <w:tcPr>
            <w:tcW w:w="802" w:type="pct"/>
            <w:vAlign w:val="bottom"/>
          </w:tcPr>
          <w:p w14:paraId="5A3EDF5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20</w:t>
            </w:r>
          </w:p>
        </w:tc>
        <w:tc>
          <w:tcPr>
            <w:tcW w:w="1058" w:type="pct"/>
            <w:vAlign w:val="bottom"/>
          </w:tcPr>
          <w:p w14:paraId="390AE279"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14</w:t>
            </w:r>
          </w:p>
        </w:tc>
        <w:tc>
          <w:tcPr>
            <w:tcW w:w="777" w:type="pct"/>
            <w:vAlign w:val="bottom"/>
          </w:tcPr>
          <w:p w14:paraId="719F1BF0"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11</w:t>
            </w:r>
          </w:p>
        </w:tc>
        <w:tc>
          <w:tcPr>
            <w:tcW w:w="1083" w:type="pct"/>
            <w:vAlign w:val="bottom"/>
          </w:tcPr>
          <w:p w14:paraId="7FFFBA2C"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w:t>
            </w:r>
          </w:p>
        </w:tc>
      </w:tr>
      <w:tr w:rsidR="001058CB" w:rsidRPr="001058CB" w14:paraId="02281876" w14:textId="77777777" w:rsidTr="00523520">
        <w:trPr>
          <w:trHeight w:hRule="exact" w:val="255"/>
        </w:trPr>
        <w:tc>
          <w:tcPr>
            <w:tcW w:w="1280" w:type="pct"/>
            <w:vAlign w:val="bottom"/>
            <w:hideMark/>
          </w:tcPr>
          <w:p w14:paraId="6CE5B949"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Минтранс АО</w:t>
            </w:r>
          </w:p>
        </w:tc>
        <w:tc>
          <w:tcPr>
            <w:tcW w:w="802" w:type="pct"/>
            <w:vAlign w:val="bottom"/>
          </w:tcPr>
          <w:p w14:paraId="44020A60"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6</w:t>
            </w:r>
          </w:p>
        </w:tc>
        <w:tc>
          <w:tcPr>
            <w:tcW w:w="1058" w:type="pct"/>
            <w:vAlign w:val="bottom"/>
          </w:tcPr>
          <w:p w14:paraId="1D54CB3C"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5</w:t>
            </w:r>
          </w:p>
        </w:tc>
        <w:tc>
          <w:tcPr>
            <w:tcW w:w="777" w:type="pct"/>
            <w:vAlign w:val="bottom"/>
          </w:tcPr>
          <w:p w14:paraId="590585C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3</w:t>
            </w:r>
          </w:p>
        </w:tc>
        <w:tc>
          <w:tcPr>
            <w:tcW w:w="1083" w:type="pct"/>
            <w:vAlign w:val="bottom"/>
          </w:tcPr>
          <w:p w14:paraId="43E9F9FC"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3</w:t>
            </w:r>
          </w:p>
        </w:tc>
      </w:tr>
      <w:tr w:rsidR="001058CB" w:rsidRPr="001058CB" w14:paraId="48313EAC" w14:textId="77777777" w:rsidTr="00523520">
        <w:trPr>
          <w:trHeight w:hRule="exact" w:val="255"/>
        </w:trPr>
        <w:tc>
          <w:tcPr>
            <w:tcW w:w="1280" w:type="pct"/>
            <w:vAlign w:val="bottom"/>
            <w:hideMark/>
          </w:tcPr>
          <w:p w14:paraId="573F0729" w14:textId="52A78D97" w:rsidR="00B8764B" w:rsidRPr="001058CB" w:rsidRDefault="00B8764B" w:rsidP="00092EB1">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w:t>
            </w:r>
            <w:r w:rsidR="00092EB1" w:rsidRPr="001058CB">
              <w:rPr>
                <w:rFonts w:ascii="Times New Roman" w:eastAsia="Times New Roman" w:hAnsi="Times New Roman"/>
                <w:sz w:val="18"/>
                <w:szCs w:val="18"/>
                <w:lang w:eastAsia="ru-RU"/>
              </w:rPr>
              <w:t>ТЭК</w:t>
            </w:r>
            <w:r w:rsidRPr="001058CB">
              <w:rPr>
                <w:rFonts w:ascii="Times New Roman" w:eastAsia="Times New Roman" w:hAnsi="Times New Roman"/>
                <w:sz w:val="18"/>
                <w:szCs w:val="18"/>
                <w:lang w:eastAsia="ru-RU"/>
              </w:rPr>
              <w:t xml:space="preserve"> АО</w:t>
            </w:r>
          </w:p>
        </w:tc>
        <w:tc>
          <w:tcPr>
            <w:tcW w:w="802" w:type="pct"/>
            <w:vAlign w:val="bottom"/>
          </w:tcPr>
          <w:p w14:paraId="280294C1"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27</w:t>
            </w:r>
          </w:p>
        </w:tc>
        <w:tc>
          <w:tcPr>
            <w:tcW w:w="1058" w:type="pct"/>
            <w:vAlign w:val="bottom"/>
          </w:tcPr>
          <w:p w14:paraId="061166F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23</w:t>
            </w:r>
          </w:p>
        </w:tc>
        <w:tc>
          <w:tcPr>
            <w:tcW w:w="777" w:type="pct"/>
            <w:vAlign w:val="bottom"/>
          </w:tcPr>
          <w:p w14:paraId="64A7C3B5"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7</w:t>
            </w:r>
          </w:p>
        </w:tc>
        <w:tc>
          <w:tcPr>
            <w:tcW w:w="1083" w:type="pct"/>
            <w:vAlign w:val="bottom"/>
          </w:tcPr>
          <w:p w14:paraId="130BD684"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3</w:t>
            </w:r>
          </w:p>
        </w:tc>
      </w:tr>
      <w:tr w:rsidR="001058CB" w:rsidRPr="001058CB" w14:paraId="60900718" w14:textId="77777777" w:rsidTr="00523520">
        <w:trPr>
          <w:trHeight w:hRule="exact" w:val="255"/>
        </w:trPr>
        <w:tc>
          <w:tcPr>
            <w:tcW w:w="1280" w:type="pct"/>
            <w:vAlign w:val="bottom"/>
          </w:tcPr>
          <w:p w14:paraId="243E3995"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Минздрав АО</w:t>
            </w:r>
          </w:p>
        </w:tc>
        <w:tc>
          <w:tcPr>
            <w:tcW w:w="802" w:type="pct"/>
            <w:vAlign w:val="bottom"/>
          </w:tcPr>
          <w:p w14:paraId="0233CE9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3</w:t>
            </w:r>
          </w:p>
        </w:tc>
        <w:tc>
          <w:tcPr>
            <w:tcW w:w="1058" w:type="pct"/>
            <w:vAlign w:val="bottom"/>
          </w:tcPr>
          <w:p w14:paraId="188938F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3</w:t>
            </w:r>
          </w:p>
        </w:tc>
        <w:tc>
          <w:tcPr>
            <w:tcW w:w="777" w:type="pct"/>
            <w:vAlign w:val="bottom"/>
          </w:tcPr>
          <w:p w14:paraId="635A5755"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c>
          <w:tcPr>
            <w:tcW w:w="1083" w:type="pct"/>
            <w:vAlign w:val="bottom"/>
          </w:tcPr>
          <w:p w14:paraId="1BD54A4C"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r>
      <w:tr w:rsidR="001058CB" w:rsidRPr="001058CB" w14:paraId="6CE05817" w14:textId="77777777" w:rsidTr="00523520">
        <w:trPr>
          <w:trHeight w:hRule="exact" w:val="255"/>
        </w:trPr>
        <w:tc>
          <w:tcPr>
            <w:tcW w:w="1280" w:type="pct"/>
            <w:vAlign w:val="bottom"/>
            <w:hideMark/>
          </w:tcPr>
          <w:p w14:paraId="106D1A7C"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Минспорт АО</w:t>
            </w:r>
          </w:p>
        </w:tc>
        <w:tc>
          <w:tcPr>
            <w:tcW w:w="802" w:type="pct"/>
          </w:tcPr>
          <w:p w14:paraId="449DB6B4"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c>
          <w:tcPr>
            <w:tcW w:w="1058" w:type="pct"/>
          </w:tcPr>
          <w:p w14:paraId="7176DEF2"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c>
          <w:tcPr>
            <w:tcW w:w="777" w:type="pct"/>
          </w:tcPr>
          <w:p w14:paraId="7853D5A8"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p>
        </w:tc>
        <w:tc>
          <w:tcPr>
            <w:tcW w:w="1083" w:type="pct"/>
          </w:tcPr>
          <w:p w14:paraId="4338960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p>
        </w:tc>
      </w:tr>
      <w:tr w:rsidR="001058CB" w:rsidRPr="001058CB" w14:paraId="157F1B2C" w14:textId="77777777" w:rsidTr="00523520">
        <w:trPr>
          <w:trHeight w:hRule="exact" w:val="255"/>
        </w:trPr>
        <w:tc>
          <w:tcPr>
            <w:tcW w:w="1280" w:type="pct"/>
            <w:vAlign w:val="bottom"/>
            <w:hideMark/>
          </w:tcPr>
          <w:p w14:paraId="75A06A7B" w14:textId="77777777" w:rsidR="00B8764B" w:rsidRPr="001058CB" w:rsidRDefault="00B8764B" w:rsidP="00B8764B">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Минприроды АО</w:t>
            </w:r>
          </w:p>
        </w:tc>
        <w:tc>
          <w:tcPr>
            <w:tcW w:w="802" w:type="pct"/>
            <w:vAlign w:val="bottom"/>
          </w:tcPr>
          <w:p w14:paraId="2621E1E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c>
          <w:tcPr>
            <w:tcW w:w="1058" w:type="pct"/>
            <w:vAlign w:val="bottom"/>
          </w:tcPr>
          <w:p w14:paraId="7CE42013"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c>
          <w:tcPr>
            <w:tcW w:w="777" w:type="pct"/>
          </w:tcPr>
          <w:p w14:paraId="56AF6BD7"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p>
        </w:tc>
        <w:tc>
          <w:tcPr>
            <w:tcW w:w="1083" w:type="pct"/>
          </w:tcPr>
          <w:p w14:paraId="22C90986"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p>
        </w:tc>
      </w:tr>
      <w:tr w:rsidR="001058CB" w:rsidRPr="001058CB" w14:paraId="1DDC2E0A" w14:textId="77777777" w:rsidTr="00523520">
        <w:trPr>
          <w:trHeight w:hRule="exact" w:val="255"/>
        </w:trPr>
        <w:tc>
          <w:tcPr>
            <w:tcW w:w="1280" w:type="pct"/>
            <w:vAlign w:val="bottom"/>
          </w:tcPr>
          <w:p w14:paraId="48421105" w14:textId="0A8332B4" w:rsidR="00B8764B" w:rsidRPr="001058CB" w:rsidRDefault="00B8764B" w:rsidP="00523520">
            <w:pPr>
              <w:spacing w:after="0" w:line="240" w:lineRule="auto"/>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 xml:space="preserve">Администрация </w:t>
            </w:r>
            <w:r w:rsidR="00523520" w:rsidRPr="001058CB">
              <w:rPr>
                <w:rFonts w:ascii="Times New Roman" w:eastAsia="Times New Roman" w:hAnsi="Times New Roman"/>
                <w:sz w:val="18"/>
                <w:szCs w:val="18"/>
                <w:lang w:eastAsia="ru-RU"/>
              </w:rPr>
              <w:t>Г</w:t>
            </w:r>
            <w:r w:rsidRPr="001058CB">
              <w:rPr>
                <w:rFonts w:ascii="Times New Roman" w:eastAsia="Times New Roman" w:hAnsi="Times New Roman"/>
                <w:sz w:val="18"/>
                <w:szCs w:val="18"/>
                <w:lang w:eastAsia="ru-RU"/>
              </w:rPr>
              <w:t>убернатора</w:t>
            </w:r>
          </w:p>
        </w:tc>
        <w:tc>
          <w:tcPr>
            <w:tcW w:w="802" w:type="pct"/>
            <w:vAlign w:val="bottom"/>
          </w:tcPr>
          <w:p w14:paraId="2993C2D6"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c>
          <w:tcPr>
            <w:tcW w:w="1058" w:type="pct"/>
            <w:vAlign w:val="bottom"/>
          </w:tcPr>
          <w:p w14:paraId="24A6534D"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r w:rsidRPr="001058CB">
              <w:rPr>
                <w:rFonts w:ascii="Times New Roman" w:eastAsia="Times New Roman" w:hAnsi="Times New Roman"/>
                <w:sz w:val="18"/>
                <w:szCs w:val="18"/>
                <w:lang w:eastAsia="ru-RU"/>
              </w:rPr>
              <w:t>1</w:t>
            </w:r>
          </w:p>
        </w:tc>
        <w:tc>
          <w:tcPr>
            <w:tcW w:w="777" w:type="pct"/>
          </w:tcPr>
          <w:p w14:paraId="1BD6765C"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p>
        </w:tc>
        <w:tc>
          <w:tcPr>
            <w:tcW w:w="1083" w:type="pct"/>
          </w:tcPr>
          <w:p w14:paraId="0D87628B" w14:textId="77777777" w:rsidR="00B8764B" w:rsidRPr="001058CB" w:rsidRDefault="00B8764B" w:rsidP="00B8764B">
            <w:pPr>
              <w:spacing w:after="0" w:line="240" w:lineRule="auto"/>
              <w:jc w:val="center"/>
              <w:rPr>
                <w:rFonts w:ascii="Times New Roman" w:eastAsia="Times New Roman" w:hAnsi="Times New Roman"/>
                <w:sz w:val="18"/>
                <w:szCs w:val="18"/>
                <w:lang w:eastAsia="ru-RU"/>
              </w:rPr>
            </w:pPr>
          </w:p>
        </w:tc>
      </w:tr>
      <w:tr w:rsidR="00B8764B" w:rsidRPr="001058CB" w14:paraId="6C56826D" w14:textId="77777777" w:rsidTr="00523520">
        <w:trPr>
          <w:trHeight w:hRule="exact" w:val="255"/>
        </w:trPr>
        <w:tc>
          <w:tcPr>
            <w:tcW w:w="1280" w:type="pct"/>
            <w:vAlign w:val="center"/>
            <w:hideMark/>
          </w:tcPr>
          <w:p w14:paraId="22DEEA4F" w14:textId="77777777" w:rsidR="00B8764B" w:rsidRPr="001058CB" w:rsidRDefault="00B8764B" w:rsidP="00B8764B">
            <w:pPr>
              <w:spacing w:after="0" w:line="240" w:lineRule="auto"/>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Итого</w:t>
            </w:r>
          </w:p>
        </w:tc>
        <w:tc>
          <w:tcPr>
            <w:tcW w:w="802" w:type="pct"/>
            <w:vAlign w:val="center"/>
          </w:tcPr>
          <w:p w14:paraId="5CCFA6C6" w14:textId="77777777" w:rsidR="00B8764B" w:rsidRPr="001058CB" w:rsidRDefault="00B8764B" w:rsidP="00B8764B">
            <w:pPr>
              <w:spacing w:after="0" w:line="240" w:lineRule="auto"/>
              <w:jc w:val="center"/>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59</w:t>
            </w:r>
          </w:p>
        </w:tc>
        <w:tc>
          <w:tcPr>
            <w:tcW w:w="1058" w:type="pct"/>
            <w:vAlign w:val="center"/>
          </w:tcPr>
          <w:p w14:paraId="253DDE1C" w14:textId="77777777" w:rsidR="00B8764B" w:rsidRPr="001058CB" w:rsidRDefault="00B8764B" w:rsidP="00B8764B">
            <w:pPr>
              <w:spacing w:after="0" w:line="240" w:lineRule="auto"/>
              <w:jc w:val="center"/>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48</w:t>
            </w:r>
          </w:p>
        </w:tc>
        <w:tc>
          <w:tcPr>
            <w:tcW w:w="777" w:type="pct"/>
            <w:vAlign w:val="center"/>
          </w:tcPr>
          <w:p w14:paraId="517EAC64" w14:textId="77777777" w:rsidR="00B8764B" w:rsidRPr="001058CB" w:rsidRDefault="00B8764B" w:rsidP="00B8764B">
            <w:pPr>
              <w:spacing w:after="0" w:line="240" w:lineRule="auto"/>
              <w:jc w:val="center"/>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22</w:t>
            </w:r>
          </w:p>
        </w:tc>
        <w:tc>
          <w:tcPr>
            <w:tcW w:w="1083" w:type="pct"/>
            <w:vAlign w:val="center"/>
          </w:tcPr>
          <w:p w14:paraId="03A85877" w14:textId="77777777" w:rsidR="00B8764B" w:rsidRPr="001058CB" w:rsidRDefault="00B8764B" w:rsidP="00B8764B">
            <w:pPr>
              <w:spacing w:after="0" w:line="240" w:lineRule="auto"/>
              <w:jc w:val="center"/>
              <w:rPr>
                <w:rFonts w:ascii="Times New Roman" w:eastAsia="Times New Roman" w:hAnsi="Times New Roman"/>
                <w:b/>
                <w:bCs/>
                <w:sz w:val="18"/>
                <w:szCs w:val="18"/>
                <w:lang w:eastAsia="ru-RU"/>
              </w:rPr>
            </w:pPr>
            <w:r w:rsidRPr="001058CB">
              <w:rPr>
                <w:rFonts w:ascii="Times New Roman" w:eastAsia="Times New Roman" w:hAnsi="Times New Roman"/>
                <w:b/>
                <w:bCs/>
                <w:sz w:val="18"/>
                <w:szCs w:val="18"/>
                <w:lang w:eastAsia="ru-RU"/>
              </w:rPr>
              <w:t>14</w:t>
            </w:r>
          </w:p>
        </w:tc>
      </w:tr>
    </w:tbl>
    <w:p w14:paraId="4DD68E73" w14:textId="77777777" w:rsidR="00B8764B" w:rsidRPr="001058CB" w:rsidRDefault="00B8764B" w:rsidP="00F057F8">
      <w:pPr>
        <w:spacing w:after="0" w:line="240" w:lineRule="auto"/>
        <w:ind w:firstLine="709"/>
        <w:jc w:val="both"/>
        <w:rPr>
          <w:rFonts w:ascii="Times New Roman" w:hAnsi="Times New Roman"/>
          <w:sz w:val="28"/>
          <w:szCs w:val="28"/>
        </w:rPr>
      </w:pPr>
    </w:p>
    <w:p w14:paraId="3B23BF8C" w14:textId="05F63CDC" w:rsidR="00B8764B" w:rsidRPr="001058CB" w:rsidRDefault="00B8764B" w:rsidP="00F057F8">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состоянию на 24.11.2025 из 48 объектов, прогнозный срок окончания работ по которым установлен на 2025 год, 10 объектов (20,8 %) введены в эксплуатацию, либо закончены строительством полностью или поэтапно, либо в отношении объектов разработана проектная документа</w:t>
      </w:r>
      <w:r w:rsidR="001171F2" w:rsidRPr="001058CB">
        <w:rPr>
          <w:rFonts w:ascii="Times New Roman" w:hAnsi="Times New Roman"/>
          <w:sz w:val="28"/>
          <w:szCs w:val="28"/>
        </w:rPr>
        <w:t>ция, в том числе следующие ОКС:</w:t>
      </w:r>
    </w:p>
    <w:p w14:paraId="65783BAB" w14:textId="001077C7" w:rsidR="00B8764B" w:rsidRPr="001058CB" w:rsidRDefault="00B8764B" w:rsidP="00B8764B">
      <w:pPr>
        <w:pStyle w:val="a8"/>
        <w:numPr>
          <w:ilvl w:val="0"/>
          <w:numId w:val="36"/>
        </w:numPr>
        <w:autoSpaceDE w:val="0"/>
        <w:autoSpaceDN w:val="0"/>
        <w:adjustRightInd w:val="0"/>
        <w:ind w:left="0" w:firstLine="709"/>
        <w:jc w:val="both"/>
        <w:rPr>
          <w:sz w:val="28"/>
          <w:szCs w:val="28"/>
        </w:rPr>
      </w:pPr>
      <w:r w:rsidRPr="001058CB">
        <w:rPr>
          <w:sz w:val="28"/>
          <w:szCs w:val="28"/>
        </w:rPr>
        <w:t>школа на 320 мест в пос. Кату</w:t>
      </w:r>
      <w:r w:rsidR="001171F2" w:rsidRPr="001058CB">
        <w:rPr>
          <w:sz w:val="28"/>
          <w:szCs w:val="28"/>
        </w:rPr>
        <w:t>нино (2 этап);</w:t>
      </w:r>
    </w:p>
    <w:p w14:paraId="5095F8D8" w14:textId="454E8C52" w:rsidR="00B8764B" w:rsidRPr="001058CB" w:rsidRDefault="00B8764B" w:rsidP="00B8764B">
      <w:pPr>
        <w:pStyle w:val="a8"/>
        <w:numPr>
          <w:ilvl w:val="0"/>
          <w:numId w:val="36"/>
        </w:numPr>
        <w:autoSpaceDE w:val="0"/>
        <w:autoSpaceDN w:val="0"/>
        <w:adjustRightInd w:val="0"/>
        <w:ind w:left="0" w:firstLine="709"/>
        <w:jc w:val="both"/>
        <w:rPr>
          <w:sz w:val="28"/>
          <w:szCs w:val="28"/>
        </w:rPr>
      </w:pPr>
      <w:r w:rsidRPr="001058CB">
        <w:rPr>
          <w:sz w:val="28"/>
          <w:szCs w:val="28"/>
        </w:rPr>
        <w:t>здание участковой больницы на 40 посещений и стациона</w:t>
      </w:r>
      <w:r w:rsidR="001171F2" w:rsidRPr="001058CB">
        <w:rPr>
          <w:sz w:val="28"/>
          <w:szCs w:val="28"/>
        </w:rPr>
        <w:t>ром на 10 коек в п. Соловецкий;</w:t>
      </w:r>
    </w:p>
    <w:p w14:paraId="24785BA0" w14:textId="09A9B6D0"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 xml:space="preserve">поликлиника для детского </w:t>
      </w:r>
      <w:r w:rsidR="001171F2" w:rsidRPr="001058CB">
        <w:rPr>
          <w:rFonts w:eastAsiaTheme="minorHAnsi"/>
          <w:sz w:val="28"/>
          <w:szCs w:val="28"/>
        </w:rPr>
        <w:t>населения в г. Котлас (1 этап);</w:t>
      </w:r>
    </w:p>
    <w:p w14:paraId="385FC4D8" w14:textId="2893BBDC"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Арктический учебный центр по переподготовке лесопожа</w:t>
      </w:r>
      <w:r w:rsidR="001171F2" w:rsidRPr="001058CB">
        <w:rPr>
          <w:rFonts w:eastAsiaTheme="minorHAnsi"/>
          <w:sz w:val="28"/>
          <w:szCs w:val="28"/>
        </w:rPr>
        <w:t>рных формирований ГАУ АО «ЕЛЦ»;</w:t>
      </w:r>
    </w:p>
    <w:p w14:paraId="4D0F6364" w14:textId="35BA3A5D"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автомобильная дорога «11 205 804 ОП МР 169» «Подъезд к д. Першинская от а/д Краски – Благовещенское» н</w:t>
      </w:r>
      <w:r w:rsidR="001171F2" w:rsidRPr="001058CB">
        <w:rPr>
          <w:rFonts w:eastAsiaTheme="minorHAnsi"/>
          <w:sz w:val="28"/>
          <w:szCs w:val="28"/>
        </w:rPr>
        <w:t>а участке км 0+000 - км 2+100»;</w:t>
      </w:r>
    </w:p>
    <w:p w14:paraId="6264D3C2" w14:textId="5E386C62"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автомобильная дорога по ул. Октябрьская, ул. Первомайская, ул. Заводск</w:t>
      </w:r>
      <w:r w:rsidR="001171F2" w:rsidRPr="001058CB">
        <w:rPr>
          <w:rFonts w:eastAsiaTheme="minorHAnsi"/>
          <w:sz w:val="28"/>
          <w:szCs w:val="28"/>
        </w:rPr>
        <w:t>ая, ул. Гагарина пос. Шалакуша;</w:t>
      </w:r>
    </w:p>
    <w:p w14:paraId="511CB0E9" w14:textId="77777777"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автомобильная дорога по ул. Катунина в поселке Катунино;</w:t>
      </w:r>
    </w:p>
    <w:p w14:paraId="54BBC903" w14:textId="77777777"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система наружного освещения с использованием энергосберегающих технологий в пос. Катунино Приморского МО;</w:t>
      </w:r>
    </w:p>
    <w:p w14:paraId="431B6749" w14:textId="77777777"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проектная документация на выполнение работ по строительству автомобильной дороги Онега -Покровское на участке Хайнозерской дороги в Онежском районе;</w:t>
      </w:r>
    </w:p>
    <w:p w14:paraId="0D562447" w14:textId="77777777" w:rsidR="00B8764B" w:rsidRPr="001058CB" w:rsidRDefault="00B8764B" w:rsidP="00B8764B">
      <w:pPr>
        <w:pStyle w:val="a8"/>
        <w:numPr>
          <w:ilvl w:val="0"/>
          <w:numId w:val="36"/>
        </w:numPr>
        <w:autoSpaceDE w:val="0"/>
        <w:autoSpaceDN w:val="0"/>
        <w:adjustRightInd w:val="0"/>
        <w:ind w:left="0" w:firstLine="709"/>
        <w:jc w:val="both"/>
        <w:rPr>
          <w:rFonts w:eastAsiaTheme="minorHAnsi"/>
          <w:sz w:val="28"/>
          <w:szCs w:val="28"/>
        </w:rPr>
      </w:pPr>
      <w:r w:rsidRPr="001058CB">
        <w:rPr>
          <w:rFonts w:eastAsiaTheme="minorHAnsi"/>
          <w:sz w:val="28"/>
          <w:szCs w:val="28"/>
        </w:rPr>
        <w:t>техническое перевооружение топливной котельной (за счет устройства автономного источника теплоснабжения на газовом топливе) на территории «Загородного комплекса «Бабанегово», расположенного по адресу: Архангельская область, Приморский район, д. Бабанегово.</w:t>
      </w:r>
    </w:p>
    <w:p w14:paraId="3CBA7995" w14:textId="77777777" w:rsidR="00B8764B" w:rsidRPr="001058CB" w:rsidRDefault="00B8764B" w:rsidP="00B8764B">
      <w:pPr>
        <w:spacing w:after="0" w:line="240" w:lineRule="auto"/>
        <w:ind w:firstLine="709"/>
        <w:jc w:val="both"/>
        <w:rPr>
          <w:rFonts w:ascii="Times New Roman" w:hAnsi="Times New Roman"/>
          <w:sz w:val="28"/>
          <w:szCs w:val="28"/>
        </w:rPr>
      </w:pPr>
    </w:p>
    <w:p w14:paraId="58D70F09" w14:textId="0C0D91A1"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мнению КСП АО, учитывая данные ЕИС в сфере закупок и информацию, полученную от заказчиков, в 2025 году не будут введены в эксплуатацию 19 из 20 котельных, по которым прогнозный срок окончания строительства и ввода в эксплуатацию установлен на 2025 год (2 котельные в г. Архангельске, 3 котельные в Приморском районе и 14 к</w:t>
      </w:r>
      <w:r w:rsidR="001171F2" w:rsidRPr="001058CB">
        <w:rPr>
          <w:rFonts w:ascii="Times New Roman" w:hAnsi="Times New Roman"/>
          <w:sz w:val="28"/>
          <w:szCs w:val="28"/>
        </w:rPr>
        <w:t>отельных в Устьянском районе).</w:t>
      </w:r>
    </w:p>
    <w:p w14:paraId="4D68B82A" w14:textId="51BADBD1"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Таким образом, из 23 объектов строительства с прогнозным сроком окончания работ в 2025 году, включенных в ОАИП по министерству ТЭК</w:t>
      </w:r>
      <w:r w:rsidR="00BC3107" w:rsidRPr="001058CB">
        <w:rPr>
          <w:rFonts w:ascii="Times New Roman" w:hAnsi="Times New Roman"/>
          <w:sz w:val="28"/>
          <w:szCs w:val="28"/>
        </w:rPr>
        <w:t xml:space="preserve"> </w:t>
      </w:r>
      <w:r w:rsidRPr="001058CB">
        <w:rPr>
          <w:rFonts w:ascii="Times New Roman" w:hAnsi="Times New Roman"/>
          <w:sz w:val="28"/>
          <w:szCs w:val="28"/>
        </w:rPr>
        <w:t>и</w:t>
      </w:r>
      <w:r w:rsidR="00BC3107" w:rsidRPr="001058CB">
        <w:rPr>
          <w:rFonts w:ascii="Times New Roman" w:hAnsi="Times New Roman"/>
          <w:sz w:val="28"/>
          <w:szCs w:val="28"/>
        </w:rPr>
        <w:t xml:space="preserve"> </w:t>
      </w:r>
      <w:r w:rsidRPr="001058CB">
        <w:rPr>
          <w:rFonts w:ascii="Times New Roman" w:hAnsi="Times New Roman"/>
          <w:sz w:val="28"/>
          <w:szCs w:val="28"/>
        </w:rPr>
        <w:t>ЖКХ АО, как главному распорядителю бюджетных средств, минимум 19 объектов (или 82,6%) не будут закончены строительством и введены в эксплуатацию в текущем году. Нарушение сроков ввода котельных в эксплуатацию свидетельствует о том, что со стороны Мин</w:t>
      </w:r>
      <w:r w:rsidR="00092EB1" w:rsidRPr="001058CB">
        <w:rPr>
          <w:rFonts w:ascii="Times New Roman" w:hAnsi="Times New Roman"/>
          <w:sz w:val="28"/>
          <w:szCs w:val="28"/>
        </w:rPr>
        <w:t>ТЭК</w:t>
      </w:r>
      <w:r w:rsidRPr="001058CB">
        <w:rPr>
          <w:rFonts w:ascii="Times New Roman" w:hAnsi="Times New Roman"/>
          <w:sz w:val="28"/>
          <w:szCs w:val="28"/>
        </w:rPr>
        <w:t xml:space="preserve"> АО не обеспечен постоянный контроль за реализацией мероприятий и сроков выполнения этапов мероприятий, как установлено п. 2.1.5 Соглашения от 24.10.2023 № 12-214/с, заключенного с Минстроем РФ. </w:t>
      </w:r>
    </w:p>
    <w:p w14:paraId="456E12AD"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Из 14 объектов строительства с прогнозным сроком окончания работ в 2025 году, включенных в ОАИП по министерству строительства АО, как главному распорядителю бюджетных средств, по 4 объектам сроки окончания работ перенесены на 2026 год (школы на 320 мест), также нарушены сроки окончания работ по объекту «Дом культуры в р. п. Обозерский, Плесецкий район, Архангельская область».</w:t>
      </w:r>
    </w:p>
    <w:p w14:paraId="2ACF5482" w14:textId="77777777" w:rsidR="00B8764B" w:rsidRPr="001058CB" w:rsidRDefault="00B8764B" w:rsidP="00B8764B">
      <w:pPr>
        <w:spacing w:after="0" w:line="240" w:lineRule="auto"/>
        <w:ind w:firstLine="709"/>
        <w:jc w:val="both"/>
        <w:rPr>
          <w:rFonts w:ascii="Times New Roman" w:hAnsi="Times New Roman"/>
          <w:sz w:val="28"/>
          <w:szCs w:val="28"/>
        </w:rPr>
      </w:pPr>
    </w:p>
    <w:p w14:paraId="6EE9DB03"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Анализ расходов областного бюджета в части капитальных вложений показал следующее.</w:t>
      </w:r>
    </w:p>
    <w:p w14:paraId="78124283" w14:textId="0CDA3116" w:rsidR="00A16B1D" w:rsidRPr="001058CB" w:rsidRDefault="00A16B1D" w:rsidP="00A16B1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1.  При строительстве «под ключ» отмечаются систематические просрочки исполнения первого этапа таких контрактов, а именно предоставления проектной документации с положительным заключением государственной экспертизы (таблица </w:t>
      </w:r>
      <w:r w:rsidR="00BC5640" w:rsidRPr="001058CB">
        <w:rPr>
          <w:rFonts w:ascii="Times New Roman" w:hAnsi="Times New Roman"/>
          <w:sz w:val="28"/>
          <w:szCs w:val="28"/>
        </w:rPr>
        <w:t>52</w:t>
      </w:r>
      <w:r w:rsidRPr="001058CB">
        <w:rPr>
          <w:rFonts w:ascii="Times New Roman" w:hAnsi="Times New Roman"/>
          <w:sz w:val="28"/>
          <w:szCs w:val="28"/>
        </w:rPr>
        <w:t>).</w:t>
      </w:r>
    </w:p>
    <w:p w14:paraId="0C874962" w14:textId="77777777" w:rsidR="00B8764B" w:rsidRPr="001058CB" w:rsidRDefault="00B8764B" w:rsidP="001171F2">
      <w:pPr>
        <w:pStyle w:val="aff0"/>
        <w:keepNext/>
        <w:spacing w:after="0" w:line="240" w:lineRule="auto"/>
        <w:rPr>
          <w:rFonts w:ascii="Times New Roman" w:hAnsi="Times New Roman"/>
          <w:b w:val="0"/>
          <w:sz w:val="24"/>
          <w:szCs w:val="24"/>
        </w:rPr>
      </w:pPr>
    </w:p>
    <w:p w14:paraId="3D16E634" w14:textId="37B86E9D" w:rsidR="00B8764B" w:rsidRPr="001058CB" w:rsidRDefault="00B8764B" w:rsidP="00B8764B">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C5640" w:rsidRPr="001058CB">
        <w:rPr>
          <w:rFonts w:ascii="Times New Roman" w:hAnsi="Times New Roman"/>
          <w:b w:val="0"/>
          <w:noProof/>
          <w:sz w:val="24"/>
          <w:szCs w:val="24"/>
        </w:rPr>
        <w:t>52</w:t>
      </w:r>
      <w:r w:rsidRPr="001058CB">
        <w:rPr>
          <w:rFonts w:ascii="Times New Roman" w:hAnsi="Times New Roman"/>
          <w:b w:val="0"/>
          <w:sz w:val="24"/>
          <w:szCs w:val="24"/>
        </w:rPr>
        <w:fldChar w:fldCharType="end"/>
      </w:r>
      <w:r w:rsidRPr="001058CB">
        <w:rPr>
          <w:rFonts w:ascii="Times New Roman" w:hAnsi="Times New Roman"/>
          <w:b w:val="0"/>
          <w:sz w:val="24"/>
          <w:szCs w:val="24"/>
        </w:rPr>
        <w:t>. Выборочная информация о нес</w:t>
      </w:r>
      <w:r w:rsidR="002C488F" w:rsidRPr="001058CB">
        <w:rPr>
          <w:rFonts w:ascii="Times New Roman" w:hAnsi="Times New Roman"/>
          <w:b w:val="0"/>
          <w:sz w:val="24"/>
          <w:szCs w:val="24"/>
        </w:rPr>
        <w:t>облюдении сроков проектирования</w:t>
      </w:r>
    </w:p>
    <w:tbl>
      <w:tblPr>
        <w:tblStyle w:val="a7"/>
        <w:tblW w:w="5000" w:type="pct"/>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958"/>
        <w:gridCol w:w="1645"/>
        <w:gridCol w:w="1387"/>
        <w:gridCol w:w="1086"/>
        <w:gridCol w:w="1086"/>
        <w:gridCol w:w="1729"/>
      </w:tblGrid>
      <w:tr w:rsidR="001058CB" w:rsidRPr="001058CB" w14:paraId="2B439861" w14:textId="77777777" w:rsidTr="002C488F">
        <w:trPr>
          <w:tblHeader/>
        </w:trPr>
        <w:tc>
          <w:tcPr>
            <w:tcW w:w="1495" w:type="pct"/>
            <w:vMerge w:val="restart"/>
          </w:tcPr>
          <w:p w14:paraId="328A3C2C"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Объект</w:t>
            </w:r>
          </w:p>
        </w:tc>
        <w:tc>
          <w:tcPr>
            <w:tcW w:w="831" w:type="pct"/>
            <w:vMerge w:val="restart"/>
          </w:tcPr>
          <w:p w14:paraId="7C33314F"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Подрядчик</w:t>
            </w:r>
          </w:p>
        </w:tc>
        <w:tc>
          <w:tcPr>
            <w:tcW w:w="701" w:type="pct"/>
            <w:vMerge w:val="restart"/>
          </w:tcPr>
          <w:p w14:paraId="52F78EEC"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Заказчик</w:t>
            </w:r>
          </w:p>
        </w:tc>
        <w:tc>
          <w:tcPr>
            <w:tcW w:w="1098" w:type="pct"/>
            <w:gridSpan w:val="2"/>
          </w:tcPr>
          <w:p w14:paraId="7E32CADF" w14:textId="77777777" w:rsidR="00B8764B" w:rsidRPr="001058CB" w:rsidRDefault="00B8764B" w:rsidP="002C488F">
            <w:pPr>
              <w:spacing w:after="0" w:line="240" w:lineRule="auto"/>
              <w:jc w:val="center"/>
              <w:rPr>
                <w:rFonts w:ascii="Times New Roman" w:hAnsi="Times New Roman"/>
                <w:sz w:val="18"/>
                <w:szCs w:val="18"/>
              </w:rPr>
            </w:pPr>
            <w:r w:rsidRPr="001058CB">
              <w:rPr>
                <w:rFonts w:ascii="Times New Roman" w:hAnsi="Times New Roman"/>
                <w:sz w:val="18"/>
                <w:szCs w:val="18"/>
              </w:rPr>
              <w:t xml:space="preserve">Срок исполнения </w:t>
            </w:r>
            <w:r w:rsidRPr="001058CB">
              <w:rPr>
                <w:rFonts w:ascii="Times New Roman" w:hAnsi="Times New Roman"/>
                <w:sz w:val="18"/>
                <w:szCs w:val="18"/>
                <w:lang w:val="en-US"/>
              </w:rPr>
              <w:t>I</w:t>
            </w:r>
            <w:r w:rsidRPr="001058CB">
              <w:rPr>
                <w:rFonts w:ascii="Times New Roman" w:hAnsi="Times New Roman"/>
                <w:sz w:val="18"/>
                <w:szCs w:val="18"/>
              </w:rPr>
              <w:t xml:space="preserve"> этапа контрактов</w:t>
            </w:r>
          </w:p>
        </w:tc>
        <w:tc>
          <w:tcPr>
            <w:tcW w:w="874" w:type="pct"/>
            <w:vMerge w:val="restart"/>
          </w:tcPr>
          <w:p w14:paraId="7D9DD6BA" w14:textId="508AC108" w:rsidR="00B8764B" w:rsidRPr="001058CB" w:rsidRDefault="00B8764B" w:rsidP="002C488F">
            <w:pPr>
              <w:spacing w:after="0" w:line="240" w:lineRule="auto"/>
              <w:jc w:val="center"/>
              <w:rPr>
                <w:rFonts w:ascii="Times New Roman" w:hAnsi="Times New Roman"/>
                <w:sz w:val="18"/>
                <w:szCs w:val="18"/>
              </w:rPr>
            </w:pPr>
            <w:r w:rsidRPr="001058CB">
              <w:rPr>
                <w:rFonts w:ascii="Times New Roman" w:hAnsi="Times New Roman"/>
                <w:sz w:val="18"/>
                <w:szCs w:val="18"/>
              </w:rPr>
              <w:t>Наличие положительного заключения госэкспертизы на 24.11.2025</w:t>
            </w:r>
          </w:p>
        </w:tc>
      </w:tr>
      <w:tr w:rsidR="001058CB" w:rsidRPr="001058CB" w14:paraId="2BA9A221" w14:textId="77777777" w:rsidTr="002C488F">
        <w:trPr>
          <w:tblHeader/>
        </w:trPr>
        <w:tc>
          <w:tcPr>
            <w:tcW w:w="1495" w:type="pct"/>
            <w:vMerge/>
          </w:tcPr>
          <w:p w14:paraId="5B398FFD" w14:textId="77777777" w:rsidR="00B8764B" w:rsidRPr="001058CB" w:rsidRDefault="00B8764B" w:rsidP="00B8764B">
            <w:pPr>
              <w:spacing w:after="0" w:line="240" w:lineRule="auto"/>
              <w:jc w:val="both"/>
              <w:rPr>
                <w:rFonts w:ascii="Times New Roman" w:hAnsi="Times New Roman"/>
                <w:sz w:val="18"/>
                <w:szCs w:val="18"/>
              </w:rPr>
            </w:pPr>
          </w:p>
        </w:tc>
        <w:tc>
          <w:tcPr>
            <w:tcW w:w="831" w:type="pct"/>
            <w:vMerge/>
          </w:tcPr>
          <w:p w14:paraId="4A55B314" w14:textId="77777777" w:rsidR="00B8764B" w:rsidRPr="001058CB" w:rsidRDefault="00B8764B" w:rsidP="00B8764B">
            <w:pPr>
              <w:spacing w:after="0" w:line="240" w:lineRule="auto"/>
              <w:jc w:val="both"/>
              <w:rPr>
                <w:rFonts w:ascii="Times New Roman" w:hAnsi="Times New Roman"/>
                <w:sz w:val="18"/>
                <w:szCs w:val="18"/>
              </w:rPr>
            </w:pPr>
          </w:p>
        </w:tc>
        <w:tc>
          <w:tcPr>
            <w:tcW w:w="701" w:type="pct"/>
            <w:vMerge/>
          </w:tcPr>
          <w:p w14:paraId="54C3DBC2" w14:textId="77777777" w:rsidR="00B8764B" w:rsidRPr="001058CB" w:rsidRDefault="00B8764B" w:rsidP="00B8764B">
            <w:pPr>
              <w:spacing w:after="0" w:line="240" w:lineRule="auto"/>
              <w:jc w:val="both"/>
              <w:rPr>
                <w:rFonts w:ascii="Times New Roman" w:hAnsi="Times New Roman"/>
                <w:sz w:val="18"/>
                <w:szCs w:val="18"/>
              </w:rPr>
            </w:pPr>
          </w:p>
        </w:tc>
        <w:tc>
          <w:tcPr>
            <w:tcW w:w="549" w:type="pct"/>
          </w:tcPr>
          <w:p w14:paraId="78D284FA" w14:textId="77777777" w:rsidR="00B8764B" w:rsidRPr="001058CB" w:rsidRDefault="00B8764B" w:rsidP="002C488F">
            <w:pPr>
              <w:spacing w:after="0" w:line="240" w:lineRule="auto"/>
              <w:jc w:val="center"/>
              <w:rPr>
                <w:rFonts w:ascii="Times New Roman" w:hAnsi="Times New Roman"/>
                <w:sz w:val="18"/>
                <w:szCs w:val="18"/>
              </w:rPr>
            </w:pPr>
            <w:r w:rsidRPr="001058CB">
              <w:rPr>
                <w:rFonts w:ascii="Times New Roman" w:hAnsi="Times New Roman"/>
                <w:sz w:val="18"/>
                <w:szCs w:val="18"/>
              </w:rPr>
              <w:t>первона-</w:t>
            </w:r>
          </w:p>
          <w:p w14:paraId="3F44736A" w14:textId="77777777" w:rsidR="00B8764B" w:rsidRPr="001058CB" w:rsidRDefault="00B8764B" w:rsidP="002C488F">
            <w:pPr>
              <w:spacing w:after="0" w:line="240" w:lineRule="auto"/>
              <w:jc w:val="center"/>
              <w:rPr>
                <w:rFonts w:ascii="Times New Roman" w:hAnsi="Times New Roman"/>
                <w:sz w:val="18"/>
                <w:szCs w:val="18"/>
              </w:rPr>
            </w:pPr>
            <w:r w:rsidRPr="001058CB">
              <w:rPr>
                <w:rFonts w:ascii="Times New Roman" w:hAnsi="Times New Roman"/>
                <w:sz w:val="18"/>
                <w:szCs w:val="18"/>
              </w:rPr>
              <w:t>чальный</w:t>
            </w:r>
          </w:p>
        </w:tc>
        <w:tc>
          <w:tcPr>
            <w:tcW w:w="549" w:type="pct"/>
          </w:tcPr>
          <w:p w14:paraId="400C8871" w14:textId="77777777" w:rsidR="00B8764B" w:rsidRPr="001058CB" w:rsidRDefault="00B8764B" w:rsidP="002C488F">
            <w:pPr>
              <w:spacing w:after="0" w:line="240" w:lineRule="auto"/>
              <w:jc w:val="center"/>
              <w:rPr>
                <w:rFonts w:ascii="Times New Roman" w:hAnsi="Times New Roman"/>
                <w:sz w:val="18"/>
                <w:szCs w:val="18"/>
              </w:rPr>
            </w:pPr>
            <w:r w:rsidRPr="001058CB">
              <w:rPr>
                <w:rFonts w:ascii="Times New Roman" w:hAnsi="Times New Roman"/>
                <w:sz w:val="18"/>
                <w:szCs w:val="18"/>
              </w:rPr>
              <w:t>продлен-</w:t>
            </w:r>
          </w:p>
          <w:p w14:paraId="3BDB3636" w14:textId="77777777" w:rsidR="00B8764B" w:rsidRPr="001058CB" w:rsidRDefault="00B8764B" w:rsidP="002C488F">
            <w:pPr>
              <w:spacing w:after="0" w:line="240" w:lineRule="auto"/>
              <w:jc w:val="center"/>
              <w:rPr>
                <w:rFonts w:ascii="Times New Roman" w:hAnsi="Times New Roman"/>
                <w:sz w:val="18"/>
                <w:szCs w:val="18"/>
              </w:rPr>
            </w:pPr>
            <w:r w:rsidRPr="001058CB">
              <w:rPr>
                <w:rFonts w:ascii="Times New Roman" w:hAnsi="Times New Roman"/>
                <w:sz w:val="18"/>
                <w:szCs w:val="18"/>
              </w:rPr>
              <w:t>ный</w:t>
            </w:r>
          </w:p>
        </w:tc>
        <w:tc>
          <w:tcPr>
            <w:tcW w:w="874" w:type="pct"/>
            <w:vMerge/>
          </w:tcPr>
          <w:p w14:paraId="63BB8351" w14:textId="77777777" w:rsidR="00B8764B" w:rsidRPr="001058CB" w:rsidRDefault="00B8764B" w:rsidP="002C488F">
            <w:pPr>
              <w:spacing w:after="0" w:line="240" w:lineRule="auto"/>
              <w:jc w:val="center"/>
              <w:rPr>
                <w:rFonts w:ascii="Times New Roman" w:hAnsi="Times New Roman"/>
                <w:sz w:val="18"/>
                <w:szCs w:val="18"/>
              </w:rPr>
            </w:pPr>
          </w:p>
        </w:tc>
      </w:tr>
      <w:tr w:rsidR="001058CB" w:rsidRPr="001058CB" w14:paraId="798103D9" w14:textId="77777777" w:rsidTr="002C488F">
        <w:tc>
          <w:tcPr>
            <w:tcW w:w="1495" w:type="pct"/>
          </w:tcPr>
          <w:p w14:paraId="25BD8E74" w14:textId="77777777" w:rsidR="00B8764B" w:rsidRPr="001058CB" w:rsidRDefault="00B8764B" w:rsidP="002C488F">
            <w:pPr>
              <w:spacing w:after="0" w:line="240" w:lineRule="auto"/>
              <w:rPr>
                <w:rFonts w:ascii="Times New Roman" w:hAnsi="Times New Roman"/>
                <w:sz w:val="18"/>
                <w:szCs w:val="18"/>
              </w:rPr>
            </w:pPr>
            <w:r w:rsidRPr="001058CB">
              <w:rPr>
                <w:rFonts w:ascii="Times New Roman" w:hAnsi="Times New Roman"/>
                <w:sz w:val="18"/>
                <w:szCs w:val="18"/>
              </w:rPr>
              <w:t>Проектирование и строительство врачебной амбулатории в с. Сура, Пинежского района Архангельской области (для ГБУЗ АО «Карпогорская центральная районная больница»)</w:t>
            </w:r>
          </w:p>
        </w:tc>
        <w:tc>
          <w:tcPr>
            <w:tcW w:w="831" w:type="pct"/>
          </w:tcPr>
          <w:p w14:paraId="740EB00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«РК-инвест»</w:t>
            </w:r>
          </w:p>
        </w:tc>
        <w:tc>
          <w:tcPr>
            <w:tcW w:w="701" w:type="pct"/>
          </w:tcPr>
          <w:p w14:paraId="7284367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ГКУ АО «ГУКС»</w:t>
            </w:r>
          </w:p>
        </w:tc>
        <w:tc>
          <w:tcPr>
            <w:tcW w:w="549" w:type="pct"/>
          </w:tcPr>
          <w:p w14:paraId="5529598D"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27.02.2025</w:t>
            </w:r>
          </w:p>
        </w:tc>
        <w:tc>
          <w:tcPr>
            <w:tcW w:w="549" w:type="pct"/>
          </w:tcPr>
          <w:p w14:paraId="2E5D6199"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10.03.2025</w:t>
            </w:r>
          </w:p>
        </w:tc>
        <w:tc>
          <w:tcPr>
            <w:tcW w:w="874" w:type="pct"/>
          </w:tcPr>
          <w:p w14:paraId="4F75E93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получено 22.08.2025, просрочка более 5 мес.</w:t>
            </w:r>
          </w:p>
        </w:tc>
      </w:tr>
      <w:tr w:rsidR="001058CB" w:rsidRPr="001058CB" w14:paraId="0BE3C371" w14:textId="77777777" w:rsidTr="002C488F">
        <w:tc>
          <w:tcPr>
            <w:tcW w:w="1495" w:type="pct"/>
          </w:tcPr>
          <w:p w14:paraId="657D9B5C" w14:textId="77777777" w:rsidR="00B8764B" w:rsidRPr="001058CB" w:rsidRDefault="00B8764B" w:rsidP="002C488F">
            <w:pPr>
              <w:autoSpaceDE w:val="0"/>
              <w:autoSpaceDN w:val="0"/>
              <w:adjustRightInd w:val="0"/>
              <w:spacing w:after="0" w:line="240" w:lineRule="auto"/>
              <w:rPr>
                <w:rFonts w:ascii="Times New Roman" w:hAnsi="Times New Roman"/>
                <w:sz w:val="18"/>
                <w:szCs w:val="18"/>
              </w:rPr>
            </w:pPr>
            <w:r w:rsidRPr="001058CB">
              <w:rPr>
                <w:rFonts w:ascii="Times New Roman" w:eastAsiaTheme="minorHAnsi" w:hAnsi="Times New Roman"/>
                <w:sz w:val="18"/>
                <w:szCs w:val="18"/>
              </w:rPr>
              <w:t>Круглосуточный стационар в с. Карпогоры Пинежского района Архангельской области</w:t>
            </w:r>
          </w:p>
        </w:tc>
        <w:tc>
          <w:tcPr>
            <w:tcW w:w="831" w:type="pct"/>
          </w:tcPr>
          <w:p w14:paraId="1EBDF842"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«Стройпрогресс»</w:t>
            </w:r>
          </w:p>
        </w:tc>
        <w:tc>
          <w:tcPr>
            <w:tcW w:w="701" w:type="pct"/>
          </w:tcPr>
          <w:p w14:paraId="78E9BBA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ГКУ АО «ГУКС»</w:t>
            </w:r>
          </w:p>
        </w:tc>
        <w:tc>
          <w:tcPr>
            <w:tcW w:w="549" w:type="pct"/>
          </w:tcPr>
          <w:p w14:paraId="39D151BC"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30.09.2025</w:t>
            </w:r>
          </w:p>
        </w:tc>
        <w:tc>
          <w:tcPr>
            <w:tcW w:w="549" w:type="pct"/>
          </w:tcPr>
          <w:p w14:paraId="2E395F35"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09.10.2025</w:t>
            </w:r>
          </w:p>
        </w:tc>
        <w:tc>
          <w:tcPr>
            <w:tcW w:w="874" w:type="pct"/>
          </w:tcPr>
          <w:p w14:paraId="6A0639C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не получено</w:t>
            </w:r>
          </w:p>
        </w:tc>
      </w:tr>
      <w:tr w:rsidR="001058CB" w:rsidRPr="001058CB" w14:paraId="31E6DE4F" w14:textId="77777777" w:rsidTr="002C488F">
        <w:tc>
          <w:tcPr>
            <w:tcW w:w="1495" w:type="pct"/>
          </w:tcPr>
          <w:p w14:paraId="3BCD7D59" w14:textId="77777777" w:rsidR="00B8764B" w:rsidRPr="001058CB" w:rsidRDefault="00B8764B" w:rsidP="002C488F">
            <w:pPr>
              <w:autoSpaceDE w:val="0"/>
              <w:autoSpaceDN w:val="0"/>
              <w:adjustRightInd w:val="0"/>
              <w:spacing w:after="0" w:line="240" w:lineRule="auto"/>
              <w:rPr>
                <w:rFonts w:ascii="Times New Roman" w:eastAsiaTheme="minorHAnsi" w:hAnsi="Times New Roman"/>
                <w:sz w:val="18"/>
                <w:szCs w:val="18"/>
              </w:rPr>
            </w:pPr>
            <w:r w:rsidRPr="001058CB">
              <w:rPr>
                <w:rFonts w:ascii="Times New Roman" w:eastAsiaTheme="minorHAnsi" w:hAnsi="Times New Roman"/>
                <w:sz w:val="18"/>
                <w:szCs w:val="18"/>
              </w:rPr>
              <w:t>Поликлиника ГБУЗ АО «Мирнинская центральная городская больница» по адресу: Архангельская область, г. Мирный, ул. Гагарина, 11а.</w:t>
            </w:r>
          </w:p>
        </w:tc>
        <w:tc>
          <w:tcPr>
            <w:tcW w:w="831" w:type="pct"/>
          </w:tcPr>
          <w:p w14:paraId="554E9B1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«Стройпрогресс»</w:t>
            </w:r>
          </w:p>
        </w:tc>
        <w:tc>
          <w:tcPr>
            <w:tcW w:w="701" w:type="pct"/>
          </w:tcPr>
          <w:p w14:paraId="43A1BB4B"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ГКУ АО «ГУКС»</w:t>
            </w:r>
          </w:p>
        </w:tc>
        <w:tc>
          <w:tcPr>
            <w:tcW w:w="549" w:type="pct"/>
          </w:tcPr>
          <w:p w14:paraId="2E9B0D94"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25.12.2024</w:t>
            </w:r>
          </w:p>
        </w:tc>
        <w:tc>
          <w:tcPr>
            <w:tcW w:w="549" w:type="pct"/>
          </w:tcPr>
          <w:p w14:paraId="0D64BEBC"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14.01.2025</w:t>
            </w:r>
          </w:p>
        </w:tc>
        <w:tc>
          <w:tcPr>
            <w:tcW w:w="874" w:type="pct"/>
          </w:tcPr>
          <w:p w14:paraId="6CF5EF36"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получено 04.02.2025</w:t>
            </w:r>
          </w:p>
        </w:tc>
      </w:tr>
      <w:tr w:rsidR="001058CB" w:rsidRPr="001058CB" w14:paraId="2F00C964" w14:textId="77777777" w:rsidTr="002C488F">
        <w:tc>
          <w:tcPr>
            <w:tcW w:w="1495" w:type="pct"/>
          </w:tcPr>
          <w:p w14:paraId="00EB4190" w14:textId="77777777" w:rsidR="00B8764B" w:rsidRPr="001058CB" w:rsidRDefault="00B8764B" w:rsidP="002C488F">
            <w:pPr>
              <w:autoSpaceDE w:val="0"/>
              <w:autoSpaceDN w:val="0"/>
              <w:adjustRightInd w:val="0"/>
              <w:spacing w:after="0" w:line="240" w:lineRule="auto"/>
              <w:rPr>
                <w:rFonts w:ascii="Times New Roman" w:eastAsiaTheme="minorHAnsi" w:hAnsi="Times New Roman"/>
                <w:sz w:val="18"/>
                <w:szCs w:val="18"/>
              </w:rPr>
            </w:pPr>
            <w:r w:rsidRPr="001058CB">
              <w:rPr>
                <w:rFonts w:ascii="Times New Roman" w:eastAsiaTheme="minorHAnsi" w:hAnsi="Times New Roman"/>
                <w:sz w:val="18"/>
                <w:szCs w:val="18"/>
              </w:rPr>
              <w:t>Реконструкция главного корпуса ГБУЗ АО "Вельская центральная районная больница" по адресу: Архангельская область, Вельский район, г. Вельск, ул. Конева, д. 28а.</w:t>
            </w:r>
          </w:p>
        </w:tc>
        <w:tc>
          <w:tcPr>
            <w:tcW w:w="831" w:type="pct"/>
          </w:tcPr>
          <w:p w14:paraId="5C3EE204"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«ТМС-строй»</w:t>
            </w:r>
          </w:p>
        </w:tc>
        <w:tc>
          <w:tcPr>
            <w:tcW w:w="701" w:type="pct"/>
          </w:tcPr>
          <w:p w14:paraId="73718FD7"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ГБУЗ АО «Вельская ЦРБ»</w:t>
            </w:r>
          </w:p>
        </w:tc>
        <w:tc>
          <w:tcPr>
            <w:tcW w:w="549" w:type="pct"/>
          </w:tcPr>
          <w:p w14:paraId="66A80EFC"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 xml:space="preserve">25.12.2024 </w:t>
            </w:r>
          </w:p>
        </w:tc>
        <w:tc>
          <w:tcPr>
            <w:tcW w:w="549" w:type="pct"/>
          </w:tcPr>
          <w:p w14:paraId="5853B854"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25.12.2024</w:t>
            </w:r>
          </w:p>
        </w:tc>
        <w:tc>
          <w:tcPr>
            <w:tcW w:w="874" w:type="pct"/>
          </w:tcPr>
          <w:p w14:paraId="1ED3661B"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получено 30.07.2025, просрочка более 7 мес.</w:t>
            </w:r>
          </w:p>
        </w:tc>
      </w:tr>
      <w:tr w:rsidR="001058CB" w:rsidRPr="001058CB" w14:paraId="0AAB6B65" w14:textId="77777777" w:rsidTr="002C488F">
        <w:tc>
          <w:tcPr>
            <w:tcW w:w="1495" w:type="pct"/>
          </w:tcPr>
          <w:p w14:paraId="4C3AC1EA" w14:textId="77777777" w:rsidR="00B8764B" w:rsidRPr="001058CB" w:rsidRDefault="00B8764B" w:rsidP="002C488F">
            <w:pPr>
              <w:spacing w:after="0" w:line="240" w:lineRule="auto"/>
              <w:rPr>
                <w:rFonts w:ascii="Times New Roman" w:hAnsi="Times New Roman"/>
                <w:sz w:val="18"/>
                <w:szCs w:val="18"/>
              </w:rPr>
            </w:pPr>
            <w:r w:rsidRPr="001058CB">
              <w:rPr>
                <w:rStyle w:val="sectioninfo"/>
                <w:rFonts w:ascii="Times New Roman" w:hAnsi="Times New Roman"/>
                <w:sz w:val="18"/>
                <w:szCs w:val="18"/>
              </w:rPr>
              <w:t>Школа на 320 мест в дер. Горка Муравьевская Вельского района</w:t>
            </w:r>
          </w:p>
        </w:tc>
        <w:tc>
          <w:tcPr>
            <w:tcW w:w="831" w:type="pct"/>
          </w:tcPr>
          <w:p w14:paraId="052E1DE1"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«АСК»</w:t>
            </w:r>
          </w:p>
        </w:tc>
        <w:tc>
          <w:tcPr>
            <w:tcW w:w="701" w:type="pct"/>
          </w:tcPr>
          <w:p w14:paraId="553CFB7B"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ГКУ АО «ГУКС»</w:t>
            </w:r>
          </w:p>
        </w:tc>
        <w:tc>
          <w:tcPr>
            <w:tcW w:w="549" w:type="pct"/>
          </w:tcPr>
          <w:p w14:paraId="1F88871C"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30.08.2023</w:t>
            </w:r>
          </w:p>
        </w:tc>
        <w:tc>
          <w:tcPr>
            <w:tcW w:w="549" w:type="pct"/>
          </w:tcPr>
          <w:p w14:paraId="53B40673" w14:textId="77777777" w:rsidR="00B8764B" w:rsidRPr="001058CB" w:rsidRDefault="00B8764B" w:rsidP="00B8764B">
            <w:pPr>
              <w:spacing w:after="0" w:line="240" w:lineRule="auto"/>
              <w:jc w:val="both"/>
              <w:rPr>
                <w:rFonts w:ascii="Times New Roman" w:hAnsi="Times New Roman"/>
                <w:sz w:val="18"/>
                <w:szCs w:val="18"/>
              </w:rPr>
            </w:pPr>
            <w:r w:rsidRPr="001058CB">
              <w:rPr>
                <w:rFonts w:ascii="Times New Roman" w:hAnsi="Times New Roman"/>
                <w:sz w:val="18"/>
                <w:szCs w:val="18"/>
              </w:rPr>
              <w:t>30.08.2023</w:t>
            </w:r>
          </w:p>
        </w:tc>
        <w:tc>
          <w:tcPr>
            <w:tcW w:w="874" w:type="pct"/>
          </w:tcPr>
          <w:p w14:paraId="3C685C58"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получено 18.07.2024, просрочка более 11 мес.</w:t>
            </w:r>
          </w:p>
        </w:tc>
      </w:tr>
      <w:tr w:rsidR="001058CB" w:rsidRPr="001058CB" w14:paraId="010CFB1D" w14:textId="77777777" w:rsidTr="002C488F">
        <w:tc>
          <w:tcPr>
            <w:tcW w:w="1495" w:type="pct"/>
          </w:tcPr>
          <w:p w14:paraId="6D43C9D8" w14:textId="77777777" w:rsidR="00B8764B" w:rsidRPr="001058CB" w:rsidRDefault="00B8764B" w:rsidP="002C488F">
            <w:pPr>
              <w:spacing w:after="0" w:line="240" w:lineRule="auto"/>
              <w:rPr>
                <w:rStyle w:val="sectioninfo"/>
                <w:rFonts w:ascii="Times New Roman" w:hAnsi="Times New Roman"/>
                <w:sz w:val="18"/>
                <w:szCs w:val="18"/>
              </w:rPr>
            </w:pPr>
            <w:r w:rsidRPr="001058CB">
              <w:rPr>
                <w:rStyle w:val="sectioninfo"/>
                <w:rFonts w:ascii="Times New Roman" w:hAnsi="Times New Roman"/>
                <w:sz w:val="18"/>
                <w:szCs w:val="18"/>
              </w:rPr>
              <w:t>Школа на 320 мест в г. Няндома Няндомского района</w:t>
            </w:r>
          </w:p>
        </w:tc>
        <w:tc>
          <w:tcPr>
            <w:tcW w:w="831" w:type="pct"/>
          </w:tcPr>
          <w:p w14:paraId="5CA36099"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АО «ПМС»</w:t>
            </w:r>
          </w:p>
        </w:tc>
        <w:tc>
          <w:tcPr>
            <w:tcW w:w="701" w:type="pct"/>
          </w:tcPr>
          <w:p w14:paraId="02BDB49D"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ГКУ АО «ГУКС»</w:t>
            </w:r>
          </w:p>
        </w:tc>
        <w:tc>
          <w:tcPr>
            <w:tcW w:w="549" w:type="pct"/>
          </w:tcPr>
          <w:p w14:paraId="42C69525" w14:textId="77777777" w:rsidR="00B8764B" w:rsidRPr="001058CB" w:rsidRDefault="00B8764B" w:rsidP="00B8764B">
            <w:pPr>
              <w:spacing w:after="0" w:line="240" w:lineRule="auto"/>
              <w:jc w:val="both"/>
              <w:rPr>
                <w:rStyle w:val="sectioninfo"/>
                <w:rFonts w:ascii="Times New Roman" w:hAnsi="Times New Roman"/>
                <w:sz w:val="18"/>
                <w:szCs w:val="18"/>
              </w:rPr>
            </w:pPr>
            <w:r w:rsidRPr="001058CB">
              <w:rPr>
                <w:rStyle w:val="sectioninfo"/>
                <w:rFonts w:ascii="Times New Roman" w:hAnsi="Times New Roman"/>
                <w:sz w:val="18"/>
                <w:szCs w:val="18"/>
              </w:rPr>
              <w:t>30.07.2023</w:t>
            </w:r>
          </w:p>
        </w:tc>
        <w:tc>
          <w:tcPr>
            <w:tcW w:w="549" w:type="pct"/>
          </w:tcPr>
          <w:p w14:paraId="5754896E" w14:textId="77777777" w:rsidR="00B8764B" w:rsidRPr="001058CB" w:rsidRDefault="00B8764B" w:rsidP="00B8764B">
            <w:pPr>
              <w:spacing w:after="0" w:line="240" w:lineRule="auto"/>
              <w:jc w:val="both"/>
              <w:rPr>
                <w:rStyle w:val="sectioninfo"/>
                <w:rFonts w:ascii="Times New Roman" w:hAnsi="Times New Roman"/>
                <w:sz w:val="18"/>
                <w:szCs w:val="18"/>
              </w:rPr>
            </w:pPr>
            <w:r w:rsidRPr="001058CB">
              <w:rPr>
                <w:rStyle w:val="sectioninfo"/>
                <w:rFonts w:ascii="Times New Roman" w:hAnsi="Times New Roman"/>
                <w:sz w:val="18"/>
                <w:szCs w:val="18"/>
              </w:rPr>
              <w:t>30.07.2023</w:t>
            </w:r>
          </w:p>
        </w:tc>
        <w:tc>
          <w:tcPr>
            <w:tcW w:w="874" w:type="pct"/>
          </w:tcPr>
          <w:p w14:paraId="61291B66"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получено 03.10.2024, просрочка более 14 мес.</w:t>
            </w:r>
          </w:p>
        </w:tc>
      </w:tr>
      <w:tr w:rsidR="001058CB" w:rsidRPr="001058CB" w14:paraId="14CE7D31" w14:textId="77777777" w:rsidTr="002C488F">
        <w:tc>
          <w:tcPr>
            <w:tcW w:w="1495" w:type="pct"/>
          </w:tcPr>
          <w:p w14:paraId="6A0A3FF4" w14:textId="77777777" w:rsidR="00B8764B" w:rsidRPr="001058CB" w:rsidRDefault="00B8764B" w:rsidP="002C488F">
            <w:pPr>
              <w:spacing w:after="0" w:line="240" w:lineRule="auto"/>
              <w:rPr>
                <w:rStyle w:val="sectioninfo"/>
                <w:rFonts w:ascii="Times New Roman" w:hAnsi="Times New Roman"/>
                <w:sz w:val="18"/>
                <w:szCs w:val="18"/>
              </w:rPr>
            </w:pPr>
            <w:r w:rsidRPr="001058CB">
              <w:rPr>
                <w:rStyle w:val="sectioninfo"/>
                <w:rFonts w:ascii="Times New Roman" w:hAnsi="Times New Roman"/>
                <w:sz w:val="18"/>
                <w:szCs w:val="18"/>
              </w:rPr>
              <w:t>Школа на 320 мест в г. Каргополе</w:t>
            </w:r>
          </w:p>
        </w:tc>
        <w:tc>
          <w:tcPr>
            <w:tcW w:w="831" w:type="pct"/>
          </w:tcPr>
          <w:p w14:paraId="26446B3B"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ООО «Рк-инвест»</w:t>
            </w:r>
          </w:p>
        </w:tc>
        <w:tc>
          <w:tcPr>
            <w:tcW w:w="701" w:type="pct"/>
          </w:tcPr>
          <w:p w14:paraId="29D2717B"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ГКУ АО ГУКС»</w:t>
            </w:r>
          </w:p>
        </w:tc>
        <w:tc>
          <w:tcPr>
            <w:tcW w:w="549" w:type="pct"/>
          </w:tcPr>
          <w:p w14:paraId="09583442" w14:textId="77777777" w:rsidR="00B8764B" w:rsidRPr="001058CB" w:rsidRDefault="00B8764B" w:rsidP="00B8764B">
            <w:pPr>
              <w:spacing w:after="0" w:line="240" w:lineRule="auto"/>
              <w:jc w:val="both"/>
              <w:rPr>
                <w:rStyle w:val="sectioninfo"/>
                <w:rFonts w:ascii="Times New Roman" w:hAnsi="Times New Roman"/>
                <w:sz w:val="18"/>
                <w:szCs w:val="18"/>
              </w:rPr>
            </w:pPr>
            <w:r w:rsidRPr="001058CB">
              <w:rPr>
                <w:rFonts w:ascii="Times New Roman" w:hAnsi="Times New Roman"/>
                <w:sz w:val="18"/>
                <w:szCs w:val="18"/>
              </w:rPr>
              <w:t>30.08.2023</w:t>
            </w:r>
          </w:p>
        </w:tc>
        <w:tc>
          <w:tcPr>
            <w:tcW w:w="549" w:type="pct"/>
          </w:tcPr>
          <w:p w14:paraId="17D980C6" w14:textId="77777777" w:rsidR="00B8764B" w:rsidRPr="001058CB" w:rsidRDefault="00B8764B" w:rsidP="00B8764B">
            <w:pPr>
              <w:spacing w:after="0" w:line="240" w:lineRule="auto"/>
              <w:jc w:val="both"/>
              <w:rPr>
                <w:rStyle w:val="sectioninfo"/>
                <w:rFonts w:ascii="Times New Roman" w:hAnsi="Times New Roman"/>
                <w:sz w:val="18"/>
                <w:szCs w:val="18"/>
              </w:rPr>
            </w:pPr>
            <w:r w:rsidRPr="001058CB">
              <w:rPr>
                <w:rFonts w:ascii="Times New Roman" w:hAnsi="Times New Roman"/>
                <w:sz w:val="18"/>
                <w:szCs w:val="18"/>
              </w:rPr>
              <w:t>30.08.2023</w:t>
            </w:r>
          </w:p>
        </w:tc>
        <w:tc>
          <w:tcPr>
            <w:tcW w:w="874" w:type="pct"/>
          </w:tcPr>
          <w:p w14:paraId="0E2DF9A2"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 xml:space="preserve">получено 17.12.2024, </w:t>
            </w:r>
            <w:r w:rsidRPr="001058CB">
              <w:rPr>
                <w:rFonts w:ascii="Times New Roman" w:hAnsi="Times New Roman"/>
                <w:sz w:val="18"/>
                <w:szCs w:val="18"/>
              </w:rPr>
              <w:lastRenderedPageBreak/>
              <w:t>просрочка более 15 мес.</w:t>
            </w:r>
          </w:p>
        </w:tc>
      </w:tr>
      <w:tr w:rsidR="001058CB" w:rsidRPr="001058CB" w14:paraId="22DA8247" w14:textId="77777777" w:rsidTr="002C488F">
        <w:tc>
          <w:tcPr>
            <w:tcW w:w="1495" w:type="pct"/>
          </w:tcPr>
          <w:p w14:paraId="50A58343" w14:textId="77777777" w:rsidR="00B8764B" w:rsidRPr="001058CB" w:rsidRDefault="00B8764B" w:rsidP="002C488F">
            <w:pPr>
              <w:spacing w:after="0" w:line="240" w:lineRule="auto"/>
              <w:rPr>
                <w:rStyle w:val="sectioninfo"/>
                <w:rFonts w:ascii="Times New Roman" w:hAnsi="Times New Roman"/>
                <w:sz w:val="18"/>
                <w:szCs w:val="18"/>
              </w:rPr>
            </w:pPr>
            <w:r w:rsidRPr="001058CB">
              <w:rPr>
                <w:rStyle w:val="sectioninfo"/>
                <w:rFonts w:ascii="Times New Roman" w:hAnsi="Times New Roman"/>
                <w:sz w:val="18"/>
                <w:szCs w:val="18"/>
              </w:rPr>
              <w:lastRenderedPageBreak/>
              <w:t>Школа на 320 мест в п. Коноша Коношского района</w:t>
            </w:r>
          </w:p>
        </w:tc>
        <w:tc>
          <w:tcPr>
            <w:tcW w:w="831" w:type="pct"/>
          </w:tcPr>
          <w:p w14:paraId="78A97F99"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ООО «Рк-инвест»</w:t>
            </w:r>
          </w:p>
        </w:tc>
        <w:tc>
          <w:tcPr>
            <w:tcW w:w="701" w:type="pct"/>
          </w:tcPr>
          <w:p w14:paraId="1990FDC1"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ГКУ АО «ГУКС»</w:t>
            </w:r>
          </w:p>
        </w:tc>
        <w:tc>
          <w:tcPr>
            <w:tcW w:w="549" w:type="pct"/>
          </w:tcPr>
          <w:p w14:paraId="6A63A19D" w14:textId="77777777" w:rsidR="00B8764B" w:rsidRPr="001058CB" w:rsidRDefault="00B8764B" w:rsidP="00B8764B">
            <w:pPr>
              <w:spacing w:after="0" w:line="240" w:lineRule="auto"/>
              <w:jc w:val="both"/>
              <w:rPr>
                <w:rStyle w:val="sectioninfo"/>
                <w:rFonts w:ascii="Times New Roman" w:hAnsi="Times New Roman"/>
                <w:sz w:val="18"/>
                <w:szCs w:val="18"/>
              </w:rPr>
            </w:pPr>
            <w:r w:rsidRPr="001058CB">
              <w:rPr>
                <w:rFonts w:ascii="Times New Roman" w:hAnsi="Times New Roman"/>
                <w:sz w:val="18"/>
                <w:szCs w:val="18"/>
              </w:rPr>
              <w:t>30.08.2023</w:t>
            </w:r>
          </w:p>
        </w:tc>
        <w:tc>
          <w:tcPr>
            <w:tcW w:w="549" w:type="pct"/>
          </w:tcPr>
          <w:p w14:paraId="0B3BEF56" w14:textId="77777777" w:rsidR="00B8764B" w:rsidRPr="001058CB" w:rsidRDefault="00B8764B" w:rsidP="00B8764B">
            <w:pPr>
              <w:spacing w:after="0" w:line="240" w:lineRule="auto"/>
              <w:jc w:val="both"/>
              <w:rPr>
                <w:rStyle w:val="sectioninfo"/>
                <w:rFonts w:ascii="Times New Roman" w:hAnsi="Times New Roman"/>
                <w:sz w:val="18"/>
                <w:szCs w:val="18"/>
              </w:rPr>
            </w:pPr>
            <w:r w:rsidRPr="001058CB">
              <w:rPr>
                <w:rFonts w:ascii="Times New Roman" w:hAnsi="Times New Roman"/>
                <w:sz w:val="18"/>
                <w:szCs w:val="18"/>
              </w:rPr>
              <w:t>30.08.2023</w:t>
            </w:r>
          </w:p>
        </w:tc>
        <w:tc>
          <w:tcPr>
            <w:tcW w:w="874" w:type="pct"/>
          </w:tcPr>
          <w:p w14:paraId="15596DEB"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получено 04.07.2025, просрочка более 22 мес.</w:t>
            </w:r>
          </w:p>
        </w:tc>
      </w:tr>
      <w:tr w:rsidR="001058CB" w:rsidRPr="001058CB" w14:paraId="5688EE37" w14:textId="77777777" w:rsidTr="002C488F">
        <w:tc>
          <w:tcPr>
            <w:tcW w:w="1495" w:type="pct"/>
          </w:tcPr>
          <w:p w14:paraId="33C49039" w14:textId="77777777" w:rsidR="00B8764B" w:rsidRPr="001058CB" w:rsidRDefault="00B8764B" w:rsidP="002C488F">
            <w:pPr>
              <w:spacing w:after="0" w:line="240" w:lineRule="auto"/>
              <w:rPr>
                <w:rFonts w:ascii="Times New Roman" w:hAnsi="Times New Roman"/>
                <w:sz w:val="18"/>
                <w:szCs w:val="18"/>
              </w:rPr>
            </w:pPr>
            <w:r w:rsidRPr="001058CB">
              <w:rPr>
                <w:rFonts w:ascii="Times New Roman" w:hAnsi="Times New Roman"/>
                <w:sz w:val="18"/>
                <w:szCs w:val="18"/>
              </w:rPr>
              <w:t>Проектирование и строительство котельной по адресу: г. Архангельск, ул. Постышева</w:t>
            </w:r>
          </w:p>
        </w:tc>
        <w:tc>
          <w:tcPr>
            <w:tcW w:w="831" w:type="pct"/>
          </w:tcPr>
          <w:p w14:paraId="16DD978D"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«Регион-лес»</w:t>
            </w:r>
          </w:p>
        </w:tc>
        <w:tc>
          <w:tcPr>
            <w:tcW w:w="701" w:type="pct"/>
          </w:tcPr>
          <w:p w14:paraId="4E0BC294" w14:textId="77777777" w:rsidR="00B8764B" w:rsidRPr="001058CB" w:rsidRDefault="00B8764B" w:rsidP="00B8764B">
            <w:pPr>
              <w:spacing w:after="0" w:line="240" w:lineRule="auto"/>
              <w:jc w:val="center"/>
              <w:rPr>
                <w:rFonts w:ascii="Times New Roman" w:hAnsi="Times New Roman"/>
                <w:sz w:val="18"/>
                <w:szCs w:val="18"/>
              </w:rPr>
            </w:pPr>
            <w:r w:rsidRPr="001058CB">
              <w:rPr>
                <w:rStyle w:val="sectioninfo"/>
                <w:rFonts w:ascii="Times New Roman" w:hAnsi="Times New Roman"/>
                <w:sz w:val="18"/>
                <w:szCs w:val="18"/>
              </w:rPr>
              <w:t>ДТС адм. ГО «Город Архангельск»</w:t>
            </w:r>
          </w:p>
        </w:tc>
        <w:tc>
          <w:tcPr>
            <w:tcW w:w="549" w:type="pct"/>
          </w:tcPr>
          <w:p w14:paraId="3434971C"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01.07.2024</w:t>
            </w:r>
          </w:p>
        </w:tc>
        <w:tc>
          <w:tcPr>
            <w:tcW w:w="549" w:type="pct"/>
          </w:tcPr>
          <w:p w14:paraId="6095E3DD"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01.07.2024</w:t>
            </w:r>
          </w:p>
          <w:p w14:paraId="71537531" w14:textId="77777777" w:rsidR="00B8764B" w:rsidRPr="001058CB" w:rsidRDefault="00B8764B" w:rsidP="00B8764B">
            <w:pPr>
              <w:spacing w:after="0" w:line="240" w:lineRule="auto"/>
              <w:jc w:val="center"/>
              <w:rPr>
                <w:rFonts w:ascii="Times New Roman" w:hAnsi="Times New Roman"/>
                <w:sz w:val="18"/>
                <w:szCs w:val="18"/>
              </w:rPr>
            </w:pPr>
          </w:p>
        </w:tc>
        <w:tc>
          <w:tcPr>
            <w:tcW w:w="874" w:type="pct"/>
          </w:tcPr>
          <w:p w14:paraId="29C3C5D3"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получено 14.05.2025, просрочка более 10 мес.</w:t>
            </w:r>
          </w:p>
        </w:tc>
      </w:tr>
      <w:tr w:rsidR="001058CB" w:rsidRPr="001058CB" w14:paraId="6FD1F6BB" w14:textId="77777777" w:rsidTr="002C488F">
        <w:tc>
          <w:tcPr>
            <w:tcW w:w="1495" w:type="pct"/>
          </w:tcPr>
          <w:p w14:paraId="5E27A785" w14:textId="77777777" w:rsidR="00B8764B" w:rsidRPr="001058CB" w:rsidRDefault="00B8764B" w:rsidP="002C488F">
            <w:pPr>
              <w:spacing w:after="0" w:line="240" w:lineRule="auto"/>
              <w:rPr>
                <w:rFonts w:ascii="Times New Roman" w:hAnsi="Times New Roman"/>
                <w:sz w:val="18"/>
                <w:szCs w:val="18"/>
              </w:rPr>
            </w:pPr>
            <w:r w:rsidRPr="001058CB">
              <w:rPr>
                <w:rFonts w:ascii="Times New Roman" w:hAnsi="Times New Roman"/>
                <w:sz w:val="18"/>
                <w:szCs w:val="18"/>
              </w:rPr>
              <w:t>Проектирование и строительство котельной по адресу: г. Архангельск, ул. Лермонтова, д. 23, стр. 24</w:t>
            </w:r>
          </w:p>
        </w:tc>
        <w:tc>
          <w:tcPr>
            <w:tcW w:w="831" w:type="pct"/>
          </w:tcPr>
          <w:p w14:paraId="3252769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«Сполохи-монтаж»</w:t>
            </w:r>
          </w:p>
        </w:tc>
        <w:tc>
          <w:tcPr>
            <w:tcW w:w="701" w:type="pct"/>
          </w:tcPr>
          <w:p w14:paraId="209CD142" w14:textId="77777777" w:rsidR="00B8764B" w:rsidRPr="001058CB" w:rsidRDefault="00B8764B" w:rsidP="00B8764B">
            <w:pPr>
              <w:spacing w:after="0" w:line="240" w:lineRule="auto"/>
              <w:jc w:val="center"/>
              <w:rPr>
                <w:rFonts w:ascii="Times New Roman" w:hAnsi="Times New Roman"/>
                <w:sz w:val="18"/>
                <w:szCs w:val="18"/>
              </w:rPr>
            </w:pPr>
            <w:r w:rsidRPr="001058CB">
              <w:rPr>
                <w:rStyle w:val="sectioninfo"/>
                <w:rFonts w:ascii="Times New Roman" w:hAnsi="Times New Roman"/>
                <w:sz w:val="18"/>
                <w:szCs w:val="18"/>
              </w:rPr>
              <w:t>ДТС адм. ГО «Город Архангельск»</w:t>
            </w:r>
          </w:p>
        </w:tc>
        <w:tc>
          <w:tcPr>
            <w:tcW w:w="549" w:type="pct"/>
          </w:tcPr>
          <w:p w14:paraId="3B14864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01.07.2024</w:t>
            </w:r>
          </w:p>
        </w:tc>
        <w:tc>
          <w:tcPr>
            <w:tcW w:w="549" w:type="pct"/>
          </w:tcPr>
          <w:p w14:paraId="1D6F24B6"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12.08.2024</w:t>
            </w:r>
          </w:p>
        </w:tc>
        <w:tc>
          <w:tcPr>
            <w:tcW w:w="874" w:type="pct"/>
          </w:tcPr>
          <w:p w14:paraId="4BE01D54"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получено 14.07.2025, просрочка более 11 мес.</w:t>
            </w:r>
          </w:p>
        </w:tc>
      </w:tr>
      <w:tr w:rsidR="00B8764B" w:rsidRPr="001058CB" w14:paraId="17DE5579" w14:textId="77777777" w:rsidTr="002C488F">
        <w:tc>
          <w:tcPr>
            <w:tcW w:w="1495" w:type="pct"/>
          </w:tcPr>
          <w:p w14:paraId="64F34E41" w14:textId="77777777" w:rsidR="00B8764B" w:rsidRPr="001058CB" w:rsidRDefault="00B8764B" w:rsidP="002C488F">
            <w:pPr>
              <w:spacing w:after="0" w:line="240" w:lineRule="auto"/>
              <w:rPr>
                <w:rFonts w:ascii="Times New Roman" w:hAnsi="Times New Roman"/>
                <w:bCs/>
                <w:sz w:val="18"/>
                <w:szCs w:val="18"/>
              </w:rPr>
            </w:pPr>
            <w:r w:rsidRPr="001058CB">
              <w:rPr>
                <w:rFonts w:ascii="Times New Roman" w:hAnsi="Times New Roman"/>
                <w:sz w:val="18"/>
                <w:szCs w:val="18"/>
              </w:rPr>
              <w:t>Проектирование и строительство котельной по адресу: Плесецкий район, п. Строитель</w:t>
            </w:r>
          </w:p>
        </w:tc>
        <w:tc>
          <w:tcPr>
            <w:tcW w:w="831" w:type="pct"/>
          </w:tcPr>
          <w:p w14:paraId="650E0A3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«Сполохи-монтаж»</w:t>
            </w:r>
          </w:p>
        </w:tc>
        <w:tc>
          <w:tcPr>
            <w:tcW w:w="701" w:type="pct"/>
          </w:tcPr>
          <w:p w14:paraId="66AB1B26"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Администра-ция Плесецкого МО</w:t>
            </w:r>
          </w:p>
        </w:tc>
        <w:tc>
          <w:tcPr>
            <w:tcW w:w="549" w:type="pct"/>
          </w:tcPr>
          <w:p w14:paraId="4D3D76F7"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30.05.2024</w:t>
            </w:r>
          </w:p>
        </w:tc>
        <w:tc>
          <w:tcPr>
            <w:tcW w:w="549" w:type="pct"/>
          </w:tcPr>
          <w:p w14:paraId="4A09CCB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28.02.2025</w:t>
            </w:r>
          </w:p>
        </w:tc>
        <w:tc>
          <w:tcPr>
            <w:tcW w:w="874" w:type="pct"/>
          </w:tcPr>
          <w:p w14:paraId="74FFE418" w14:textId="160ECAE7" w:rsidR="00B8764B" w:rsidRPr="001058CB" w:rsidRDefault="00B8764B" w:rsidP="002C488F">
            <w:pPr>
              <w:spacing w:after="0" w:line="240" w:lineRule="auto"/>
              <w:jc w:val="center"/>
              <w:rPr>
                <w:rFonts w:ascii="Times New Roman" w:hAnsi="Times New Roman"/>
                <w:sz w:val="18"/>
                <w:szCs w:val="18"/>
              </w:rPr>
            </w:pPr>
            <w:r w:rsidRPr="001058CB">
              <w:rPr>
                <w:rFonts w:ascii="Times New Roman" w:hAnsi="Times New Roman"/>
                <w:sz w:val="18"/>
                <w:szCs w:val="18"/>
              </w:rPr>
              <w:t>получено</w:t>
            </w:r>
            <w:r w:rsidR="002C488F" w:rsidRPr="001058CB">
              <w:rPr>
                <w:rFonts w:ascii="Times New Roman" w:hAnsi="Times New Roman"/>
                <w:sz w:val="18"/>
                <w:szCs w:val="18"/>
              </w:rPr>
              <w:t xml:space="preserve"> </w:t>
            </w:r>
            <w:r w:rsidRPr="001058CB">
              <w:rPr>
                <w:rFonts w:ascii="Times New Roman" w:hAnsi="Times New Roman"/>
                <w:sz w:val="18"/>
                <w:szCs w:val="18"/>
              </w:rPr>
              <w:t>09.07.2025, просрочка более 4 мес.</w:t>
            </w:r>
          </w:p>
        </w:tc>
      </w:tr>
    </w:tbl>
    <w:p w14:paraId="4781B409" w14:textId="77777777" w:rsidR="00B8764B" w:rsidRPr="001058CB" w:rsidRDefault="00B8764B" w:rsidP="00B8764B">
      <w:pPr>
        <w:spacing w:after="0" w:line="240" w:lineRule="auto"/>
        <w:ind w:firstLine="709"/>
        <w:jc w:val="both"/>
        <w:rPr>
          <w:rFonts w:ascii="Times New Roman" w:hAnsi="Times New Roman"/>
          <w:sz w:val="28"/>
          <w:szCs w:val="28"/>
        </w:rPr>
      </w:pPr>
    </w:p>
    <w:p w14:paraId="55E49622" w14:textId="6572D49D" w:rsidR="00B8764B" w:rsidRPr="001058CB" w:rsidRDefault="00B8764B" w:rsidP="00B8764B">
      <w:pPr>
        <w:autoSpaceDE w:val="0"/>
        <w:autoSpaceDN w:val="0"/>
        <w:adjustRightInd w:val="0"/>
        <w:spacing w:after="0" w:line="240" w:lineRule="auto"/>
        <w:ind w:firstLine="709"/>
        <w:jc w:val="both"/>
        <w:rPr>
          <w:rFonts w:ascii="Times New Roman" w:eastAsiaTheme="minorHAnsi" w:hAnsi="Times New Roman"/>
          <w:sz w:val="28"/>
          <w:szCs w:val="28"/>
        </w:rPr>
      </w:pPr>
      <w:r w:rsidRPr="001058CB">
        <w:rPr>
          <w:rFonts w:ascii="Times New Roman" w:hAnsi="Times New Roman"/>
          <w:sz w:val="28"/>
          <w:szCs w:val="28"/>
        </w:rPr>
        <w:t>Администрацией Устьянского МО заключен муниципальный контракт от 23.04.2024 № 2024/41 на проектирование и строительство 14 котельных в Устьянском районе, по условиям которого изначальный срок предоставления проектной документации с положительным заключением госэкспертизы – 31.08.2024, в последствии срок окончания первого этапа перенесен на 31.07.2025. По состоянию на 14.11.2025 по трем котельным (с. Малодоры, п. Сове</w:t>
      </w:r>
      <w:r w:rsidR="00B740D2" w:rsidRPr="001058CB">
        <w:rPr>
          <w:rFonts w:ascii="Times New Roman" w:hAnsi="Times New Roman"/>
          <w:sz w:val="28"/>
          <w:szCs w:val="28"/>
        </w:rPr>
        <w:t>тс</w:t>
      </w:r>
      <w:r w:rsidRPr="001058CB">
        <w:rPr>
          <w:rFonts w:ascii="Times New Roman" w:hAnsi="Times New Roman"/>
          <w:sz w:val="28"/>
          <w:szCs w:val="28"/>
        </w:rPr>
        <w:t xml:space="preserve">кий и п. Кизема) положительные заключения не получены, разрешения на строительство не получены. По остальным 11 котельным такие заключения получены в период с 23.05.2025 по 09.09.2025, соответственно, имеет место просрочка от 8 до 12 месяцев от первоначального срока. В нарушение требований ч. 6 ст. 34 федерального закона от </w:t>
      </w:r>
      <w:r w:rsidRPr="001058CB">
        <w:rPr>
          <w:rFonts w:ascii="Times New Roman" w:eastAsiaTheme="minorHAnsi" w:hAnsi="Times New Roman"/>
          <w:sz w:val="28"/>
          <w:szCs w:val="28"/>
        </w:rPr>
        <w:t>05.04.2013 № 44-ФЗ «О контрактной системе в сфере закупок товаров, работ, услуг для обеспечения государственных и муниципальных нужд»</w:t>
      </w:r>
      <w:r w:rsidR="00036C22" w:rsidRPr="001058CB">
        <w:rPr>
          <w:rFonts w:ascii="Times New Roman" w:eastAsiaTheme="minorHAnsi" w:hAnsi="Times New Roman"/>
          <w:sz w:val="28"/>
          <w:szCs w:val="28"/>
        </w:rPr>
        <w:t xml:space="preserve"> (далее – Закон № 44-ФЗ)</w:t>
      </w:r>
      <w:r w:rsidRPr="001058CB">
        <w:rPr>
          <w:rFonts w:ascii="Times New Roman" w:eastAsiaTheme="minorHAnsi" w:hAnsi="Times New Roman"/>
          <w:sz w:val="28"/>
          <w:szCs w:val="28"/>
        </w:rPr>
        <w:t xml:space="preserve"> заказчиком не направлены подрядчику требования об уплате неустоек (штрафов, пеней) за просрочку исполнения обязательств, предусмотренных контрактом, а также за ненадлежащее исполнение обязательств по контракту. </w:t>
      </w:r>
    </w:p>
    <w:p w14:paraId="3D608087" w14:textId="77777777" w:rsidR="00B8764B" w:rsidRPr="001058CB" w:rsidRDefault="00B8764B" w:rsidP="00B8764B">
      <w:pPr>
        <w:autoSpaceDE w:val="0"/>
        <w:autoSpaceDN w:val="0"/>
        <w:adjustRightInd w:val="0"/>
        <w:spacing w:after="0" w:line="240" w:lineRule="auto"/>
        <w:jc w:val="both"/>
        <w:rPr>
          <w:rFonts w:ascii="Times New Roman" w:hAnsi="Times New Roman"/>
          <w:sz w:val="28"/>
          <w:szCs w:val="28"/>
        </w:rPr>
      </w:pPr>
    </w:p>
    <w:p w14:paraId="3A2F7D48"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МКУ «Управление по капитальному строительству» заключен муниципальный контракт от 15.05.2024 № </w:t>
      </w:r>
      <w:r w:rsidRPr="001058CB">
        <w:rPr>
          <w:rFonts w:ascii="Times New Roman" w:eastAsiaTheme="minorHAnsi" w:hAnsi="Times New Roman"/>
          <w:sz w:val="28"/>
          <w:szCs w:val="28"/>
        </w:rPr>
        <w:t xml:space="preserve">0124200000624000951 на проектирование и строительство 3 котельных в Приморском районе, </w:t>
      </w:r>
      <w:r w:rsidRPr="001058CB">
        <w:rPr>
          <w:rFonts w:ascii="Times New Roman" w:hAnsi="Times New Roman"/>
          <w:sz w:val="28"/>
          <w:szCs w:val="28"/>
        </w:rPr>
        <w:t>по условиям которого изначальный срок предоставления проектной документации с положительным заключением госэкспертизы – 30.06.2024. По состоянию на 24.11.2025 положительные заключения госэкспертизы получены по всем котельным, но просрочка их получения относительно контрактного срока составляет почти 15 месяцев. По двум котельным (д. Емельяновская, д. Большая Корзиха) в настоящее время разрешения на строительство не получены. МКУ «Управление по капитальному строительству» в адрес подрядной организации (ООО «Регион-лес») направлено 20 (!) претензий за просрочку исполнения обязательств и за ненадлежащее их исполнение.</w:t>
      </w:r>
    </w:p>
    <w:p w14:paraId="4AE5FC83" w14:textId="77777777"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hAnsi="Times New Roman"/>
          <w:sz w:val="28"/>
          <w:szCs w:val="28"/>
        </w:rPr>
        <w:lastRenderedPageBreak/>
        <w:t xml:space="preserve">Необходимо отметить, что заказчиками по контрактам, связанным со строительством котельных в пос. Строитель и в Приморском районе, установлены необоснованно короткие, не возможные к исполнению, первоначальные сроки по предоставлению проектной документации с полученным положительным заключением госэкспертизы (по котельной в п. Строитель -  всего 52 календарных дня; по котельным в Приморском районе – всего 46 календарных дней), не учитывающие максимальный срок </w:t>
      </w:r>
      <w:r w:rsidRPr="001058CB">
        <w:rPr>
          <w:rFonts w:ascii="Times New Roman" w:eastAsiaTheme="minorHAnsi" w:hAnsi="Times New Roman"/>
          <w:sz w:val="28"/>
          <w:szCs w:val="28"/>
        </w:rPr>
        <w:t xml:space="preserve">проведения госэкспертизы проектной документации и результатов инженерных изысканий (42 </w:t>
      </w:r>
      <w:r w:rsidRPr="001058CB">
        <w:rPr>
          <w:rFonts w:ascii="Times New Roman" w:eastAsiaTheme="minorHAnsi" w:hAnsi="Times New Roman"/>
          <w:sz w:val="28"/>
          <w:szCs w:val="28"/>
          <w:u w:val="single"/>
        </w:rPr>
        <w:t>рабочих</w:t>
      </w:r>
      <w:r w:rsidRPr="001058CB">
        <w:rPr>
          <w:rFonts w:ascii="Times New Roman" w:eastAsiaTheme="minorHAnsi" w:hAnsi="Times New Roman"/>
          <w:sz w:val="28"/>
          <w:szCs w:val="28"/>
        </w:rPr>
        <w:t xml:space="preserve"> дня).</w:t>
      </w:r>
    </w:p>
    <w:p w14:paraId="741500C2" w14:textId="6A14231C"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Таким образом, по преобладающему числу ОКС, строительство которых осуществляется в рамках контрактов «под ключ» и включенных в ОАИП на 2025 год, наблюдаются нарушения сроков их проектирования. В некоторых случаях просрочка исполнения первого этапа составляет более 11</w:t>
      </w:r>
      <w:r w:rsidR="00523520" w:rsidRPr="001058CB">
        <w:rPr>
          <w:rFonts w:ascii="Times New Roman" w:hAnsi="Times New Roman"/>
          <w:sz w:val="28"/>
          <w:szCs w:val="28"/>
        </w:rPr>
        <w:t xml:space="preserve"> – </w:t>
      </w:r>
      <w:r w:rsidRPr="001058CB">
        <w:rPr>
          <w:rFonts w:ascii="Times New Roman" w:hAnsi="Times New Roman"/>
          <w:sz w:val="28"/>
          <w:szCs w:val="28"/>
        </w:rPr>
        <w:t>22 месяцев.</w:t>
      </w:r>
    </w:p>
    <w:p w14:paraId="64CB0424"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При этом, несмотря на то, что подрядная организация является ответственной за качество разработки проектной документации по контрактам «под ключ», тем не менее фактически, как показывают результаты проведенных контрольных мероприятий, впоследствии при строительстве ОКС проектная документация претерпевает многочисленные корректировки, в том числе влекущие за собой необходимость получения повторных положительных заключений госэкспертизы, что является одной из причин несвоевременного ввода объектов в эксплуатацию.</w:t>
      </w:r>
    </w:p>
    <w:p w14:paraId="5B6AC80C" w14:textId="77777777" w:rsidR="00B8764B" w:rsidRPr="001058CB" w:rsidRDefault="00B8764B" w:rsidP="00B8764B">
      <w:pPr>
        <w:spacing w:after="0" w:line="240" w:lineRule="auto"/>
        <w:ind w:firstLine="709"/>
        <w:jc w:val="both"/>
        <w:rPr>
          <w:rFonts w:ascii="Times New Roman" w:hAnsi="Times New Roman"/>
          <w:sz w:val="28"/>
          <w:szCs w:val="28"/>
        </w:rPr>
      </w:pPr>
    </w:p>
    <w:p w14:paraId="2A894E93"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2. В целях своевременного достижения показателей различных госпрограмм в части капитальных вложений заказчики систематически допускают осуществление работ подрядными организациями в отсутствие положительного заключения госэкспертизы и, как следствие, разрешения на строительство.</w:t>
      </w:r>
    </w:p>
    <w:p w14:paraId="70982B8D" w14:textId="2814BAC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Так, положительное заключение госэкспертизы проектной документации по объекту «Строительство котельной по адресу: Приморский район, д. Повракульская» получено 26.09.2025, разрешение на строительство объекта – 01.10.2025. Однако, судя по фотографиям, представленным в ответ на запрос КСП АО, строительство данной котельной (забивка свай, устройство фундамента и т.д.) в сентябре 2024 года уже осуществлялось. Фактически до получения разрешения на строительство здание котельной имело высокий процент готовности (фотография </w:t>
      </w:r>
      <w:r w:rsidR="00821F46" w:rsidRPr="001058CB">
        <w:rPr>
          <w:rFonts w:ascii="Times New Roman" w:hAnsi="Times New Roman"/>
          <w:sz w:val="28"/>
          <w:szCs w:val="28"/>
        </w:rPr>
        <w:t>1</w:t>
      </w:r>
      <w:r w:rsidRPr="001058CB">
        <w:rPr>
          <w:rFonts w:ascii="Times New Roman" w:hAnsi="Times New Roman"/>
          <w:sz w:val="28"/>
          <w:szCs w:val="28"/>
        </w:rPr>
        <w:t>).</w:t>
      </w:r>
    </w:p>
    <w:p w14:paraId="18CBAB5F" w14:textId="77777777" w:rsidR="00B8764B" w:rsidRPr="001058CB" w:rsidRDefault="00B8764B" w:rsidP="00D23AF3">
      <w:pPr>
        <w:pStyle w:val="aff0"/>
        <w:keepNext/>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6799F9DA" wp14:editId="3D153543">
            <wp:extent cx="2982527" cy="1728169"/>
            <wp:effectExtent l="0" t="0" r="8890" b="571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5920" cy="1776489"/>
                    </a:xfrm>
                    <a:prstGeom prst="rect">
                      <a:avLst/>
                    </a:prstGeom>
                    <a:noFill/>
                    <a:ln>
                      <a:noFill/>
                    </a:ln>
                  </pic:spPr>
                </pic:pic>
              </a:graphicData>
            </a:graphic>
          </wp:inline>
        </w:drawing>
      </w:r>
    </w:p>
    <w:p w14:paraId="61ED9FEB" w14:textId="03739C3F" w:rsidR="00B8764B" w:rsidRPr="001058CB" w:rsidRDefault="005D74F8" w:rsidP="00D23AF3">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Фотография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Фотография \* ARABIC </w:instrText>
      </w:r>
      <w:r w:rsidRPr="001058CB">
        <w:rPr>
          <w:rFonts w:ascii="Times New Roman" w:hAnsi="Times New Roman"/>
          <w:b w:val="0"/>
          <w:sz w:val="24"/>
          <w:szCs w:val="24"/>
        </w:rPr>
        <w:fldChar w:fldCharType="separate"/>
      </w:r>
      <w:r w:rsidR="00821F46" w:rsidRPr="001058CB">
        <w:rPr>
          <w:rFonts w:ascii="Times New Roman" w:hAnsi="Times New Roman"/>
          <w:b w:val="0"/>
          <w:noProof/>
          <w:sz w:val="24"/>
          <w:szCs w:val="24"/>
        </w:rPr>
        <w:t>1</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w:t>
      </w:r>
      <w:r w:rsidR="00B8764B" w:rsidRPr="001058CB">
        <w:rPr>
          <w:rFonts w:ascii="Times New Roman" w:hAnsi="Times New Roman"/>
          <w:b w:val="0"/>
          <w:sz w:val="24"/>
          <w:szCs w:val="24"/>
        </w:rPr>
        <w:t xml:space="preserve"> Объект «Строительство котельной по адресу: Приморский район, д. Повракульская» по состоянию на 06.05.2025</w:t>
      </w:r>
    </w:p>
    <w:p w14:paraId="741CF088" w14:textId="77777777" w:rsidR="00B8764B" w:rsidRPr="001058CB" w:rsidRDefault="00B8764B" w:rsidP="005D74F8">
      <w:pPr>
        <w:pStyle w:val="aff0"/>
        <w:keepNext/>
        <w:spacing w:after="0" w:line="240" w:lineRule="auto"/>
        <w:rPr>
          <w:rFonts w:ascii="Times New Roman" w:hAnsi="Times New Roman"/>
          <w:b w:val="0"/>
          <w:sz w:val="24"/>
          <w:szCs w:val="24"/>
        </w:rPr>
      </w:pPr>
    </w:p>
    <w:p w14:paraId="15447C68" w14:textId="2C93A4DC"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Аналогичная ситуация с объектом «Проектирование и строительство котельной по адресу: г. Архангельск, ул. Постышева»: положительное заключение </w:t>
      </w:r>
      <w:r w:rsidRPr="001058CB">
        <w:rPr>
          <w:rFonts w:ascii="Times New Roman" w:hAnsi="Times New Roman"/>
          <w:sz w:val="28"/>
          <w:szCs w:val="28"/>
        </w:rPr>
        <w:lastRenderedPageBreak/>
        <w:t>госэкспертизы по технической части проектной документации получено 28.12.2024, разрешение на строительство – 24.02.2025. Однако, уже к 21.03.2025 «процент готовности этого объекта составляет более 70</w:t>
      </w:r>
      <w:r w:rsidR="00EC6B44" w:rsidRPr="001058CB">
        <w:rPr>
          <w:rFonts w:ascii="Times New Roman" w:hAnsi="Times New Roman"/>
          <w:sz w:val="28"/>
          <w:szCs w:val="28"/>
        </w:rPr>
        <w:t xml:space="preserve"> </w:t>
      </w:r>
      <w:r w:rsidRPr="001058CB">
        <w:rPr>
          <w:rFonts w:ascii="Times New Roman" w:hAnsi="Times New Roman"/>
          <w:sz w:val="28"/>
          <w:szCs w:val="28"/>
        </w:rPr>
        <w:t>%»</w:t>
      </w:r>
      <w:r w:rsidRPr="001058CB">
        <w:rPr>
          <w:rStyle w:val="afff1"/>
          <w:rFonts w:ascii="Times New Roman" w:hAnsi="Times New Roman"/>
          <w:sz w:val="28"/>
          <w:szCs w:val="28"/>
        </w:rPr>
        <w:footnoteReference w:id="3"/>
      </w:r>
      <w:r w:rsidRPr="001058CB">
        <w:rPr>
          <w:rFonts w:ascii="Times New Roman" w:hAnsi="Times New Roman"/>
          <w:sz w:val="28"/>
          <w:szCs w:val="28"/>
        </w:rPr>
        <w:t xml:space="preserve"> (фотография </w:t>
      </w:r>
      <w:r w:rsidR="00BD0479" w:rsidRPr="001058CB">
        <w:rPr>
          <w:rFonts w:ascii="Times New Roman" w:hAnsi="Times New Roman"/>
          <w:sz w:val="28"/>
          <w:szCs w:val="28"/>
        </w:rPr>
        <w:t>2</w:t>
      </w:r>
      <w:r w:rsidRPr="001058CB">
        <w:rPr>
          <w:rFonts w:ascii="Times New Roman" w:hAnsi="Times New Roman"/>
          <w:sz w:val="28"/>
          <w:szCs w:val="28"/>
        </w:rPr>
        <w:t>).</w:t>
      </w:r>
    </w:p>
    <w:p w14:paraId="7F6563F0" w14:textId="77777777" w:rsidR="00B8764B" w:rsidRPr="001058CB" w:rsidRDefault="00B8764B" w:rsidP="00EC6B44">
      <w:pPr>
        <w:pStyle w:val="aff0"/>
        <w:keepNext/>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0D7E3E5A" wp14:editId="717E7981">
            <wp:extent cx="2613521" cy="2307689"/>
            <wp:effectExtent l="0" t="0" r="0" b="0"/>
            <wp:docPr id="20" name="Рисунок 20" descr="Первая из 20 новых пеллетных котельных в Поморье готова уже на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Первая из 20 новых пеллетных котельных в Поморье готова уже на 7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30925" cy="2323057"/>
                    </a:xfrm>
                    <a:prstGeom prst="rect">
                      <a:avLst/>
                    </a:prstGeom>
                    <a:noFill/>
                    <a:ln>
                      <a:noFill/>
                    </a:ln>
                  </pic:spPr>
                </pic:pic>
              </a:graphicData>
            </a:graphic>
          </wp:inline>
        </w:drawing>
      </w:r>
    </w:p>
    <w:p w14:paraId="6FB7FD4C" w14:textId="358F1423" w:rsidR="00B8764B" w:rsidRPr="001058CB" w:rsidRDefault="00EC6B44" w:rsidP="00EC6B44">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Фотография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Фотография \* ARABIC </w:instrText>
      </w:r>
      <w:r w:rsidRPr="001058CB">
        <w:rPr>
          <w:rFonts w:ascii="Times New Roman" w:hAnsi="Times New Roman"/>
          <w:b w:val="0"/>
          <w:sz w:val="24"/>
          <w:szCs w:val="24"/>
        </w:rPr>
        <w:fldChar w:fldCharType="separate"/>
      </w:r>
      <w:r w:rsidR="00BD0479" w:rsidRPr="001058CB">
        <w:rPr>
          <w:rFonts w:ascii="Times New Roman" w:hAnsi="Times New Roman"/>
          <w:b w:val="0"/>
          <w:noProof/>
          <w:sz w:val="24"/>
          <w:szCs w:val="24"/>
        </w:rPr>
        <w:t>2</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w:t>
      </w:r>
      <w:r w:rsidR="00B8764B" w:rsidRPr="001058CB">
        <w:rPr>
          <w:rFonts w:ascii="Times New Roman" w:hAnsi="Times New Roman"/>
          <w:b w:val="0"/>
          <w:sz w:val="24"/>
          <w:szCs w:val="24"/>
        </w:rPr>
        <w:t>Объект «Проектирование и строительство котельной по адресу: г. Архангельск, ул. Постышева» по состоянию на 21.03.2025</w:t>
      </w:r>
    </w:p>
    <w:p w14:paraId="007D4A6B" w14:textId="77777777" w:rsidR="00B8764B" w:rsidRPr="001058CB" w:rsidRDefault="00B8764B" w:rsidP="00EC6B44">
      <w:pPr>
        <w:pStyle w:val="aff0"/>
        <w:keepNext/>
        <w:spacing w:after="0" w:line="240" w:lineRule="auto"/>
        <w:rPr>
          <w:rFonts w:ascii="Times New Roman" w:hAnsi="Times New Roman"/>
          <w:b w:val="0"/>
          <w:sz w:val="24"/>
          <w:szCs w:val="24"/>
        </w:rPr>
      </w:pPr>
    </w:p>
    <w:p w14:paraId="619C9D72" w14:textId="50552DB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Также по объекту «Проектирование, строительство и ввод в эксплуатацию котельной по ул. Лермонтова, д. 23, стр. 24 в г. Архангельске»: положительное заключение госэкспертизы по технической части проектной документации получено 24.01.2025, разрешение на строительство – 11.07.2025. Однако, уже к 13.08.2025 «готовность объекта составляет более 50</w:t>
      </w:r>
      <w:r w:rsidR="00A82926" w:rsidRPr="001058CB">
        <w:rPr>
          <w:rFonts w:ascii="Times New Roman" w:hAnsi="Times New Roman"/>
          <w:sz w:val="28"/>
          <w:szCs w:val="28"/>
        </w:rPr>
        <w:t xml:space="preserve"> </w:t>
      </w:r>
      <w:r w:rsidRPr="001058CB">
        <w:rPr>
          <w:rFonts w:ascii="Times New Roman" w:hAnsi="Times New Roman"/>
          <w:sz w:val="28"/>
          <w:szCs w:val="28"/>
        </w:rPr>
        <w:t>%»</w:t>
      </w:r>
      <w:r w:rsidRPr="001058CB">
        <w:rPr>
          <w:rStyle w:val="afff1"/>
          <w:rFonts w:ascii="Times New Roman" w:hAnsi="Times New Roman"/>
          <w:sz w:val="28"/>
          <w:szCs w:val="28"/>
        </w:rPr>
        <w:footnoteReference w:id="4"/>
      </w:r>
      <w:r w:rsidRPr="001058CB">
        <w:rPr>
          <w:rFonts w:ascii="Times New Roman" w:hAnsi="Times New Roman"/>
          <w:sz w:val="28"/>
          <w:szCs w:val="28"/>
        </w:rPr>
        <w:t>.</w:t>
      </w:r>
    </w:p>
    <w:p w14:paraId="50510F8E"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Что касается котельных в Устьянском районе, то по информации, размещенной 14.03.2025 на сайте правительства области «14 котельных сосредоточатся в Устьянском округе, </w:t>
      </w:r>
      <w:r w:rsidRPr="001058CB">
        <w:rPr>
          <w:rFonts w:ascii="Times New Roman" w:hAnsi="Times New Roman"/>
          <w:b/>
          <w:sz w:val="28"/>
          <w:szCs w:val="28"/>
        </w:rPr>
        <w:t>10 из которых уже установлены</w:t>
      </w:r>
      <w:r w:rsidRPr="001058CB">
        <w:rPr>
          <w:rFonts w:ascii="Times New Roman" w:hAnsi="Times New Roman"/>
          <w:sz w:val="28"/>
          <w:szCs w:val="28"/>
        </w:rPr>
        <w:t xml:space="preserve"> в поселках Кидюга, </w:t>
      </w:r>
      <w:r w:rsidRPr="001058CB">
        <w:rPr>
          <w:rFonts w:ascii="Times New Roman" w:hAnsi="Times New Roman"/>
          <w:b/>
          <w:sz w:val="28"/>
          <w:szCs w:val="28"/>
        </w:rPr>
        <w:t>Советский</w:t>
      </w:r>
      <w:r w:rsidRPr="001058CB">
        <w:rPr>
          <w:rFonts w:ascii="Times New Roman" w:hAnsi="Times New Roman"/>
          <w:sz w:val="28"/>
          <w:szCs w:val="28"/>
        </w:rPr>
        <w:t>, Лойга, Мирный, селах Шангалы и Строевское, в деревнях Дубровская, Бережная, Алферовская, Веригинская и проходят тестовые испытания.  Две котельные на 1,2 МВт для деревни Юрятинская и на 3 МВт для села Малодоры находятся в стадии строительства»</w:t>
      </w:r>
      <w:r w:rsidRPr="001058CB">
        <w:rPr>
          <w:rStyle w:val="afff1"/>
          <w:rFonts w:ascii="Times New Roman" w:hAnsi="Times New Roman"/>
          <w:sz w:val="28"/>
          <w:szCs w:val="28"/>
        </w:rPr>
        <w:footnoteReference w:id="5"/>
      </w:r>
      <w:r w:rsidRPr="001058CB">
        <w:rPr>
          <w:rFonts w:ascii="Times New Roman" w:hAnsi="Times New Roman"/>
          <w:sz w:val="28"/>
          <w:szCs w:val="28"/>
        </w:rPr>
        <w:t xml:space="preserve">. </w:t>
      </w:r>
    </w:p>
    <w:p w14:paraId="50CEAA87" w14:textId="4D3A3EFC"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При этом, положительные заключения госэкспертизы и разрешения на строительство указанных ОКС получены намного позднее 14.03.2025 (таблица </w:t>
      </w:r>
      <w:r w:rsidR="00BD0479" w:rsidRPr="001058CB">
        <w:rPr>
          <w:rFonts w:ascii="Times New Roman" w:hAnsi="Times New Roman"/>
          <w:sz w:val="28"/>
          <w:szCs w:val="28"/>
        </w:rPr>
        <w:t>53</w:t>
      </w:r>
      <w:r w:rsidRPr="001058CB">
        <w:rPr>
          <w:rFonts w:ascii="Times New Roman" w:hAnsi="Times New Roman"/>
          <w:sz w:val="28"/>
          <w:szCs w:val="28"/>
        </w:rPr>
        <w:t>).</w:t>
      </w:r>
    </w:p>
    <w:p w14:paraId="2370E51F" w14:textId="77777777" w:rsidR="00B8764B" w:rsidRPr="001058CB" w:rsidRDefault="00B8764B" w:rsidP="00B8764B">
      <w:pPr>
        <w:spacing w:after="0" w:line="240" w:lineRule="auto"/>
        <w:ind w:firstLine="709"/>
        <w:jc w:val="both"/>
        <w:rPr>
          <w:rFonts w:ascii="Times New Roman" w:hAnsi="Times New Roman"/>
          <w:sz w:val="28"/>
          <w:szCs w:val="28"/>
        </w:rPr>
      </w:pPr>
    </w:p>
    <w:p w14:paraId="3D129534" w14:textId="77777777" w:rsidR="00B8764B" w:rsidRPr="001058CB" w:rsidRDefault="00B8764B" w:rsidP="00B8764B">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D0479" w:rsidRPr="001058CB">
        <w:rPr>
          <w:rFonts w:ascii="Times New Roman" w:hAnsi="Times New Roman"/>
          <w:b w:val="0"/>
          <w:noProof/>
          <w:sz w:val="24"/>
          <w:szCs w:val="24"/>
        </w:rPr>
        <w:t>53</w:t>
      </w:r>
      <w:r w:rsidRPr="001058CB">
        <w:rPr>
          <w:rFonts w:ascii="Times New Roman" w:hAnsi="Times New Roman"/>
          <w:b w:val="0"/>
          <w:sz w:val="24"/>
          <w:szCs w:val="24"/>
        </w:rPr>
        <w:fldChar w:fldCharType="end"/>
      </w:r>
      <w:r w:rsidRPr="001058CB">
        <w:rPr>
          <w:rFonts w:ascii="Times New Roman" w:hAnsi="Times New Roman"/>
          <w:b w:val="0"/>
          <w:sz w:val="24"/>
          <w:szCs w:val="24"/>
        </w:rPr>
        <w:t>. Информация по срокам получения разрешительных документов на строительство ОКС</w:t>
      </w:r>
    </w:p>
    <w:tbl>
      <w:tblPr>
        <w:tblStyle w:val="a7"/>
        <w:tblW w:w="5000"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783"/>
        <w:gridCol w:w="1735"/>
        <w:gridCol w:w="1373"/>
      </w:tblGrid>
      <w:tr w:rsidR="001058CB" w:rsidRPr="001058CB" w14:paraId="36228475" w14:textId="77777777" w:rsidTr="00036C22">
        <w:trPr>
          <w:tblHeader/>
        </w:trPr>
        <w:tc>
          <w:tcPr>
            <w:tcW w:w="3429" w:type="pct"/>
          </w:tcPr>
          <w:p w14:paraId="0CF2B58C"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Наименование ОКС</w:t>
            </w:r>
          </w:p>
        </w:tc>
        <w:tc>
          <w:tcPr>
            <w:tcW w:w="877" w:type="pct"/>
          </w:tcPr>
          <w:p w14:paraId="562B848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Дата получения положительного заключения госэкспертизы (техническая часть)</w:t>
            </w:r>
          </w:p>
        </w:tc>
        <w:tc>
          <w:tcPr>
            <w:tcW w:w="694" w:type="pct"/>
          </w:tcPr>
          <w:p w14:paraId="5E88835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Дата получения разрешения на строительство</w:t>
            </w:r>
          </w:p>
        </w:tc>
      </w:tr>
      <w:tr w:rsidR="001058CB" w:rsidRPr="001058CB" w14:paraId="5025336E" w14:textId="77777777" w:rsidTr="00036C22">
        <w:tc>
          <w:tcPr>
            <w:tcW w:w="3429" w:type="pct"/>
          </w:tcPr>
          <w:p w14:paraId="654041A9"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с. Малодоры, ул. Школьная, д. 9/ 3 МВт</w:t>
            </w:r>
          </w:p>
        </w:tc>
        <w:tc>
          <w:tcPr>
            <w:tcW w:w="877" w:type="pct"/>
          </w:tcPr>
          <w:p w14:paraId="6D23E355"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w:t>
            </w:r>
          </w:p>
        </w:tc>
        <w:tc>
          <w:tcPr>
            <w:tcW w:w="694" w:type="pct"/>
          </w:tcPr>
          <w:p w14:paraId="14D5262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w:t>
            </w:r>
          </w:p>
        </w:tc>
      </w:tr>
      <w:tr w:rsidR="001058CB" w:rsidRPr="001058CB" w14:paraId="6096D337" w14:textId="77777777" w:rsidTr="00036C22">
        <w:tc>
          <w:tcPr>
            <w:tcW w:w="3429" w:type="pct"/>
          </w:tcPr>
          <w:p w14:paraId="3E32E292"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д. Дубровская, ул. Орловская, д. 9/ 0,6 МВт</w:t>
            </w:r>
          </w:p>
        </w:tc>
        <w:tc>
          <w:tcPr>
            <w:tcW w:w="877" w:type="pct"/>
          </w:tcPr>
          <w:p w14:paraId="412ACC30"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16.04.2025</w:t>
            </w:r>
          </w:p>
        </w:tc>
        <w:tc>
          <w:tcPr>
            <w:tcW w:w="694" w:type="pct"/>
          </w:tcPr>
          <w:p w14:paraId="21E81C6A"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30.04.2025</w:t>
            </w:r>
          </w:p>
        </w:tc>
      </w:tr>
      <w:tr w:rsidR="001058CB" w:rsidRPr="001058CB" w14:paraId="7576904C" w14:textId="77777777" w:rsidTr="00036C22">
        <w:tc>
          <w:tcPr>
            <w:tcW w:w="3429" w:type="pct"/>
          </w:tcPr>
          <w:p w14:paraId="1531D47A"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п. Кидюга, ул. Лесная, д. 20/ 0,6 МВт</w:t>
            </w:r>
          </w:p>
        </w:tc>
        <w:tc>
          <w:tcPr>
            <w:tcW w:w="877" w:type="pct"/>
          </w:tcPr>
          <w:p w14:paraId="33B10A9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01.08.2025</w:t>
            </w:r>
          </w:p>
        </w:tc>
        <w:tc>
          <w:tcPr>
            <w:tcW w:w="694" w:type="pct"/>
          </w:tcPr>
          <w:p w14:paraId="29EFF429"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07.08.2025</w:t>
            </w:r>
          </w:p>
        </w:tc>
      </w:tr>
      <w:tr w:rsidR="001058CB" w:rsidRPr="001058CB" w14:paraId="3899D969" w14:textId="77777777" w:rsidTr="00036C22">
        <w:tc>
          <w:tcPr>
            <w:tcW w:w="3429" w:type="pct"/>
          </w:tcPr>
          <w:p w14:paraId="608AB7C8"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д. Бережная, ул. Заречная, д. 15Б/ 0,6 МВт</w:t>
            </w:r>
          </w:p>
        </w:tc>
        <w:tc>
          <w:tcPr>
            <w:tcW w:w="877" w:type="pct"/>
          </w:tcPr>
          <w:p w14:paraId="44B95D61"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07.08.2025</w:t>
            </w:r>
          </w:p>
        </w:tc>
        <w:tc>
          <w:tcPr>
            <w:tcW w:w="694" w:type="pct"/>
          </w:tcPr>
          <w:p w14:paraId="16403765"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14.08.2025</w:t>
            </w:r>
          </w:p>
        </w:tc>
      </w:tr>
      <w:tr w:rsidR="001058CB" w:rsidRPr="001058CB" w14:paraId="550CF5E5" w14:textId="77777777" w:rsidTr="00036C22">
        <w:tc>
          <w:tcPr>
            <w:tcW w:w="3429" w:type="pct"/>
          </w:tcPr>
          <w:p w14:paraId="01366212"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д. Веригинская, д. 22/ 0,6 МВт</w:t>
            </w:r>
          </w:p>
        </w:tc>
        <w:tc>
          <w:tcPr>
            <w:tcW w:w="877" w:type="pct"/>
          </w:tcPr>
          <w:p w14:paraId="1E5D069C"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01.09.2025</w:t>
            </w:r>
          </w:p>
        </w:tc>
        <w:tc>
          <w:tcPr>
            <w:tcW w:w="694" w:type="pct"/>
          </w:tcPr>
          <w:p w14:paraId="71D35FBE"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09.09.2025</w:t>
            </w:r>
          </w:p>
        </w:tc>
      </w:tr>
      <w:tr w:rsidR="001058CB" w:rsidRPr="001058CB" w14:paraId="7284F1AC" w14:textId="77777777" w:rsidTr="00036C22">
        <w:tc>
          <w:tcPr>
            <w:tcW w:w="3429" w:type="pct"/>
          </w:tcPr>
          <w:p w14:paraId="6D4229C8"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lastRenderedPageBreak/>
              <w:t>Котельная по адресу: Устьянский район, д. Алферовская, ул. Школьная, д. 6Б/ 0,6 МВт</w:t>
            </w:r>
          </w:p>
        </w:tc>
        <w:tc>
          <w:tcPr>
            <w:tcW w:w="877" w:type="pct"/>
          </w:tcPr>
          <w:p w14:paraId="1E49C47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06.06.2025</w:t>
            </w:r>
          </w:p>
        </w:tc>
        <w:tc>
          <w:tcPr>
            <w:tcW w:w="694" w:type="pct"/>
          </w:tcPr>
          <w:p w14:paraId="0F029E70"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16.06.2025</w:t>
            </w:r>
          </w:p>
        </w:tc>
      </w:tr>
      <w:tr w:rsidR="001058CB" w:rsidRPr="001058CB" w14:paraId="2A674822" w14:textId="77777777" w:rsidTr="00036C22">
        <w:tc>
          <w:tcPr>
            <w:tcW w:w="3429" w:type="pct"/>
          </w:tcPr>
          <w:p w14:paraId="71383C28"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п. Мирный, ул. Первомайская, д. 5/ 0,6 МВт</w:t>
            </w:r>
          </w:p>
        </w:tc>
        <w:tc>
          <w:tcPr>
            <w:tcW w:w="877" w:type="pct"/>
          </w:tcPr>
          <w:p w14:paraId="1568C14C"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22.07.2025</w:t>
            </w:r>
          </w:p>
        </w:tc>
        <w:tc>
          <w:tcPr>
            <w:tcW w:w="694" w:type="pct"/>
          </w:tcPr>
          <w:p w14:paraId="6ECC305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25.07.2025</w:t>
            </w:r>
          </w:p>
        </w:tc>
      </w:tr>
      <w:tr w:rsidR="001058CB" w:rsidRPr="001058CB" w14:paraId="3FA3440D" w14:textId="77777777" w:rsidTr="00036C22">
        <w:tc>
          <w:tcPr>
            <w:tcW w:w="3429" w:type="pct"/>
          </w:tcPr>
          <w:p w14:paraId="5747019D"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п. Лойга, ул. Садовая, д. 21/ 0,6 МВт</w:t>
            </w:r>
          </w:p>
        </w:tc>
        <w:tc>
          <w:tcPr>
            <w:tcW w:w="877" w:type="pct"/>
          </w:tcPr>
          <w:p w14:paraId="5A15C5E4"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01.08.2025</w:t>
            </w:r>
          </w:p>
        </w:tc>
        <w:tc>
          <w:tcPr>
            <w:tcW w:w="694" w:type="pct"/>
          </w:tcPr>
          <w:p w14:paraId="10559E3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07.08.2025</w:t>
            </w:r>
          </w:p>
        </w:tc>
      </w:tr>
      <w:tr w:rsidR="001058CB" w:rsidRPr="001058CB" w14:paraId="394AA364" w14:textId="77777777" w:rsidTr="00036C22">
        <w:tc>
          <w:tcPr>
            <w:tcW w:w="3429" w:type="pct"/>
          </w:tcPr>
          <w:p w14:paraId="757676AB"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с. Строевское, ул. Центральная, д. 29/ 1,2 МВт</w:t>
            </w:r>
          </w:p>
        </w:tc>
        <w:tc>
          <w:tcPr>
            <w:tcW w:w="877" w:type="pct"/>
          </w:tcPr>
          <w:p w14:paraId="5CB3770E"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15.08.2025</w:t>
            </w:r>
          </w:p>
        </w:tc>
        <w:tc>
          <w:tcPr>
            <w:tcW w:w="694" w:type="pct"/>
          </w:tcPr>
          <w:p w14:paraId="6BEB3484"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01.09.2025</w:t>
            </w:r>
          </w:p>
        </w:tc>
      </w:tr>
      <w:tr w:rsidR="001058CB" w:rsidRPr="001058CB" w14:paraId="49AAE554" w14:textId="77777777" w:rsidTr="00036C22">
        <w:tc>
          <w:tcPr>
            <w:tcW w:w="3429" w:type="pct"/>
          </w:tcPr>
          <w:p w14:paraId="7F6AFB7B"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п. Илеза, ул. Школьная, д. 5А/ 1,2 МВт</w:t>
            </w:r>
          </w:p>
        </w:tc>
        <w:tc>
          <w:tcPr>
            <w:tcW w:w="877" w:type="pct"/>
          </w:tcPr>
          <w:p w14:paraId="463E9AD0"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13.08.2025</w:t>
            </w:r>
          </w:p>
        </w:tc>
        <w:tc>
          <w:tcPr>
            <w:tcW w:w="694" w:type="pct"/>
          </w:tcPr>
          <w:p w14:paraId="6AC6049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01.09.2025</w:t>
            </w:r>
          </w:p>
        </w:tc>
      </w:tr>
      <w:tr w:rsidR="001058CB" w:rsidRPr="001058CB" w14:paraId="343A434D" w14:textId="77777777" w:rsidTr="00036C22">
        <w:tc>
          <w:tcPr>
            <w:tcW w:w="3429" w:type="pct"/>
          </w:tcPr>
          <w:p w14:paraId="3C2CA4A7"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д. Юрятинская, СХТ/ 2,1 МВт</w:t>
            </w:r>
          </w:p>
        </w:tc>
        <w:tc>
          <w:tcPr>
            <w:tcW w:w="877" w:type="pct"/>
          </w:tcPr>
          <w:p w14:paraId="17B56C0B"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09.09.2025</w:t>
            </w:r>
          </w:p>
        </w:tc>
        <w:tc>
          <w:tcPr>
            <w:tcW w:w="694" w:type="pct"/>
          </w:tcPr>
          <w:p w14:paraId="25FE9F84"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16.09.2025</w:t>
            </w:r>
          </w:p>
        </w:tc>
      </w:tr>
      <w:tr w:rsidR="001058CB" w:rsidRPr="001058CB" w14:paraId="3696377D" w14:textId="77777777" w:rsidTr="00036C22">
        <w:tc>
          <w:tcPr>
            <w:tcW w:w="3429" w:type="pct"/>
          </w:tcPr>
          <w:p w14:paraId="3A34AB3A"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с. Шангалы, ул. Ленина/ 1,2 МВт</w:t>
            </w:r>
          </w:p>
        </w:tc>
        <w:tc>
          <w:tcPr>
            <w:tcW w:w="877" w:type="pct"/>
          </w:tcPr>
          <w:p w14:paraId="1199AA23"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25.08.2025</w:t>
            </w:r>
          </w:p>
        </w:tc>
        <w:tc>
          <w:tcPr>
            <w:tcW w:w="694" w:type="pct"/>
          </w:tcPr>
          <w:p w14:paraId="4F20C0EE"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09.09.2025</w:t>
            </w:r>
          </w:p>
        </w:tc>
      </w:tr>
      <w:tr w:rsidR="001058CB" w:rsidRPr="001058CB" w14:paraId="212D308A" w14:textId="77777777" w:rsidTr="00036C22">
        <w:tc>
          <w:tcPr>
            <w:tcW w:w="3429" w:type="pct"/>
          </w:tcPr>
          <w:p w14:paraId="3BDB85C3"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п. Советский/ 1,2 МВт</w:t>
            </w:r>
          </w:p>
        </w:tc>
        <w:tc>
          <w:tcPr>
            <w:tcW w:w="877" w:type="pct"/>
          </w:tcPr>
          <w:p w14:paraId="6FA74B0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w:t>
            </w:r>
          </w:p>
        </w:tc>
        <w:tc>
          <w:tcPr>
            <w:tcW w:w="694" w:type="pct"/>
          </w:tcPr>
          <w:p w14:paraId="7FF6266D"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w:t>
            </w:r>
          </w:p>
        </w:tc>
      </w:tr>
      <w:tr w:rsidR="00B8764B" w:rsidRPr="001058CB" w14:paraId="61D158FE" w14:textId="77777777" w:rsidTr="00036C22">
        <w:tc>
          <w:tcPr>
            <w:tcW w:w="3429" w:type="pct"/>
          </w:tcPr>
          <w:p w14:paraId="5DABEB3C" w14:textId="77777777" w:rsidR="00B8764B" w:rsidRPr="001058CB" w:rsidRDefault="00B8764B" w:rsidP="003F4F34">
            <w:pPr>
              <w:spacing w:after="0" w:line="240" w:lineRule="auto"/>
              <w:rPr>
                <w:rFonts w:ascii="Times New Roman" w:hAnsi="Times New Roman"/>
                <w:sz w:val="18"/>
                <w:szCs w:val="18"/>
              </w:rPr>
            </w:pPr>
            <w:r w:rsidRPr="001058CB">
              <w:rPr>
                <w:rFonts w:ascii="Times New Roman" w:hAnsi="Times New Roman"/>
                <w:sz w:val="18"/>
                <w:szCs w:val="18"/>
              </w:rPr>
              <w:t>Котельная по адресу: Устьянский район, п. Кизема, ул. Терешковой, д. 1а/ 8,0 МВт</w:t>
            </w:r>
          </w:p>
        </w:tc>
        <w:tc>
          <w:tcPr>
            <w:tcW w:w="877" w:type="pct"/>
          </w:tcPr>
          <w:p w14:paraId="276C331E"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w:t>
            </w:r>
          </w:p>
        </w:tc>
        <w:tc>
          <w:tcPr>
            <w:tcW w:w="694" w:type="pct"/>
          </w:tcPr>
          <w:p w14:paraId="7CF1C2F6" w14:textId="77777777" w:rsidR="00B8764B" w:rsidRPr="001058CB" w:rsidRDefault="00B8764B" w:rsidP="00036C22">
            <w:pPr>
              <w:spacing w:after="0" w:line="240" w:lineRule="auto"/>
              <w:jc w:val="center"/>
              <w:rPr>
                <w:rFonts w:ascii="Times New Roman" w:hAnsi="Times New Roman"/>
                <w:sz w:val="18"/>
                <w:szCs w:val="18"/>
              </w:rPr>
            </w:pPr>
            <w:r w:rsidRPr="001058CB">
              <w:rPr>
                <w:rFonts w:ascii="Times New Roman" w:hAnsi="Times New Roman"/>
                <w:sz w:val="18"/>
                <w:szCs w:val="18"/>
              </w:rPr>
              <w:t>-</w:t>
            </w:r>
          </w:p>
        </w:tc>
      </w:tr>
    </w:tbl>
    <w:p w14:paraId="374FEB68" w14:textId="77777777" w:rsidR="00B8764B" w:rsidRPr="001058CB" w:rsidRDefault="00B8764B" w:rsidP="00B8764B">
      <w:pPr>
        <w:spacing w:after="0" w:line="240" w:lineRule="auto"/>
        <w:ind w:firstLine="709"/>
        <w:jc w:val="both"/>
        <w:rPr>
          <w:rFonts w:ascii="Times New Roman" w:hAnsi="Times New Roman"/>
          <w:sz w:val="28"/>
          <w:szCs w:val="28"/>
        </w:rPr>
      </w:pPr>
    </w:p>
    <w:p w14:paraId="1006B42D" w14:textId="5A124CA9"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Соответственно, строительство 10 котельных, указанных в информации </w:t>
      </w:r>
      <w:r w:rsidR="003F4F34" w:rsidRPr="001058CB">
        <w:rPr>
          <w:rFonts w:ascii="Times New Roman" w:hAnsi="Times New Roman"/>
          <w:sz w:val="28"/>
          <w:szCs w:val="28"/>
        </w:rPr>
        <w:t>П</w:t>
      </w:r>
      <w:r w:rsidRPr="001058CB">
        <w:rPr>
          <w:rFonts w:ascii="Times New Roman" w:hAnsi="Times New Roman"/>
          <w:sz w:val="28"/>
          <w:szCs w:val="28"/>
        </w:rPr>
        <w:t>равительства области, осуществлено в отсутствие проектной документации и разрешения на строительства. Более того, по котельной в пос. Советский такие разрешительные документы не получены и по состоянию на 14.11.2025.</w:t>
      </w:r>
    </w:p>
    <w:p w14:paraId="6C3AC915" w14:textId="6B5CD0A4"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объекту «Проектирование, строительство и ввод в эксплуатацию объекта капитального строительства «Поликлиника ГБУЗ АО «Мирнинская центральная городская больница» по адресу: Архангельская область, г. Мирный, ул. Гагарина, 11а» положительное заключение госэкспертизы по технической части проектной документации получено 04.02.2025, разрешение на строительство – 05.02.2025. Тем не менее, по информации пресс-центр Правительства Архангельской области по состоянию на 02.04.2025, т.е. спустя только 2 месяца после оформления разрешения на строительство «завершено строительство коробки здания, установлены окна, устроена стропильная система, ведется устройство фасада и внутренних сетей теплоснабжения»</w:t>
      </w:r>
      <w:r w:rsidRPr="001058CB">
        <w:rPr>
          <w:rStyle w:val="afff1"/>
          <w:rFonts w:ascii="Times New Roman" w:hAnsi="Times New Roman"/>
          <w:sz w:val="28"/>
          <w:szCs w:val="28"/>
        </w:rPr>
        <w:footnoteReference w:id="6"/>
      </w:r>
      <w:r w:rsidRPr="001058CB">
        <w:rPr>
          <w:rFonts w:ascii="Times New Roman" w:hAnsi="Times New Roman"/>
          <w:sz w:val="28"/>
          <w:szCs w:val="28"/>
        </w:rPr>
        <w:t xml:space="preserve"> (фотография </w:t>
      </w:r>
      <w:r w:rsidR="00BD0479" w:rsidRPr="001058CB">
        <w:rPr>
          <w:rFonts w:ascii="Times New Roman" w:hAnsi="Times New Roman"/>
          <w:sz w:val="28"/>
          <w:szCs w:val="28"/>
        </w:rPr>
        <w:t>3</w:t>
      </w:r>
      <w:r w:rsidRPr="001058CB">
        <w:rPr>
          <w:rFonts w:ascii="Times New Roman" w:hAnsi="Times New Roman"/>
          <w:sz w:val="28"/>
          <w:szCs w:val="28"/>
        </w:rPr>
        <w:t>).</w:t>
      </w:r>
    </w:p>
    <w:p w14:paraId="2C8DE521" w14:textId="77777777" w:rsidR="00B8764B" w:rsidRPr="001058CB" w:rsidRDefault="00B8764B" w:rsidP="003F4F34">
      <w:pPr>
        <w:pStyle w:val="aff0"/>
        <w:keepNext/>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6495C7EA" wp14:editId="7DAAF63F">
            <wp:extent cx="3715845" cy="2097112"/>
            <wp:effectExtent l="0" t="0" r="0" b="0"/>
            <wp:docPr id="12" name="Рисунок 12" descr="https://dvinanews.ru/upload/resize_cache/iblock/bf1/800_800_1/6hvfmo41i22blkzs55wj3ut82zm89rg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vinanews.ru/upload/resize_cache/iblock/bf1/800_800_1/6hvfmo41i22blkzs55wj3ut82zm89rg2.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04509" cy="2147151"/>
                    </a:xfrm>
                    <a:prstGeom prst="rect">
                      <a:avLst/>
                    </a:prstGeom>
                    <a:noFill/>
                    <a:ln>
                      <a:noFill/>
                    </a:ln>
                  </pic:spPr>
                </pic:pic>
              </a:graphicData>
            </a:graphic>
          </wp:inline>
        </w:drawing>
      </w:r>
    </w:p>
    <w:p w14:paraId="2D75C03B" w14:textId="051F9AF6" w:rsidR="00B8764B" w:rsidRPr="001058CB" w:rsidRDefault="003F4F34" w:rsidP="003F4F34">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Фотография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Фотография \* ARABIC </w:instrText>
      </w:r>
      <w:r w:rsidRPr="001058CB">
        <w:rPr>
          <w:rFonts w:ascii="Times New Roman" w:hAnsi="Times New Roman"/>
          <w:b w:val="0"/>
          <w:sz w:val="24"/>
          <w:szCs w:val="24"/>
        </w:rPr>
        <w:fldChar w:fldCharType="separate"/>
      </w:r>
      <w:r w:rsidR="00BD0479" w:rsidRPr="001058CB">
        <w:rPr>
          <w:rFonts w:ascii="Times New Roman" w:hAnsi="Times New Roman"/>
          <w:b w:val="0"/>
          <w:noProof/>
          <w:sz w:val="24"/>
          <w:szCs w:val="24"/>
        </w:rPr>
        <w:t>3</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w:t>
      </w:r>
      <w:r w:rsidR="00B8764B" w:rsidRPr="001058CB">
        <w:rPr>
          <w:rFonts w:ascii="Times New Roman" w:hAnsi="Times New Roman"/>
          <w:b w:val="0"/>
          <w:sz w:val="24"/>
          <w:szCs w:val="24"/>
        </w:rPr>
        <w:t>Состояние объекта «Поликлиника ГБУЗ АО «Мирнинская центральная городская больница» по адресу: Архангельская область, г. Мирный, ул. Гагарина, 11а» по состоянию на 02.04.2025</w:t>
      </w:r>
    </w:p>
    <w:p w14:paraId="195C6F41" w14:textId="77777777" w:rsidR="00B8764B" w:rsidRPr="001058CB" w:rsidRDefault="00B8764B" w:rsidP="003F4F34">
      <w:pPr>
        <w:pStyle w:val="aff0"/>
        <w:keepNext/>
        <w:spacing w:after="0" w:line="240" w:lineRule="auto"/>
        <w:rPr>
          <w:rFonts w:ascii="Times New Roman" w:hAnsi="Times New Roman"/>
          <w:b w:val="0"/>
          <w:sz w:val="24"/>
          <w:szCs w:val="24"/>
        </w:rPr>
      </w:pPr>
    </w:p>
    <w:p w14:paraId="658FA01C" w14:textId="77777777" w:rsidR="00A16B1D" w:rsidRPr="001058CB" w:rsidRDefault="00A16B1D" w:rsidP="00A16B1D">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Таким образом, строительство объектов осуществляется в нарушение п. 1.1, п. 1.2 ст. 52 ГрК РФ, несмотря на отсутствие проектной документации, получившей положительнее заключение госэкспертизы, разрешения на строительство.</w:t>
      </w:r>
    </w:p>
    <w:p w14:paraId="51FE4E67" w14:textId="77777777" w:rsidR="00A16B1D" w:rsidRPr="001058CB" w:rsidRDefault="00A16B1D" w:rsidP="00A16B1D">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КСП АО полагает, что в условиях фактического строительства объектов без разработанной проектной документации, и, как следствие, сметной документации, заказчик, негласно санкционируя проведение работ:</w:t>
      </w:r>
    </w:p>
    <w:p w14:paraId="2412A567" w14:textId="77777777" w:rsidR="00A16B1D" w:rsidRPr="001058CB" w:rsidRDefault="00A16B1D" w:rsidP="00A16B1D">
      <w:pPr>
        <w:pStyle w:val="a8"/>
        <w:numPr>
          <w:ilvl w:val="0"/>
          <w:numId w:val="37"/>
        </w:numPr>
        <w:ind w:left="0" w:firstLine="698"/>
        <w:jc w:val="both"/>
        <w:rPr>
          <w:sz w:val="28"/>
          <w:szCs w:val="28"/>
        </w:rPr>
      </w:pPr>
      <w:r w:rsidRPr="001058CB">
        <w:rPr>
          <w:sz w:val="28"/>
          <w:szCs w:val="28"/>
        </w:rPr>
        <w:t>во-первых, принимает на себя повышенную ответственность и соглашается с видами, объемами строительных работ, которые не получили к моменту их выполнения экспертного мнения со стороны ГАУ АО «Управление государственной экспертизы»;</w:t>
      </w:r>
    </w:p>
    <w:p w14:paraId="7A602E0A" w14:textId="77777777" w:rsidR="00A16B1D" w:rsidRPr="001058CB" w:rsidRDefault="00A16B1D" w:rsidP="00A16B1D">
      <w:pPr>
        <w:pStyle w:val="a8"/>
        <w:numPr>
          <w:ilvl w:val="0"/>
          <w:numId w:val="37"/>
        </w:numPr>
        <w:ind w:left="0" w:firstLine="698"/>
        <w:jc w:val="both"/>
        <w:rPr>
          <w:sz w:val="28"/>
          <w:szCs w:val="28"/>
        </w:rPr>
      </w:pPr>
      <w:r w:rsidRPr="001058CB">
        <w:rPr>
          <w:sz w:val="28"/>
          <w:szCs w:val="28"/>
        </w:rPr>
        <w:t>во-вторых, принимает на себя ответственность за соответствие выполненных в отсутствии положительного заключения госэкспертизы и разрешения на строительство работ требованиям технических регламентов;</w:t>
      </w:r>
    </w:p>
    <w:p w14:paraId="56D33CBA" w14:textId="77777777" w:rsidR="00A16B1D" w:rsidRPr="001058CB" w:rsidRDefault="00A16B1D" w:rsidP="00A16B1D">
      <w:pPr>
        <w:pStyle w:val="a8"/>
        <w:numPr>
          <w:ilvl w:val="0"/>
          <w:numId w:val="37"/>
        </w:numPr>
        <w:ind w:left="0" w:firstLine="709"/>
        <w:jc w:val="both"/>
        <w:rPr>
          <w:sz w:val="28"/>
          <w:szCs w:val="28"/>
        </w:rPr>
      </w:pPr>
      <w:r w:rsidRPr="001058CB">
        <w:rPr>
          <w:sz w:val="28"/>
          <w:szCs w:val="28"/>
        </w:rPr>
        <w:t>в-третьих, лишен возможности определить реальную стоимость таких работ в момент их выполнения, тем самым способствуя появлению рисков для бюджета области в части необходимости оплаты работ, стоимость которых, возможно, будет значительно выше контрактной.</w:t>
      </w:r>
    </w:p>
    <w:p w14:paraId="0B83A8F2" w14:textId="77777777" w:rsidR="00BC4CDE" w:rsidRPr="001058CB" w:rsidRDefault="00BC4CDE" w:rsidP="00B8764B">
      <w:pPr>
        <w:spacing w:after="0" w:line="240" w:lineRule="auto"/>
        <w:ind w:firstLine="709"/>
        <w:jc w:val="both"/>
        <w:rPr>
          <w:rFonts w:ascii="Times New Roman" w:hAnsi="Times New Roman"/>
          <w:sz w:val="28"/>
          <w:szCs w:val="28"/>
        </w:rPr>
      </w:pPr>
    </w:p>
    <w:p w14:paraId="13D6A306" w14:textId="0EAF7785"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3. Как и ранее, КСП АО отмечает систематические переносы сроков ввода объектов в эксплуатацию. При этом, в ряде случаев подрядными организациями не достигаются и перенесенные сроки ввода объектов в эксплуатацию (таблица </w:t>
      </w:r>
      <w:r w:rsidR="00BD0479" w:rsidRPr="001058CB">
        <w:rPr>
          <w:rFonts w:ascii="Times New Roman" w:hAnsi="Times New Roman"/>
          <w:sz w:val="28"/>
          <w:szCs w:val="28"/>
        </w:rPr>
        <w:t>54</w:t>
      </w:r>
      <w:r w:rsidRPr="001058CB">
        <w:rPr>
          <w:rFonts w:ascii="Times New Roman" w:hAnsi="Times New Roman"/>
          <w:sz w:val="28"/>
          <w:szCs w:val="28"/>
        </w:rPr>
        <w:t>).</w:t>
      </w:r>
    </w:p>
    <w:p w14:paraId="2C38CF62" w14:textId="77777777" w:rsidR="00B8764B" w:rsidRPr="001058CB" w:rsidRDefault="00B8764B" w:rsidP="00BC4CDE">
      <w:pPr>
        <w:pStyle w:val="aff0"/>
        <w:keepNext/>
        <w:spacing w:after="0" w:line="240" w:lineRule="auto"/>
        <w:rPr>
          <w:rFonts w:ascii="Times New Roman" w:hAnsi="Times New Roman"/>
          <w:b w:val="0"/>
          <w:sz w:val="24"/>
          <w:szCs w:val="24"/>
        </w:rPr>
      </w:pPr>
    </w:p>
    <w:p w14:paraId="1A78B0E7" w14:textId="13A923CD" w:rsidR="00B8764B" w:rsidRPr="001058CB" w:rsidRDefault="00B8764B" w:rsidP="00BC4CDE">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D0479" w:rsidRPr="001058CB">
        <w:rPr>
          <w:rFonts w:ascii="Times New Roman" w:hAnsi="Times New Roman"/>
          <w:b w:val="0"/>
          <w:noProof/>
          <w:sz w:val="24"/>
          <w:szCs w:val="24"/>
        </w:rPr>
        <w:t>54</w:t>
      </w:r>
      <w:r w:rsidRPr="001058CB">
        <w:rPr>
          <w:rFonts w:ascii="Times New Roman" w:hAnsi="Times New Roman"/>
          <w:b w:val="0"/>
          <w:sz w:val="24"/>
          <w:szCs w:val="24"/>
        </w:rPr>
        <w:fldChar w:fldCharType="end"/>
      </w:r>
      <w:r w:rsidR="00BC4CDE" w:rsidRPr="001058CB">
        <w:rPr>
          <w:rFonts w:ascii="Times New Roman" w:hAnsi="Times New Roman"/>
          <w:b w:val="0"/>
          <w:sz w:val="24"/>
          <w:szCs w:val="24"/>
        </w:rPr>
        <w:t>.</w:t>
      </w:r>
      <w:r w:rsidRPr="001058CB">
        <w:rPr>
          <w:rFonts w:ascii="Times New Roman" w:hAnsi="Times New Roman"/>
          <w:b w:val="0"/>
          <w:sz w:val="24"/>
          <w:szCs w:val="24"/>
        </w:rPr>
        <w:t xml:space="preserve"> Выборочная информация о несоблюдении сроков ввода объектов в эксплуатацию</w:t>
      </w:r>
    </w:p>
    <w:tbl>
      <w:tblPr>
        <w:tblStyle w:val="a7"/>
        <w:tblW w:w="5000"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592"/>
        <w:gridCol w:w="1646"/>
        <w:gridCol w:w="1772"/>
        <w:gridCol w:w="1155"/>
        <w:gridCol w:w="1155"/>
        <w:gridCol w:w="1571"/>
      </w:tblGrid>
      <w:tr w:rsidR="001058CB" w:rsidRPr="001058CB" w14:paraId="42F2A77F" w14:textId="77777777" w:rsidTr="00BC4CDE">
        <w:trPr>
          <w:tblHeader/>
        </w:trPr>
        <w:tc>
          <w:tcPr>
            <w:tcW w:w="1310" w:type="pct"/>
            <w:vMerge w:val="restart"/>
          </w:tcPr>
          <w:p w14:paraId="232760A4"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Объект</w:t>
            </w:r>
          </w:p>
        </w:tc>
        <w:tc>
          <w:tcPr>
            <w:tcW w:w="832" w:type="pct"/>
            <w:vMerge w:val="restart"/>
          </w:tcPr>
          <w:p w14:paraId="38B33B6F"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Подрядчик</w:t>
            </w:r>
          </w:p>
        </w:tc>
        <w:tc>
          <w:tcPr>
            <w:tcW w:w="896" w:type="pct"/>
            <w:vMerge w:val="restart"/>
          </w:tcPr>
          <w:p w14:paraId="4EFBF295"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Заказчик</w:t>
            </w:r>
          </w:p>
        </w:tc>
        <w:tc>
          <w:tcPr>
            <w:tcW w:w="1168" w:type="pct"/>
            <w:gridSpan w:val="2"/>
          </w:tcPr>
          <w:p w14:paraId="32960F21"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Срок ввода объекта в эксплуатацию</w:t>
            </w:r>
          </w:p>
        </w:tc>
        <w:tc>
          <w:tcPr>
            <w:tcW w:w="794" w:type="pct"/>
            <w:vMerge w:val="restart"/>
          </w:tcPr>
          <w:p w14:paraId="41CF2607"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Процент готовности объекта по данным ЕИС в сфере закупок по состоянию на 24.11.2025</w:t>
            </w:r>
          </w:p>
        </w:tc>
      </w:tr>
      <w:tr w:rsidR="001058CB" w:rsidRPr="001058CB" w14:paraId="0143F990" w14:textId="77777777" w:rsidTr="00BC4CDE">
        <w:trPr>
          <w:tblHeader/>
        </w:trPr>
        <w:tc>
          <w:tcPr>
            <w:tcW w:w="1310" w:type="pct"/>
            <w:vMerge/>
          </w:tcPr>
          <w:p w14:paraId="72107B84" w14:textId="77777777" w:rsidR="00B8764B" w:rsidRPr="001058CB" w:rsidRDefault="00B8764B" w:rsidP="00BC4CDE">
            <w:pPr>
              <w:spacing w:after="0" w:line="240" w:lineRule="auto"/>
              <w:jc w:val="center"/>
              <w:rPr>
                <w:rFonts w:ascii="Times New Roman" w:hAnsi="Times New Roman"/>
                <w:sz w:val="18"/>
                <w:szCs w:val="18"/>
              </w:rPr>
            </w:pPr>
          </w:p>
        </w:tc>
        <w:tc>
          <w:tcPr>
            <w:tcW w:w="832" w:type="pct"/>
            <w:vMerge/>
          </w:tcPr>
          <w:p w14:paraId="7D5F629F" w14:textId="77777777" w:rsidR="00B8764B" w:rsidRPr="001058CB" w:rsidRDefault="00B8764B" w:rsidP="00BC4CDE">
            <w:pPr>
              <w:spacing w:after="0" w:line="240" w:lineRule="auto"/>
              <w:jc w:val="center"/>
              <w:rPr>
                <w:rFonts w:ascii="Times New Roman" w:hAnsi="Times New Roman"/>
                <w:sz w:val="18"/>
                <w:szCs w:val="18"/>
              </w:rPr>
            </w:pPr>
          </w:p>
        </w:tc>
        <w:tc>
          <w:tcPr>
            <w:tcW w:w="896" w:type="pct"/>
            <w:vMerge/>
          </w:tcPr>
          <w:p w14:paraId="4F576EB6" w14:textId="77777777" w:rsidR="00B8764B" w:rsidRPr="001058CB" w:rsidRDefault="00B8764B" w:rsidP="00BC4CDE">
            <w:pPr>
              <w:spacing w:after="0" w:line="240" w:lineRule="auto"/>
              <w:jc w:val="center"/>
              <w:rPr>
                <w:rFonts w:ascii="Times New Roman" w:hAnsi="Times New Roman"/>
                <w:sz w:val="18"/>
                <w:szCs w:val="18"/>
              </w:rPr>
            </w:pPr>
          </w:p>
        </w:tc>
        <w:tc>
          <w:tcPr>
            <w:tcW w:w="584" w:type="pct"/>
          </w:tcPr>
          <w:p w14:paraId="683F2D2F"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первона-</w:t>
            </w:r>
          </w:p>
          <w:p w14:paraId="5AB54195"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чальный</w:t>
            </w:r>
          </w:p>
        </w:tc>
        <w:tc>
          <w:tcPr>
            <w:tcW w:w="584" w:type="pct"/>
          </w:tcPr>
          <w:p w14:paraId="76A1E557"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продлен-</w:t>
            </w:r>
          </w:p>
          <w:p w14:paraId="3BE8303E" w14:textId="77777777" w:rsidR="00B8764B" w:rsidRPr="001058CB" w:rsidRDefault="00B8764B" w:rsidP="00BC4CDE">
            <w:pPr>
              <w:spacing w:after="0" w:line="240" w:lineRule="auto"/>
              <w:jc w:val="center"/>
              <w:rPr>
                <w:rFonts w:ascii="Times New Roman" w:hAnsi="Times New Roman"/>
                <w:sz w:val="18"/>
                <w:szCs w:val="18"/>
              </w:rPr>
            </w:pPr>
            <w:r w:rsidRPr="001058CB">
              <w:rPr>
                <w:rFonts w:ascii="Times New Roman" w:hAnsi="Times New Roman"/>
                <w:sz w:val="18"/>
                <w:szCs w:val="18"/>
              </w:rPr>
              <w:t>ный</w:t>
            </w:r>
          </w:p>
        </w:tc>
        <w:tc>
          <w:tcPr>
            <w:tcW w:w="794" w:type="pct"/>
            <w:vMerge/>
          </w:tcPr>
          <w:p w14:paraId="558F9B41" w14:textId="77777777" w:rsidR="00B8764B" w:rsidRPr="001058CB" w:rsidRDefault="00B8764B" w:rsidP="00BC4CDE">
            <w:pPr>
              <w:spacing w:after="0" w:line="240" w:lineRule="auto"/>
              <w:jc w:val="center"/>
              <w:rPr>
                <w:rFonts w:ascii="Times New Roman" w:hAnsi="Times New Roman"/>
                <w:sz w:val="18"/>
                <w:szCs w:val="18"/>
              </w:rPr>
            </w:pPr>
          </w:p>
        </w:tc>
      </w:tr>
      <w:tr w:rsidR="001058CB" w:rsidRPr="001058CB" w14:paraId="3320AFD3" w14:textId="77777777" w:rsidTr="00B8764B">
        <w:tc>
          <w:tcPr>
            <w:tcW w:w="1310" w:type="pct"/>
          </w:tcPr>
          <w:p w14:paraId="27C9C0D6" w14:textId="77777777" w:rsidR="00B8764B" w:rsidRPr="001058CB" w:rsidRDefault="00B8764B" w:rsidP="00BC4CDE">
            <w:pPr>
              <w:spacing w:after="0" w:line="240" w:lineRule="auto"/>
              <w:rPr>
                <w:rFonts w:ascii="Times New Roman" w:eastAsiaTheme="minorHAnsi" w:hAnsi="Times New Roman"/>
                <w:sz w:val="18"/>
                <w:szCs w:val="18"/>
              </w:rPr>
            </w:pPr>
            <w:r w:rsidRPr="001058CB">
              <w:rPr>
                <w:rFonts w:ascii="Times New Roman" w:eastAsiaTheme="minorHAnsi" w:hAnsi="Times New Roman"/>
                <w:sz w:val="18"/>
                <w:szCs w:val="18"/>
              </w:rPr>
              <w:t>Дом культуры в р.п. Обозерский, Плесецкий район, Архангельская область</w:t>
            </w:r>
          </w:p>
        </w:tc>
        <w:tc>
          <w:tcPr>
            <w:tcW w:w="832" w:type="pct"/>
            <w:vAlign w:val="center"/>
          </w:tcPr>
          <w:p w14:paraId="01F79C14"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Cs w:val="18"/>
              </w:rPr>
              <w:t>ООО «Белое море»</w:t>
            </w:r>
          </w:p>
        </w:tc>
        <w:tc>
          <w:tcPr>
            <w:tcW w:w="896" w:type="pct"/>
            <w:vAlign w:val="center"/>
          </w:tcPr>
          <w:p w14:paraId="132B4B13" w14:textId="015386E5" w:rsidR="00B8764B" w:rsidRPr="001058CB" w:rsidRDefault="00B8764B" w:rsidP="009357C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Адм.</w:t>
            </w:r>
            <w:r w:rsidR="00B740D2" w:rsidRPr="001058CB">
              <w:rPr>
                <w:rFonts w:ascii="Times New Roman" w:eastAsiaTheme="minorHAnsi" w:hAnsi="Times New Roman"/>
                <w:sz w:val="18"/>
                <w:szCs w:val="18"/>
              </w:rPr>
              <w:t xml:space="preserve"> </w:t>
            </w:r>
            <w:r w:rsidRPr="001058CB">
              <w:rPr>
                <w:rFonts w:ascii="Times New Roman" w:eastAsiaTheme="minorHAnsi" w:hAnsi="Times New Roman"/>
                <w:sz w:val="18"/>
                <w:szCs w:val="18"/>
              </w:rPr>
              <w:t>Плесецкого округа</w:t>
            </w:r>
          </w:p>
        </w:tc>
        <w:tc>
          <w:tcPr>
            <w:tcW w:w="584" w:type="pct"/>
            <w:vAlign w:val="center"/>
          </w:tcPr>
          <w:p w14:paraId="7EEBE2A4"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31.12.2024</w:t>
            </w:r>
          </w:p>
        </w:tc>
        <w:tc>
          <w:tcPr>
            <w:tcW w:w="584" w:type="pct"/>
            <w:vAlign w:val="center"/>
          </w:tcPr>
          <w:p w14:paraId="3A62B8C2"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30.06.2025</w:t>
            </w:r>
          </w:p>
        </w:tc>
        <w:tc>
          <w:tcPr>
            <w:tcW w:w="794" w:type="pct"/>
            <w:shd w:val="clear" w:color="auto" w:fill="auto"/>
            <w:vAlign w:val="center"/>
          </w:tcPr>
          <w:p w14:paraId="7856C06B"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51,1</w:t>
            </w:r>
          </w:p>
        </w:tc>
      </w:tr>
      <w:tr w:rsidR="001058CB" w:rsidRPr="001058CB" w14:paraId="64B46630" w14:textId="77777777" w:rsidTr="00B8764B">
        <w:tc>
          <w:tcPr>
            <w:tcW w:w="1310" w:type="pct"/>
          </w:tcPr>
          <w:p w14:paraId="0805FB50" w14:textId="77777777" w:rsidR="00B8764B" w:rsidRPr="001058CB" w:rsidRDefault="00B8764B" w:rsidP="00BC4CDE">
            <w:pPr>
              <w:spacing w:after="0" w:line="240" w:lineRule="auto"/>
              <w:rPr>
                <w:rStyle w:val="sectioninfo"/>
                <w:rFonts w:ascii="Times New Roman" w:hAnsi="Times New Roman"/>
                <w:sz w:val="18"/>
                <w:szCs w:val="18"/>
              </w:rPr>
            </w:pPr>
            <w:r w:rsidRPr="001058CB">
              <w:rPr>
                <w:rStyle w:val="sectioninfo"/>
                <w:rFonts w:ascii="Times New Roman" w:hAnsi="Times New Roman"/>
                <w:sz w:val="18"/>
                <w:szCs w:val="18"/>
              </w:rPr>
              <w:t xml:space="preserve">Главный корпус ГБУЗ АО «Вельская центральная районная больница» по адресу: Архангельская область, Вельский район, г. Вельск, ул. Конева, д. 28а. </w:t>
            </w:r>
          </w:p>
        </w:tc>
        <w:tc>
          <w:tcPr>
            <w:tcW w:w="832" w:type="pct"/>
            <w:vAlign w:val="center"/>
          </w:tcPr>
          <w:p w14:paraId="6886CE61"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ООО «ТМС-строй»</w:t>
            </w:r>
          </w:p>
        </w:tc>
        <w:tc>
          <w:tcPr>
            <w:tcW w:w="896" w:type="pct"/>
            <w:vAlign w:val="center"/>
          </w:tcPr>
          <w:p w14:paraId="16A8406C" w14:textId="77777777" w:rsidR="00B8764B" w:rsidRPr="001058CB" w:rsidRDefault="00B8764B" w:rsidP="009357C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ГБУЗ АО «Вельская ЦРБ»</w:t>
            </w:r>
          </w:p>
        </w:tc>
        <w:tc>
          <w:tcPr>
            <w:tcW w:w="584" w:type="pct"/>
            <w:vAlign w:val="center"/>
          </w:tcPr>
          <w:p w14:paraId="4FBC3943"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01.11.2025</w:t>
            </w:r>
          </w:p>
        </w:tc>
        <w:tc>
          <w:tcPr>
            <w:tcW w:w="584" w:type="pct"/>
            <w:vAlign w:val="center"/>
          </w:tcPr>
          <w:p w14:paraId="02EDAADE"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01.11.2025</w:t>
            </w:r>
          </w:p>
        </w:tc>
        <w:tc>
          <w:tcPr>
            <w:tcW w:w="794" w:type="pct"/>
            <w:vAlign w:val="center"/>
          </w:tcPr>
          <w:p w14:paraId="72C0ACDC"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0,0</w:t>
            </w:r>
          </w:p>
        </w:tc>
      </w:tr>
      <w:tr w:rsidR="001058CB" w:rsidRPr="001058CB" w14:paraId="1A540E7E" w14:textId="77777777" w:rsidTr="00B8764B">
        <w:tc>
          <w:tcPr>
            <w:tcW w:w="1310" w:type="pct"/>
          </w:tcPr>
          <w:p w14:paraId="77C1305A" w14:textId="77777777" w:rsidR="00B8764B" w:rsidRPr="001058CB" w:rsidRDefault="00B8764B" w:rsidP="00BC4CDE">
            <w:pPr>
              <w:spacing w:after="0" w:line="240" w:lineRule="auto"/>
              <w:rPr>
                <w:rStyle w:val="sectioninfo"/>
                <w:rFonts w:ascii="Times New Roman" w:hAnsi="Times New Roman"/>
                <w:sz w:val="18"/>
                <w:szCs w:val="18"/>
              </w:rPr>
            </w:pPr>
            <w:r w:rsidRPr="001058CB">
              <w:rPr>
                <w:rFonts w:ascii="Times New Roman" w:hAnsi="Times New Roman"/>
                <w:sz w:val="18"/>
                <w:szCs w:val="18"/>
              </w:rPr>
              <w:t>Врачебная амбулатория в с. Сура, Пинежского района Архангельской области (для ГБУЗ АО «Карпогорская центральная районная больница»)</w:t>
            </w:r>
          </w:p>
        </w:tc>
        <w:tc>
          <w:tcPr>
            <w:tcW w:w="832" w:type="pct"/>
            <w:vAlign w:val="center"/>
          </w:tcPr>
          <w:p w14:paraId="4968E2A2"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ООО «РК-инвест»</w:t>
            </w:r>
          </w:p>
        </w:tc>
        <w:tc>
          <w:tcPr>
            <w:tcW w:w="896" w:type="pct"/>
            <w:vAlign w:val="center"/>
          </w:tcPr>
          <w:p w14:paraId="57CB3718" w14:textId="77777777" w:rsidR="00B8764B" w:rsidRPr="001058CB" w:rsidRDefault="00B8764B" w:rsidP="009357C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ГКУ АО «ГУКС»</w:t>
            </w:r>
          </w:p>
        </w:tc>
        <w:tc>
          <w:tcPr>
            <w:tcW w:w="584" w:type="pct"/>
            <w:vAlign w:val="center"/>
          </w:tcPr>
          <w:p w14:paraId="2A0D702F"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26.09.2025</w:t>
            </w:r>
          </w:p>
        </w:tc>
        <w:tc>
          <w:tcPr>
            <w:tcW w:w="584" w:type="pct"/>
            <w:vAlign w:val="center"/>
          </w:tcPr>
          <w:p w14:paraId="60957418"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26.09.2025</w:t>
            </w:r>
          </w:p>
        </w:tc>
        <w:tc>
          <w:tcPr>
            <w:tcW w:w="794" w:type="pct"/>
            <w:shd w:val="clear" w:color="auto" w:fill="auto"/>
            <w:vAlign w:val="center"/>
          </w:tcPr>
          <w:p w14:paraId="60939F53"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44,0</w:t>
            </w:r>
          </w:p>
        </w:tc>
      </w:tr>
      <w:tr w:rsidR="001058CB" w:rsidRPr="001058CB" w14:paraId="7D1122C6" w14:textId="77777777" w:rsidTr="00B8764B">
        <w:tc>
          <w:tcPr>
            <w:tcW w:w="1310" w:type="pct"/>
          </w:tcPr>
          <w:p w14:paraId="25BCBB5C" w14:textId="77777777" w:rsidR="00B8764B" w:rsidRPr="001058CB" w:rsidRDefault="00B8764B" w:rsidP="00BC4CDE">
            <w:pPr>
              <w:autoSpaceDE w:val="0"/>
              <w:autoSpaceDN w:val="0"/>
              <w:adjustRightInd w:val="0"/>
              <w:spacing w:after="0" w:line="240" w:lineRule="auto"/>
              <w:rPr>
                <w:rFonts w:ascii="Times New Roman" w:hAnsi="Times New Roman"/>
                <w:sz w:val="18"/>
                <w:szCs w:val="18"/>
              </w:rPr>
            </w:pPr>
            <w:r w:rsidRPr="001058CB">
              <w:rPr>
                <w:rFonts w:ascii="Times New Roman" w:eastAsiaTheme="minorHAnsi" w:hAnsi="Times New Roman"/>
                <w:sz w:val="18"/>
                <w:szCs w:val="18"/>
              </w:rPr>
              <w:t>Котельная по адресу: г. Архангельск, ул. Лермонтова, д. 23, стр. 24/8МВт</w:t>
            </w:r>
          </w:p>
        </w:tc>
        <w:tc>
          <w:tcPr>
            <w:tcW w:w="832" w:type="pct"/>
            <w:vAlign w:val="center"/>
          </w:tcPr>
          <w:p w14:paraId="546C8C1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«Сполохи-монтаж»</w:t>
            </w:r>
          </w:p>
        </w:tc>
        <w:tc>
          <w:tcPr>
            <w:tcW w:w="896" w:type="pct"/>
            <w:vAlign w:val="center"/>
          </w:tcPr>
          <w:p w14:paraId="6348309D" w14:textId="77777777" w:rsidR="00B8764B" w:rsidRPr="001058CB" w:rsidRDefault="00B8764B" w:rsidP="009357CB">
            <w:pPr>
              <w:spacing w:after="0" w:line="240" w:lineRule="auto"/>
              <w:jc w:val="center"/>
              <w:rPr>
                <w:rFonts w:ascii="Times New Roman" w:hAnsi="Times New Roman"/>
                <w:sz w:val="18"/>
                <w:szCs w:val="18"/>
              </w:rPr>
            </w:pPr>
            <w:r w:rsidRPr="001058CB">
              <w:rPr>
                <w:rFonts w:ascii="Times New Roman" w:hAnsi="Times New Roman"/>
                <w:sz w:val="18"/>
                <w:szCs w:val="18"/>
              </w:rPr>
              <w:t>ДТС адм. ГО «Город Архангельск»</w:t>
            </w:r>
          </w:p>
        </w:tc>
        <w:tc>
          <w:tcPr>
            <w:tcW w:w="584" w:type="pct"/>
            <w:vAlign w:val="center"/>
          </w:tcPr>
          <w:p w14:paraId="637DEF71"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30.11.2024</w:t>
            </w:r>
          </w:p>
        </w:tc>
        <w:tc>
          <w:tcPr>
            <w:tcW w:w="584" w:type="pct"/>
            <w:vAlign w:val="center"/>
          </w:tcPr>
          <w:p w14:paraId="7157BE47"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23.07.2025</w:t>
            </w:r>
          </w:p>
        </w:tc>
        <w:tc>
          <w:tcPr>
            <w:tcW w:w="794" w:type="pct"/>
            <w:vAlign w:val="center"/>
          </w:tcPr>
          <w:p w14:paraId="4E2BB024"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6,0</w:t>
            </w:r>
          </w:p>
        </w:tc>
      </w:tr>
      <w:tr w:rsidR="001058CB" w:rsidRPr="001058CB" w14:paraId="02681E26" w14:textId="77777777" w:rsidTr="00B8764B">
        <w:tc>
          <w:tcPr>
            <w:tcW w:w="1310" w:type="pct"/>
          </w:tcPr>
          <w:p w14:paraId="157013FF" w14:textId="77777777" w:rsidR="00B8764B" w:rsidRPr="001058CB" w:rsidRDefault="00B8764B" w:rsidP="00BC4CDE">
            <w:pPr>
              <w:autoSpaceDE w:val="0"/>
              <w:autoSpaceDN w:val="0"/>
              <w:adjustRightInd w:val="0"/>
              <w:spacing w:after="0" w:line="240" w:lineRule="auto"/>
              <w:rPr>
                <w:rFonts w:ascii="Times New Roman" w:hAnsi="Times New Roman"/>
                <w:sz w:val="18"/>
                <w:szCs w:val="18"/>
              </w:rPr>
            </w:pPr>
            <w:r w:rsidRPr="001058CB">
              <w:rPr>
                <w:rFonts w:ascii="Times New Roman" w:eastAsiaTheme="minorHAnsi" w:hAnsi="Times New Roman"/>
                <w:sz w:val="18"/>
                <w:szCs w:val="18"/>
              </w:rPr>
              <w:t>3 котельные в Приморском районе</w:t>
            </w:r>
          </w:p>
        </w:tc>
        <w:tc>
          <w:tcPr>
            <w:tcW w:w="832" w:type="pct"/>
            <w:vAlign w:val="center"/>
          </w:tcPr>
          <w:p w14:paraId="07BBE01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«Регион-лес»</w:t>
            </w:r>
          </w:p>
        </w:tc>
        <w:tc>
          <w:tcPr>
            <w:tcW w:w="896" w:type="pct"/>
            <w:vAlign w:val="center"/>
          </w:tcPr>
          <w:p w14:paraId="4D90FD57" w14:textId="77777777" w:rsidR="00B8764B" w:rsidRPr="001058CB" w:rsidRDefault="00B8764B" w:rsidP="009357CB">
            <w:pPr>
              <w:spacing w:after="0" w:line="240" w:lineRule="auto"/>
              <w:jc w:val="center"/>
              <w:rPr>
                <w:rFonts w:ascii="Times New Roman" w:hAnsi="Times New Roman"/>
                <w:sz w:val="18"/>
                <w:szCs w:val="18"/>
              </w:rPr>
            </w:pPr>
            <w:r w:rsidRPr="001058CB">
              <w:rPr>
                <w:rFonts w:ascii="Times New Roman" w:hAnsi="Times New Roman"/>
                <w:sz w:val="18"/>
                <w:szCs w:val="18"/>
              </w:rPr>
              <w:t>МКУ «УКС»</w:t>
            </w:r>
          </w:p>
        </w:tc>
        <w:tc>
          <w:tcPr>
            <w:tcW w:w="584" w:type="pct"/>
            <w:vAlign w:val="center"/>
          </w:tcPr>
          <w:p w14:paraId="4E53DFC7"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01.12.2024</w:t>
            </w:r>
          </w:p>
        </w:tc>
        <w:tc>
          <w:tcPr>
            <w:tcW w:w="584" w:type="pct"/>
            <w:vAlign w:val="center"/>
          </w:tcPr>
          <w:p w14:paraId="02BCA1B9"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01.12.2024</w:t>
            </w:r>
          </w:p>
        </w:tc>
        <w:tc>
          <w:tcPr>
            <w:tcW w:w="794" w:type="pct"/>
            <w:vAlign w:val="center"/>
          </w:tcPr>
          <w:p w14:paraId="1994F42D"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0,0</w:t>
            </w:r>
          </w:p>
        </w:tc>
      </w:tr>
      <w:tr w:rsidR="00B8764B" w:rsidRPr="001058CB" w14:paraId="7846C4E0" w14:textId="77777777" w:rsidTr="00B8764B">
        <w:tc>
          <w:tcPr>
            <w:tcW w:w="1310" w:type="pct"/>
          </w:tcPr>
          <w:p w14:paraId="6F5939F8" w14:textId="77777777" w:rsidR="00B8764B" w:rsidRPr="001058CB" w:rsidRDefault="00B8764B" w:rsidP="00BC4CDE">
            <w:pPr>
              <w:spacing w:after="0" w:line="240" w:lineRule="auto"/>
              <w:rPr>
                <w:rFonts w:ascii="Times New Roman" w:hAnsi="Times New Roman"/>
                <w:sz w:val="18"/>
                <w:szCs w:val="18"/>
              </w:rPr>
            </w:pPr>
            <w:r w:rsidRPr="001058CB">
              <w:rPr>
                <w:rFonts w:ascii="Times New Roman" w:hAnsi="Times New Roman"/>
                <w:sz w:val="18"/>
                <w:szCs w:val="18"/>
              </w:rPr>
              <w:t>14 котельных в Устьянском районе</w:t>
            </w:r>
          </w:p>
        </w:tc>
        <w:tc>
          <w:tcPr>
            <w:tcW w:w="832" w:type="pct"/>
            <w:vAlign w:val="center"/>
          </w:tcPr>
          <w:p w14:paraId="4D11D8B4"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«УСК»</w:t>
            </w:r>
          </w:p>
        </w:tc>
        <w:tc>
          <w:tcPr>
            <w:tcW w:w="896" w:type="pct"/>
            <w:vAlign w:val="center"/>
          </w:tcPr>
          <w:p w14:paraId="40B35AAA" w14:textId="77777777" w:rsidR="00B8764B" w:rsidRPr="001058CB" w:rsidRDefault="00B8764B" w:rsidP="009357CB">
            <w:pPr>
              <w:spacing w:after="0" w:line="240" w:lineRule="auto"/>
              <w:jc w:val="center"/>
              <w:rPr>
                <w:rFonts w:ascii="Times New Roman" w:hAnsi="Times New Roman"/>
                <w:sz w:val="18"/>
                <w:szCs w:val="18"/>
              </w:rPr>
            </w:pPr>
            <w:r w:rsidRPr="001058CB">
              <w:rPr>
                <w:rFonts w:ascii="Times New Roman" w:hAnsi="Times New Roman"/>
                <w:sz w:val="18"/>
                <w:szCs w:val="18"/>
              </w:rPr>
              <w:t>Адм. Устьянского округа</w:t>
            </w:r>
          </w:p>
        </w:tc>
        <w:tc>
          <w:tcPr>
            <w:tcW w:w="584" w:type="pct"/>
            <w:vAlign w:val="center"/>
          </w:tcPr>
          <w:p w14:paraId="3BAA0D77"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30.12.2024</w:t>
            </w:r>
          </w:p>
        </w:tc>
        <w:tc>
          <w:tcPr>
            <w:tcW w:w="584" w:type="pct"/>
            <w:vAlign w:val="center"/>
          </w:tcPr>
          <w:p w14:paraId="05D362A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31.10.2025</w:t>
            </w:r>
          </w:p>
        </w:tc>
        <w:tc>
          <w:tcPr>
            <w:tcW w:w="794" w:type="pct"/>
            <w:vAlign w:val="center"/>
          </w:tcPr>
          <w:p w14:paraId="197D5586"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3,6</w:t>
            </w:r>
          </w:p>
        </w:tc>
      </w:tr>
    </w:tbl>
    <w:p w14:paraId="4DFBC55A" w14:textId="77777777" w:rsidR="00B8764B" w:rsidRPr="001058CB" w:rsidRDefault="00B8764B" w:rsidP="00B8764B">
      <w:pPr>
        <w:spacing w:after="0" w:line="240" w:lineRule="auto"/>
        <w:ind w:firstLine="709"/>
        <w:jc w:val="both"/>
        <w:rPr>
          <w:rFonts w:ascii="Times New Roman" w:hAnsi="Times New Roman"/>
          <w:sz w:val="28"/>
          <w:szCs w:val="28"/>
        </w:rPr>
      </w:pPr>
    </w:p>
    <w:p w14:paraId="4ECEF0D3" w14:textId="0A048ECD"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4. Размеры авансов зачастую повышаются в конце финансового года с целью достижения высоких показателей кассового исполнения госпрограмм и ОАИП (таблица </w:t>
      </w:r>
      <w:r w:rsidR="009E7C64" w:rsidRPr="001058CB">
        <w:rPr>
          <w:rFonts w:ascii="Times New Roman" w:hAnsi="Times New Roman"/>
          <w:sz w:val="28"/>
          <w:szCs w:val="28"/>
        </w:rPr>
        <w:t>55</w:t>
      </w:r>
      <w:r w:rsidRPr="001058CB">
        <w:rPr>
          <w:rFonts w:ascii="Times New Roman" w:hAnsi="Times New Roman"/>
          <w:sz w:val="28"/>
          <w:szCs w:val="28"/>
        </w:rPr>
        <w:t>).</w:t>
      </w:r>
    </w:p>
    <w:p w14:paraId="73F9B467" w14:textId="77777777" w:rsidR="00B8764B" w:rsidRPr="001058CB" w:rsidRDefault="00B8764B" w:rsidP="009357CB">
      <w:pPr>
        <w:pStyle w:val="aff0"/>
        <w:keepNext/>
        <w:spacing w:after="0" w:line="240" w:lineRule="auto"/>
        <w:rPr>
          <w:rFonts w:ascii="Times New Roman" w:hAnsi="Times New Roman"/>
          <w:b w:val="0"/>
          <w:sz w:val="24"/>
          <w:szCs w:val="24"/>
        </w:rPr>
      </w:pPr>
    </w:p>
    <w:p w14:paraId="4D8AC6E2" w14:textId="77777777" w:rsidR="00B8764B" w:rsidRPr="001058CB" w:rsidRDefault="00B8764B" w:rsidP="00B8764B">
      <w:pPr>
        <w:pStyle w:val="aff0"/>
        <w:keepNext/>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9E7C64" w:rsidRPr="001058CB">
        <w:rPr>
          <w:rFonts w:ascii="Times New Roman" w:hAnsi="Times New Roman"/>
          <w:b w:val="0"/>
          <w:noProof/>
          <w:sz w:val="24"/>
          <w:szCs w:val="24"/>
        </w:rPr>
        <w:t>55</w:t>
      </w:r>
      <w:r w:rsidRPr="001058CB">
        <w:rPr>
          <w:rFonts w:ascii="Times New Roman" w:hAnsi="Times New Roman"/>
          <w:b w:val="0"/>
          <w:sz w:val="24"/>
          <w:szCs w:val="24"/>
        </w:rPr>
        <w:fldChar w:fldCharType="end"/>
      </w:r>
      <w:r w:rsidRPr="001058CB">
        <w:rPr>
          <w:rFonts w:ascii="Times New Roman" w:hAnsi="Times New Roman"/>
          <w:b w:val="0"/>
          <w:sz w:val="24"/>
          <w:szCs w:val="24"/>
        </w:rPr>
        <w:t>. Выборочная информация об изменении условий контрактов в части авансовых платежей</w:t>
      </w:r>
    </w:p>
    <w:tbl>
      <w:tblPr>
        <w:tblStyle w:val="a7"/>
        <w:tblW w:w="4966"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816"/>
        <w:gridCol w:w="1645"/>
        <w:gridCol w:w="1766"/>
        <w:gridCol w:w="927"/>
        <w:gridCol w:w="1104"/>
        <w:gridCol w:w="1566"/>
      </w:tblGrid>
      <w:tr w:rsidR="001058CB" w:rsidRPr="001058CB" w14:paraId="2AD5D52F" w14:textId="77777777" w:rsidTr="009357CB">
        <w:trPr>
          <w:tblHeader/>
        </w:trPr>
        <w:tc>
          <w:tcPr>
            <w:tcW w:w="1433" w:type="pct"/>
            <w:vMerge w:val="restart"/>
          </w:tcPr>
          <w:p w14:paraId="5FFCA27E"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Объект</w:t>
            </w:r>
          </w:p>
        </w:tc>
        <w:tc>
          <w:tcPr>
            <w:tcW w:w="837" w:type="pct"/>
            <w:vMerge w:val="restart"/>
          </w:tcPr>
          <w:p w14:paraId="79F2A62B"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Подрядчик</w:t>
            </w:r>
          </w:p>
        </w:tc>
        <w:tc>
          <w:tcPr>
            <w:tcW w:w="899" w:type="pct"/>
            <w:vMerge w:val="restart"/>
          </w:tcPr>
          <w:p w14:paraId="6CDDBD2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Заказчик</w:t>
            </w:r>
          </w:p>
        </w:tc>
        <w:tc>
          <w:tcPr>
            <w:tcW w:w="1034" w:type="pct"/>
            <w:gridSpan w:val="2"/>
          </w:tcPr>
          <w:p w14:paraId="11AD580F"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Размер аванса, %</w:t>
            </w:r>
          </w:p>
        </w:tc>
        <w:tc>
          <w:tcPr>
            <w:tcW w:w="797" w:type="pct"/>
            <w:vMerge w:val="restart"/>
          </w:tcPr>
          <w:p w14:paraId="4217EC6C" w14:textId="7C6ABC54"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Дата доп.</w:t>
            </w:r>
            <w:r w:rsidR="00B740D2" w:rsidRPr="001058CB">
              <w:rPr>
                <w:rFonts w:ascii="Times New Roman" w:hAnsi="Times New Roman"/>
                <w:sz w:val="18"/>
                <w:szCs w:val="18"/>
              </w:rPr>
              <w:t xml:space="preserve"> </w:t>
            </w:r>
            <w:r w:rsidRPr="001058CB">
              <w:rPr>
                <w:rFonts w:ascii="Times New Roman" w:hAnsi="Times New Roman"/>
                <w:sz w:val="18"/>
                <w:szCs w:val="18"/>
              </w:rPr>
              <w:t>соглашения об увеличении аванса</w:t>
            </w:r>
          </w:p>
        </w:tc>
      </w:tr>
      <w:tr w:rsidR="001058CB" w:rsidRPr="001058CB" w14:paraId="0363BBFC" w14:textId="77777777" w:rsidTr="009357CB">
        <w:trPr>
          <w:tblHeader/>
        </w:trPr>
        <w:tc>
          <w:tcPr>
            <w:tcW w:w="1433" w:type="pct"/>
            <w:vMerge/>
          </w:tcPr>
          <w:p w14:paraId="68603FC4" w14:textId="77777777" w:rsidR="00B8764B" w:rsidRPr="001058CB" w:rsidRDefault="00B8764B" w:rsidP="00B8764B">
            <w:pPr>
              <w:spacing w:after="0" w:line="240" w:lineRule="auto"/>
              <w:jc w:val="both"/>
              <w:rPr>
                <w:rFonts w:ascii="Times New Roman" w:hAnsi="Times New Roman"/>
                <w:sz w:val="18"/>
                <w:szCs w:val="18"/>
              </w:rPr>
            </w:pPr>
          </w:p>
        </w:tc>
        <w:tc>
          <w:tcPr>
            <w:tcW w:w="837" w:type="pct"/>
            <w:vMerge/>
          </w:tcPr>
          <w:p w14:paraId="4F7B3E49" w14:textId="77777777" w:rsidR="00B8764B" w:rsidRPr="001058CB" w:rsidRDefault="00B8764B" w:rsidP="00B8764B">
            <w:pPr>
              <w:spacing w:after="0" w:line="240" w:lineRule="auto"/>
              <w:jc w:val="both"/>
              <w:rPr>
                <w:rFonts w:ascii="Times New Roman" w:hAnsi="Times New Roman"/>
                <w:sz w:val="18"/>
                <w:szCs w:val="18"/>
              </w:rPr>
            </w:pPr>
          </w:p>
        </w:tc>
        <w:tc>
          <w:tcPr>
            <w:tcW w:w="899" w:type="pct"/>
            <w:vMerge/>
          </w:tcPr>
          <w:p w14:paraId="46114891" w14:textId="77777777" w:rsidR="00B8764B" w:rsidRPr="001058CB" w:rsidRDefault="00B8764B" w:rsidP="00B8764B">
            <w:pPr>
              <w:spacing w:after="0" w:line="240" w:lineRule="auto"/>
              <w:jc w:val="both"/>
              <w:rPr>
                <w:rFonts w:ascii="Times New Roman" w:hAnsi="Times New Roman"/>
                <w:sz w:val="18"/>
                <w:szCs w:val="18"/>
              </w:rPr>
            </w:pPr>
          </w:p>
        </w:tc>
        <w:tc>
          <w:tcPr>
            <w:tcW w:w="472" w:type="pct"/>
          </w:tcPr>
          <w:p w14:paraId="2019B88C"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первона-</w:t>
            </w:r>
          </w:p>
          <w:p w14:paraId="15C98C7B"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чальный</w:t>
            </w:r>
          </w:p>
        </w:tc>
        <w:tc>
          <w:tcPr>
            <w:tcW w:w="561" w:type="pct"/>
          </w:tcPr>
          <w:p w14:paraId="701F184F"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после повышения</w:t>
            </w:r>
          </w:p>
        </w:tc>
        <w:tc>
          <w:tcPr>
            <w:tcW w:w="797" w:type="pct"/>
            <w:vMerge/>
          </w:tcPr>
          <w:p w14:paraId="73F46F6E" w14:textId="77777777" w:rsidR="00B8764B" w:rsidRPr="001058CB" w:rsidRDefault="00B8764B" w:rsidP="00B8764B">
            <w:pPr>
              <w:spacing w:after="0" w:line="240" w:lineRule="auto"/>
              <w:jc w:val="both"/>
              <w:rPr>
                <w:rFonts w:ascii="Times New Roman" w:hAnsi="Times New Roman"/>
                <w:sz w:val="18"/>
                <w:szCs w:val="18"/>
              </w:rPr>
            </w:pPr>
          </w:p>
        </w:tc>
      </w:tr>
      <w:tr w:rsidR="001058CB" w:rsidRPr="001058CB" w14:paraId="2875F5B1" w14:textId="77777777" w:rsidTr="009357CB">
        <w:tc>
          <w:tcPr>
            <w:tcW w:w="1433" w:type="pct"/>
          </w:tcPr>
          <w:p w14:paraId="242F711D" w14:textId="77777777" w:rsidR="00B8764B" w:rsidRPr="001058CB" w:rsidRDefault="00B8764B" w:rsidP="009357CB">
            <w:pPr>
              <w:spacing w:after="0" w:line="240" w:lineRule="auto"/>
              <w:rPr>
                <w:rFonts w:ascii="Times New Roman" w:eastAsiaTheme="minorHAnsi" w:hAnsi="Times New Roman"/>
                <w:sz w:val="18"/>
                <w:szCs w:val="18"/>
              </w:rPr>
            </w:pPr>
            <w:r w:rsidRPr="001058CB">
              <w:rPr>
                <w:rFonts w:ascii="Times New Roman" w:eastAsiaTheme="minorHAnsi" w:hAnsi="Times New Roman"/>
                <w:sz w:val="18"/>
                <w:szCs w:val="18"/>
              </w:rPr>
              <w:t>Дом культуры в р.п. Обозерский, Плесецкий район, Архангельская область</w:t>
            </w:r>
          </w:p>
        </w:tc>
        <w:tc>
          <w:tcPr>
            <w:tcW w:w="837" w:type="pct"/>
            <w:vAlign w:val="center"/>
          </w:tcPr>
          <w:p w14:paraId="4B1332B6"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Cs w:val="18"/>
              </w:rPr>
              <w:t>ООО «Белое море»</w:t>
            </w:r>
          </w:p>
        </w:tc>
        <w:tc>
          <w:tcPr>
            <w:tcW w:w="899" w:type="pct"/>
            <w:vAlign w:val="center"/>
          </w:tcPr>
          <w:p w14:paraId="3A8D4D67" w14:textId="25C7EB1D" w:rsidR="00B8764B" w:rsidRPr="001058CB" w:rsidRDefault="00B8764B" w:rsidP="009357C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Адм.</w:t>
            </w:r>
            <w:r w:rsidR="00B740D2" w:rsidRPr="001058CB">
              <w:rPr>
                <w:rFonts w:ascii="Times New Roman" w:eastAsiaTheme="minorHAnsi" w:hAnsi="Times New Roman"/>
                <w:sz w:val="18"/>
                <w:szCs w:val="18"/>
              </w:rPr>
              <w:t xml:space="preserve"> </w:t>
            </w:r>
            <w:r w:rsidRPr="001058CB">
              <w:rPr>
                <w:rFonts w:ascii="Times New Roman" w:eastAsiaTheme="minorHAnsi" w:hAnsi="Times New Roman"/>
                <w:sz w:val="18"/>
                <w:szCs w:val="18"/>
              </w:rPr>
              <w:t>Плесецкого округа</w:t>
            </w:r>
          </w:p>
        </w:tc>
        <w:tc>
          <w:tcPr>
            <w:tcW w:w="472" w:type="pct"/>
            <w:vAlign w:val="center"/>
          </w:tcPr>
          <w:p w14:paraId="59DF47BA"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30</w:t>
            </w:r>
          </w:p>
        </w:tc>
        <w:tc>
          <w:tcPr>
            <w:tcW w:w="561" w:type="pct"/>
            <w:shd w:val="clear" w:color="auto" w:fill="auto"/>
            <w:vAlign w:val="center"/>
          </w:tcPr>
          <w:p w14:paraId="65CF8635"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70</w:t>
            </w:r>
          </w:p>
        </w:tc>
        <w:tc>
          <w:tcPr>
            <w:tcW w:w="797" w:type="pct"/>
            <w:vAlign w:val="center"/>
          </w:tcPr>
          <w:p w14:paraId="655C7EB6" w14:textId="77777777" w:rsidR="00B8764B" w:rsidRPr="001058CB" w:rsidRDefault="00B8764B" w:rsidP="00B8764B">
            <w:pPr>
              <w:spacing w:after="0" w:line="240" w:lineRule="auto"/>
              <w:jc w:val="center"/>
              <w:rPr>
                <w:rFonts w:ascii="Times New Roman" w:eastAsiaTheme="minorHAnsi" w:hAnsi="Times New Roman"/>
                <w:sz w:val="18"/>
                <w:szCs w:val="18"/>
              </w:rPr>
            </w:pPr>
            <w:r w:rsidRPr="001058CB">
              <w:rPr>
                <w:rFonts w:ascii="Times New Roman" w:eastAsiaTheme="minorHAnsi" w:hAnsi="Times New Roman"/>
                <w:sz w:val="18"/>
                <w:szCs w:val="18"/>
              </w:rPr>
              <w:t>18.12.2024</w:t>
            </w:r>
          </w:p>
        </w:tc>
      </w:tr>
      <w:tr w:rsidR="001058CB" w:rsidRPr="001058CB" w14:paraId="4CCD89A7" w14:textId="77777777" w:rsidTr="009357CB">
        <w:tc>
          <w:tcPr>
            <w:tcW w:w="1433" w:type="pct"/>
          </w:tcPr>
          <w:p w14:paraId="505F5E84" w14:textId="77777777" w:rsidR="00B8764B" w:rsidRPr="001058CB" w:rsidRDefault="00B8764B" w:rsidP="009357CB">
            <w:pPr>
              <w:spacing w:after="0" w:line="240" w:lineRule="auto"/>
              <w:rPr>
                <w:rStyle w:val="sectioninfo"/>
                <w:rFonts w:ascii="Times New Roman" w:hAnsi="Times New Roman"/>
                <w:sz w:val="18"/>
                <w:szCs w:val="18"/>
              </w:rPr>
            </w:pPr>
            <w:r w:rsidRPr="001058CB">
              <w:rPr>
                <w:rFonts w:ascii="Times New Roman" w:eastAsiaTheme="minorHAnsi" w:hAnsi="Times New Roman"/>
                <w:sz w:val="18"/>
                <w:szCs w:val="18"/>
              </w:rPr>
              <w:t>Поликлиника ГБУЗ АО «Мирнинская центральная городская больница» по адресу: Архангельская область, г. Мирный, ул. Гагарина, 11а.</w:t>
            </w:r>
          </w:p>
        </w:tc>
        <w:tc>
          <w:tcPr>
            <w:tcW w:w="837" w:type="pct"/>
            <w:vAlign w:val="center"/>
          </w:tcPr>
          <w:p w14:paraId="75B9D846"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ООО «Стройпрогресс»</w:t>
            </w:r>
          </w:p>
        </w:tc>
        <w:tc>
          <w:tcPr>
            <w:tcW w:w="899" w:type="pct"/>
            <w:vAlign w:val="center"/>
          </w:tcPr>
          <w:p w14:paraId="75AAEBF7"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ГКУ АО «ГУКС»</w:t>
            </w:r>
          </w:p>
        </w:tc>
        <w:tc>
          <w:tcPr>
            <w:tcW w:w="472" w:type="pct"/>
            <w:vAlign w:val="center"/>
          </w:tcPr>
          <w:p w14:paraId="392B4A5B"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5</w:t>
            </w:r>
          </w:p>
        </w:tc>
        <w:tc>
          <w:tcPr>
            <w:tcW w:w="561" w:type="pct"/>
            <w:vAlign w:val="center"/>
          </w:tcPr>
          <w:p w14:paraId="4CD066FD"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50</w:t>
            </w:r>
          </w:p>
        </w:tc>
        <w:tc>
          <w:tcPr>
            <w:tcW w:w="797" w:type="pct"/>
            <w:vAlign w:val="center"/>
          </w:tcPr>
          <w:p w14:paraId="720BE142"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04.12.2024</w:t>
            </w:r>
          </w:p>
        </w:tc>
      </w:tr>
      <w:tr w:rsidR="001058CB" w:rsidRPr="001058CB" w14:paraId="7A691E6C" w14:textId="77777777" w:rsidTr="009357CB">
        <w:tc>
          <w:tcPr>
            <w:tcW w:w="1433" w:type="pct"/>
          </w:tcPr>
          <w:p w14:paraId="04269C12" w14:textId="77777777" w:rsidR="00B8764B" w:rsidRPr="001058CB" w:rsidRDefault="00B8764B" w:rsidP="009357CB">
            <w:pPr>
              <w:spacing w:after="0" w:line="240" w:lineRule="auto"/>
              <w:rPr>
                <w:rStyle w:val="sectioninfo"/>
                <w:rFonts w:ascii="Times New Roman" w:hAnsi="Times New Roman"/>
                <w:sz w:val="18"/>
                <w:szCs w:val="18"/>
              </w:rPr>
            </w:pPr>
            <w:r w:rsidRPr="001058CB">
              <w:rPr>
                <w:rStyle w:val="sectioninfo"/>
                <w:rFonts w:ascii="Times New Roman" w:hAnsi="Times New Roman"/>
                <w:sz w:val="18"/>
                <w:szCs w:val="18"/>
              </w:rPr>
              <w:t xml:space="preserve">Круглосуточный стационар в с. Карпогоры Пинежского района Архангельской области. </w:t>
            </w:r>
          </w:p>
        </w:tc>
        <w:tc>
          <w:tcPr>
            <w:tcW w:w="837" w:type="pct"/>
            <w:vAlign w:val="center"/>
          </w:tcPr>
          <w:p w14:paraId="583E0E31"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ООО «Стройпрогресс»</w:t>
            </w:r>
          </w:p>
        </w:tc>
        <w:tc>
          <w:tcPr>
            <w:tcW w:w="899" w:type="pct"/>
            <w:vAlign w:val="center"/>
          </w:tcPr>
          <w:p w14:paraId="5FB35BB8"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Fonts w:ascii="Times New Roman" w:hAnsi="Times New Roman"/>
                <w:sz w:val="18"/>
                <w:szCs w:val="18"/>
              </w:rPr>
              <w:t>ГКУ АО «ГУКС»</w:t>
            </w:r>
          </w:p>
        </w:tc>
        <w:tc>
          <w:tcPr>
            <w:tcW w:w="472" w:type="pct"/>
            <w:vAlign w:val="center"/>
          </w:tcPr>
          <w:p w14:paraId="7ED28D96"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30</w:t>
            </w:r>
          </w:p>
        </w:tc>
        <w:tc>
          <w:tcPr>
            <w:tcW w:w="561" w:type="pct"/>
            <w:vAlign w:val="center"/>
          </w:tcPr>
          <w:p w14:paraId="6E8EBB56"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50</w:t>
            </w:r>
          </w:p>
        </w:tc>
        <w:tc>
          <w:tcPr>
            <w:tcW w:w="797" w:type="pct"/>
            <w:vAlign w:val="center"/>
          </w:tcPr>
          <w:p w14:paraId="74B5B837" w14:textId="77777777" w:rsidR="00B8764B" w:rsidRPr="001058CB" w:rsidRDefault="00B8764B" w:rsidP="00B8764B">
            <w:pPr>
              <w:spacing w:after="0" w:line="240" w:lineRule="auto"/>
              <w:jc w:val="center"/>
              <w:rPr>
                <w:rStyle w:val="sectioninfo"/>
                <w:rFonts w:ascii="Times New Roman" w:hAnsi="Times New Roman"/>
                <w:sz w:val="18"/>
                <w:szCs w:val="18"/>
              </w:rPr>
            </w:pPr>
            <w:r w:rsidRPr="001058CB">
              <w:rPr>
                <w:rStyle w:val="sectioninfo"/>
                <w:rFonts w:ascii="Times New Roman" w:hAnsi="Times New Roman"/>
                <w:sz w:val="18"/>
                <w:szCs w:val="18"/>
              </w:rPr>
              <w:t>19.12.2024</w:t>
            </w:r>
          </w:p>
        </w:tc>
      </w:tr>
      <w:tr w:rsidR="00B8764B" w:rsidRPr="001058CB" w14:paraId="751ED0DC" w14:textId="77777777" w:rsidTr="009357CB">
        <w:tc>
          <w:tcPr>
            <w:tcW w:w="1433" w:type="pct"/>
          </w:tcPr>
          <w:p w14:paraId="2DC10C99" w14:textId="77777777" w:rsidR="00B8764B" w:rsidRPr="001058CB" w:rsidRDefault="00B8764B" w:rsidP="009357CB">
            <w:pPr>
              <w:spacing w:after="0" w:line="240" w:lineRule="auto"/>
              <w:rPr>
                <w:rFonts w:ascii="Times New Roman" w:hAnsi="Times New Roman"/>
                <w:sz w:val="18"/>
                <w:szCs w:val="18"/>
              </w:rPr>
            </w:pPr>
            <w:r w:rsidRPr="001058CB">
              <w:rPr>
                <w:rFonts w:ascii="Times New Roman" w:hAnsi="Times New Roman"/>
                <w:sz w:val="18"/>
                <w:szCs w:val="18"/>
              </w:rPr>
              <w:t>Врачебная амбулатория в с. Сура, Пинежского района Архангельской области (для ГБУЗ АО «Карпогорская центральная районная больница»)</w:t>
            </w:r>
          </w:p>
        </w:tc>
        <w:tc>
          <w:tcPr>
            <w:tcW w:w="837" w:type="pct"/>
            <w:vAlign w:val="center"/>
          </w:tcPr>
          <w:p w14:paraId="620D0AB1"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ООО «РК-инвест»</w:t>
            </w:r>
          </w:p>
        </w:tc>
        <w:tc>
          <w:tcPr>
            <w:tcW w:w="899" w:type="pct"/>
            <w:vAlign w:val="center"/>
          </w:tcPr>
          <w:p w14:paraId="29602296"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ГКУ АО «ГУКС»</w:t>
            </w:r>
          </w:p>
        </w:tc>
        <w:tc>
          <w:tcPr>
            <w:tcW w:w="472" w:type="pct"/>
            <w:vAlign w:val="center"/>
          </w:tcPr>
          <w:p w14:paraId="681B98C0"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30</w:t>
            </w:r>
          </w:p>
        </w:tc>
        <w:tc>
          <w:tcPr>
            <w:tcW w:w="561" w:type="pct"/>
            <w:shd w:val="clear" w:color="auto" w:fill="auto"/>
            <w:vAlign w:val="center"/>
          </w:tcPr>
          <w:p w14:paraId="05BFE9CD"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50</w:t>
            </w:r>
          </w:p>
        </w:tc>
        <w:tc>
          <w:tcPr>
            <w:tcW w:w="797" w:type="pct"/>
            <w:vAlign w:val="center"/>
          </w:tcPr>
          <w:p w14:paraId="2E790E1A" w14:textId="77777777" w:rsidR="00B8764B" w:rsidRPr="001058CB" w:rsidRDefault="00B8764B" w:rsidP="00B8764B">
            <w:pPr>
              <w:spacing w:after="0" w:line="240" w:lineRule="auto"/>
              <w:jc w:val="center"/>
              <w:rPr>
                <w:rFonts w:ascii="Times New Roman" w:hAnsi="Times New Roman"/>
                <w:sz w:val="18"/>
                <w:szCs w:val="18"/>
              </w:rPr>
            </w:pPr>
            <w:r w:rsidRPr="001058CB">
              <w:rPr>
                <w:rFonts w:ascii="Times New Roman" w:hAnsi="Times New Roman"/>
                <w:sz w:val="18"/>
                <w:szCs w:val="18"/>
              </w:rPr>
              <w:t>18.12.2024</w:t>
            </w:r>
          </w:p>
        </w:tc>
      </w:tr>
    </w:tbl>
    <w:p w14:paraId="3A3F8AD3" w14:textId="77777777" w:rsidR="00B8764B" w:rsidRPr="001058CB" w:rsidRDefault="00B8764B" w:rsidP="00B8764B">
      <w:pPr>
        <w:spacing w:after="0" w:line="240" w:lineRule="auto"/>
        <w:ind w:firstLine="709"/>
        <w:jc w:val="both"/>
        <w:rPr>
          <w:rFonts w:ascii="Times New Roman" w:hAnsi="Times New Roman"/>
          <w:sz w:val="28"/>
          <w:szCs w:val="28"/>
        </w:rPr>
      </w:pPr>
    </w:p>
    <w:p w14:paraId="32BD80B8" w14:textId="2AC539BA"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ряде случаев размеры авансовых платежей по контрактам возрастают несмотря на то, что подрядные организации допускают просрочки исполнения контрактов, свидетельствующие о наличии потенциальных рисков их неисполнения. По всем четырем контрактам, указанным в таблице 8, подрядными организациями нарушены сроки окончания работ. При этом, по объекту «Поликлиника ГБУЗ АО «Мирнинская центральная городская больница» по адресу: Архангельская область, г. Мирный, ул. Гагарина, 11а» к моменту внесения изменений в контракт, касающихся увеличения размера авансовых платежей на 45%, проектная документация не разработана, не получено положительное заключение госэкспертизы по ней, соответственно, отсутствовало и разрешение на строительство. А по объекту «Круглосуточный стационар в с. Карпогоры Пинежского района Архангельской области» и по настоящее время (24.11.2025) подрядчиком не предъявлены к оплате выполненные работы, при этом аванс увеличен на 20</w:t>
      </w:r>
      <w:r w:rsidR="009357CB" w:rsidRPr="001058CB">
        <w:rPr>
          <w:rFonts w:ascii="Times New Roman" w:hAnsi="Times New Roman"/>
          <w:sz w:val="28"/>
          <w:szCs w:val="28"/>
        </w:rPr>
        <w:t xml:space="preserve"> </w:t>
      </w:r>
      <w:r w:rsidRPr="001058CB">
        <w:rPr>
          <w:rFonts w:ascii="Times New Roman" w:hAnsi="Times New Roman"/>
          <w:sz w:val="28"/>
          <w:szCs w:val="28"/>
        </w:rPr>
        <w:t>% и в адрес подрядной организации перечислен авансо</w:t>
      </w:r>
      <w:r w:rsidR="009357CB" w:rsidRPr="001058CB">
        <w:rPr>
          <w:rFonts w:ascii="Times New Roman" w:hAnsi="Times New Roman"/>
          <w:sz w:val="28"/>
          <w:szCs w:val="28"/>
        </w:rPr>
        <w:t>вый платеж в размере 103,8 млн.</w:t>
      </w:r>
      <w:r w:rsidRPr="001058CB">
        <w:rPr>
          <w:rFonts w:ascii="Times New Roman" w:hAnsi="Times New Roman"/>
          <w:sz w:val="28"/>
          <w:szCs w:val="28"/>
        </w:rPr>
        <w:t>руб.</w:t>
      </w:r>
    </w:p>
    <w:p w14:paraId="2AFFD1EF" w14:textId="693EF573"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При анализе исполнения мероприятий ОАИП за 9 мес.2025 года установлено, что по объекту «Станция биологической очистки сточных (канализационных) вод», по адресу: Архангельская область, Холмогорский район, МО «Холмогорское» с. Холмогоры» (муниципальный контракт от 28.02.2025 № 2) в нарушение требований ст. 95 </w:t>
      </w:r>
      <w:r w:rsidR="00036C22" w:rsidRPr="001058CB">
        <w:rPr>
          <w:rFonts w:ascii="Times New Roman" w:hAnsi="Times New Roman"/>
          <w:sz w:val="28"/>
          <w:szCs w:val="28"/>
        </w:rPr>
        <w:t>Закона № 44-ФЗ</w:t>
      </w:r>
      <w:r w:rsidRPr="001058CB">
        <w:rPr>
          <w:rFonts w:ascii="Times New Roman" w:eastAsiaTheme="minorHAnsi" w:hAnsi="Times New Roman"/>
          <w:sz w:val="28"/>
          <w:szCs w:val="28"/>
        </w:rPr>
        <w:t xml:space="preserve"> подрядчику перечислен аванс в размере 51,01% от </w:t>
      </w:r>
      <w:r w:rsidR="00036C22" w:rsidRPr="001058CB">
        <w:rPr>
          <w:rFonts w:ascii="Times New Roman" w:eastAsiaTheme="minorHAnsi" w:hAnsi="Times New Roman"/>
          <w:sz w:val="28"/>
          <w:szCs w:val="28"/>
        </w:rPr>
        <w:t>цены контракта, что на 1,9 млн.</w:t>
      </w:r>
      <w:r w:rsidRPr="001058CB">
        <w:rPr>
          <w:rFonts w:ascii="Times New Roman" w:eastAsiaTheme="minorHAnsi" w:hAnsi="Times New Roman"/>
          <w:sz w:val="28"/>
          <w:szCs w:val="28"/>
        </w:rPr>
        <w:t xml:space="preserve">руб. превышает размер аванса, установленный </w:t>
      </w:r>
      <w:r w:rsidRPr="001058CB">
        <w:rPr>
          <w:rFonts w:ascii="Times New Roman" w:hAnsi="Times New Roman"/>
          <w:sz w:val="28"/>
          <w:szCs w:val="28"/>
        </w:rPr>
        <w:t>контрактом. Письмо о возврате излишне перечисленной суммы аванса направлено подрядчику 20.11.2025.</w:t>
      </w:r>
    </w:p>
    <w:p w14:paraId="3325956B" w14:textId="77777777" w:rsidR="00B8764B" w:rsidRPr="001058CB" w:rsidRDefault="00B8764B" w:rsidP="00B8764B">
      <w:pPr>
        <w:spacing w:after="0" w:line="240" w:lineRule="auto"/>
        <w:ind w:firstLine="709"/>
        <w:jc w:val="both"/>
        <w:rPr>
          <w:rFonts w:ascii="Times New Roman" w:hAnsi="Times New Roman"/>
          <w:sz w:val="28"/>
          <w:szCs w:val="28"/>
        </w:rPr>
      </w:pPr>
    </w:p>
    <w:p w14:paraId="43E1EA4F" w14:textId="77777777" w:rsidR="00B8764B" w:rsidRPr="001058CB" w:rsidRDefault="00B8764B" w:rsidP="00B8764B">
      <w:pPr>
        <w:autoSpaceDE w:val="0"/>
        <w:autoSpaceDN w:val="0"/>
        <w:adjustRightInd w:val="0"/>
        <w:spacing w:after="0" w:line="240" w:lineRule="auto"/>
        <w:ind w:firstLine="709"/>
        <w:jc w:val="both"/>
        <w:rPr>
          <w:rFonts w:ascii="Times New Roman" w:hAnsi="Times New Roman"/>
          <w:sz w:val="28"/>
          <w:szCs w:val="28"/>
        </w:rPr>
      </w:pPr>
      <w:r w:rsidRPr="001058CB">
        <w:rPr>
          <w:rFonts w:ascii="Times New Roman" w:hAnsi="Times New Roman"/>
          <w:bCs/>
          <w:sz w:val="28"/>
          <w:szCs w:val="28"/>
        </w:rPr>
        <w:t xml:space="preserve">Основываясь на результатах контрольных мероприятий, </w:t>
      </w:r>
      <w:r w:rsidRPr="001058CB">
        <w:rPr>
          <w:rFonts w:ascii="Times New Roman" w:hAnsi="Times New Roman"/>
          <w:sz w:val="28"/>
          <w:szCs w:val="28"/>
        </w:rPr>
        <w:t>связанных с оценкой эффективности использования бюджетных средств, направленных на строительство, реконструкцию объектов капитального строительства,</w:t>
      </w:r>
      <w:r w:rsidRPr="001058CB">
        <w:rPr>
          <w:rFonts w:ascii="Times New Roman" w:hAnsi="Times New Roman"/>
          <w:bCs/>
          <w:sz w:val="28"/>
          <w:szCs w:val="28"/>
        </w:rPr>
        <w:t xml:space="preserve"> КСП АО </w:t>
      </w:r>
      <w:r w:rsidRPr="001058CB">
        <w:rPr>
          <w:rFonts w:ascii="Times New Roman" w:hAnsi="Times New Roman"/>
          <w:bCs/>
          <w:sz w:val="28"/>
          <w:szCs w:val="28"/>
        </w:rPr>
        <w:lastRenderedPageBreak/>
        <w:t>отмечает, что имеют место нарушения в области градостроительного законодательства, часть из которых имеет систематический характер.</w:t>
      </w:r>
    </w:p>
    <w:p w14:paraId="4CE6BAA1"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качестве примера представлен объект </w:t>
      </w:r>
      <w:r w:rsidRPr="001058CB">
        <w:rPr>
          <w:rFonts w:ascii="Times New Roman" w:hAnsi="Times New Roman"/>
          <w:sz w:val="28"/>
          <w:szCs w:val="28"/>
          <w:u w:val="single"/>
        </w:rPr>
        <w:t>«Ре</w:t>
      </w:r>
      <w:r w:rsidRPr="001058CB">
        <w:rPr>
          <w:rFonts w:ascii="Times New Roman" w:eastAsiaTheme="minorHAnsi" w:hAnsi="Times New Roman"/>
          <w:sz w:val="28"/>
          <w:szCs w:val="28"/>
          <w:u w:val="single"/>
        </w:rPr>
        <w:t>конструкции объекта незавершенного капитального строительства (110-квартирный жилой дом в микрорайоне № 2 г. Мирный)</w:t>
      </w:r>
      <w:r w:rsidRPr="001058CB">
        <w:rPr>
          <w:rFonts w:ascii="Times New Roman" w:eastAsiaTheme="minorHAnsi" w:hAnsi="Times New Roman"/>
          <w:sz w:val="28"/>
          <w:szCs w:val="28"/>
        </w:rPr>
        <w:t xml:space="preserve">». Результатами контрольного мероприятия </w:t>
      </w:r>
      <w:r w:rsidRPr="001058CB">
        <w:rPr>
          <w:rFonts w:ascii="Times New Roman" w:hAnsi="Times New Roman"/>
          <w:sz w:val="28"/>
          <w:szCs w:val="28"/>
        </w:rPr>
        <w:t>установлены:</w:t>
      </w:r>
    </w:p>
    <w:p w14:paraId="4A929BD6" w14:textId="77777777" w:rsidR="00B8764B" w:rsidRPr="001058CB" w:rsidRDefault="00B8764B" w:rsidP="00B8764B">
      <w:pPr>
        <w:spacing w:after="0" w:line="240" w:lineRule="auto"/>
        <w:ind w:firstLine="709"/>
        <w:jc w:val="both"/>
        <w:rPr>
          <w:rFonts w:ascii="Times New Roman" w:hAnsi="Times New Roman"/>
          <w:sz w:val="28"/>
          <w:szCs w:val="28"/>
        </w:rPr>
      </w:pPr>
      <w:r w:rsidRPr="001058CB">
        <w:rPr>
          <w:rFonts w:ascii="Times New Roman" w:hAnsi="Times New Roman"/>
          <w:sz w:val="28"/>
          <w:szCs w:val="28"/>
        </w:rPr>
        <w:t>1.  Низкое качество разработанной проектной и сметной документации.</w:t>
      </w:r>
    </w:p>
    <w:p w14:paraId="7571496A" w14:textId="77777777"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hAnsi="Times New Roman"/>
          <w:sz w:val="28"/>
          <w:szCs w:val="28"/>
        </w:rPr>
        <w:t>Например, проектная организация (ООО «Конструктивные решения», главный инженер проекта Богданов С.В.) в своих проектных решениях по ре</w:t>
      </w:r>
      <w:r w:rsidRPr="001058CB">
        <w:rPr>
          <w:rFonts w:ascii="Times New Roman" w:eastAsiaTheme="minorHAnsi" w:hAnsi="Times New Roman"/>
          <w:sz w:val="28"/>
          <w:szCs w:val="28"/>
        </w:rPr>
        <w:t>конструкции объекта незавершенного капитального строительства (110-квартирный жилой дом в микрорайоне № 2 г. Мирный) упустила из вида тот факт, что для безопасного подъема по лестницам 5-ти этажного многоквартирного дома необходимо предусмотреть ограждения лестничных маршей.</w:t>
      </w:r>
    </w:p>
    <w:p w14:paraId="161A5E32" w14:textId="77777777" w:rsidR="00B8764B" w:rsidRPr="001058CB" w:rsidRDefault="00B8764B" w:rsidP="00B8764B">
      <w:pPr>
        <w:spacing w:after="0" w:line="240" w:lineRule="auto"/>
        <w:ind w:firstLine="709"/>
        <w:jc w:val="both"/>
        <w:rPr>
          <w:rFonts w:ascii="Times New Roman" w:hAnsi="Times New Roman"/>
          <w:sz w:val="28"/>
        </w:rPr>
      </w:pPr>
      <w:r w:rsidRPr="001058CB">
        <w:rPr>
          <w:rFonts w:ascii="Times New Roman" w:hAnsi="Times New Roman"/>
          <w:sz w:val="28"/>
        </w:rPr>
        <w:t xml:space="preserve">В соответствии с п.п. 6.4.1, 6.4.5 «СП 54.13330.2022. Свод правил. Здания жилые многоквартирные. СНиП 31-01-2003» многоквартирное жилое здание должно быть запроектировано, возведено и оборудовано таким образом, чтобы предупредить риск получения травм жильцами при передвижении внутри и около здания, а лестничные марши и площадки внутренних лестниц </w:t>
      </w:r>
      <w:r w:rsidRPr="001058CB">
        <w:rPr>
          <w:rFonts w:ascii="Times New Roman" w:hAnsi="Times New Roman"/>
          <w:sz w:val="28"/>
          <w:u w:val="single"/>
        </w:rPr>
        <w:t>должны иметь ограждения</w:t>
      </w:r>
      <w:r w:rsidRPr="001058CB">
        <w:rPr>
          <w:rFonts w:ascii="Times New Roman" w:hAnsi="Times New Roman"/>
          <w:sz w:val="28"/>
        </w:rPr>
        <w:t xml:space="preserve"> с поручнями высотой не менее 0,9 м, а при наличии зазора между маршами или ограждениями лестниц более 0,12 м (в свету по горизонтали) высота ограждения должна быть 1,2 м.</w:t>
      </w:r>
    </w:p>
    <w:p w14:paraId="0C9C7338" w14:textId="5AB04B88" w:rsidR="00B8764B" w:rsidRPr="001058CB" w:rsidRDefault="00B8764B" w:rsidP="00B8764B">
      <w:pPr>
        <w:pStyle w:val="ad"/>
        <w:tabs>
          <w:tab w:val="left" w:pos="142"/>
        </w:tabs>
        <w:ind w:firstLine="709"/>
        <w:jc w:val="both"/>
        <w:rPr>
          <w:rFonts w:ascii="Times New Roman" w:hAnsi="Times New Roman"/>
          <w:sz w:val="28"/>
        </w:rPr>
      </w:pPr>
      <w:r w:rsidRPr="001058CB">
        <w:rPr>
          <w:rFonts w:ascii="Times New Roman" w:hAnsi="Times New Roman"/>
          <w:sz w:val="28"/>
        </w:rPr>
        <w:t xml:space="preserve">В нарушение указанных норм проектная документация не содержит решений относительно ограждения лестничных маршей и площадок </w:t>
      </w:r>
      <w:r w:rsidR="00842CA8" w:rsidRPr="001058CB">
        <w:rPr>
          <w:rFonts w:ascii="Times New Roman" w:hAnsi="Times New Roman"/>
          <w:sz w:val="28"/>
        </w:rPr>
        <w:t>внутренних лестниц в подъездах.</w:t>
      </w:r>
    </w:p>
    <w:p w14:paraId="68FCD0A8" w14:textId="77777777" w:rsidR="00B8764B" w:rsidRPr="001058CB" w:rsidRDefault="00B8764B" w:rsidP="00B8764B">
      <w:pPr>
        <w:pStyle w:val="ad"/>
        <w:tabs>
          <w:tab w:val="left" w:pos="142"/>
        </w:tabs>
        <w:ind w:firstLine="709"/>
        <w:jc w:val="both"/>
        <w:rPr>
          <w:rFonts w:ascii="Times New Roman" w:hAnsi="Times New Roman"/>
          <w:sz w:val="28"/>
          <w:szCs w:val="28"/>
        </w:rPr>
      </w:pPr>
      <w:r w:rsidRPr="001058CB">
        <w:rPr>
          <w:rFonts w:ascii="Times New Roman" w:hAnsi="Times New Roman"/>
          <w:sz w:val="28"/>
          <w:szCs w:val="28"/>
        </w:rPr>
        <w:t xml:space="preserve">2. Факты внесения изменений в проектную документацию, влекущие за собой нарушения требований технических регламентов, при этом в нарушение требований части 3.8 статьи 49 ГрК РФ такие изменения проектной документации не получают соответствующего заключения государственной экспертизы. </w:t>
      </w:r>
    </w:p>
    <w:p w14:paraId="45DDA867" w14:textId="6FE19CF5"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eastAsiaTheme="minorHAnsi" w:hAnsi="Times New Roman"/>
          <w:sz w:val="28"/>
          <w:szCs w:val="28"/>
        </w:rPr>
        <w:t xml:space="preserve">Например, </w:t>
      </w:r>
      <w:r w:rsidRPr="001058CB">
        <w:rPr>
          <w:rFonts w:ascii="Times New Roman" w:hAnsi="Times New Roman"/>
          <w:sz w:val="28"/>
          <w:szCs w:val="28"/>
        </w:rPr>
        <w:t>ООО «Конструктивные решения» не имело принципиальных возражений и согласовывало «изменение максимальной нагрузки электроприемников на объекте «Реконструкция объекта незавершенного капитального строительства (110-квартирный жилой дом в микрорайоне № 2 г. Мирны</w:t>
      </w:r>
      <w:r w:rsidR="00B740D2" w:rsidRPr="001058CB">
        <w:rPr>
          <w:rFonts w:ascii="Times New Roman" w:hAnsi="Times New Roman"/>
          <w:sz w:val="28"/>
          <w:szCs w:val="28"/>
        </w:rPr>
        <w:t>й</w:t>
      </w:r>
      <w:r w:rsidRPr="001058CB">
        <w:rPr>
          <w:rFonts w:ascii="Times New Roman" w:hAnsi="Times New Roman"/>
          <w:sz w:val="28"/>
          <w:szCs w:val="28"/>
        </w:rPr>
        <w:t xml:space="preserve">)» </w:t>
      </w:r>
      <w:r w:rsidRPr="001058CB">
        <w:rPr>
          <w:rFonts w:ascii="Times New Roman" w:hAnsi="Times New Roman"/>
          <w:b/>
          <w:sz w:val="28"/>
          <w:szCs w:val="28"/>
        </w:rPr>
        <w:t>со 165 кВт на 95 кВт</w:t>
      </w:r>
      <w:r w:rsidRPr="001058CB">
        <w:rPr>
          <w:rFonts w:ascii="Times New Roman" w:hAnsi="Times New Roman"/>
          <w:sz w:val="28"/>
          <w:szCs w:val="28"/>
        </w:rPr>
        <w:t xml:space="preserve">». Соответственно, </w:t>
      </w:r>
      <w:r w:rsidRPr="001058CB">
        <w:rPr>
          <w:rFonts w:ascii="Times New Roman" w:hAnsi="Times New Roman"/>
          <w:sz w:val="28"/>
          <w:szCs w:val="28"/>
          <w:u w:val="single"/>
        </w:rPr>
        <w:t>на каждую квартиру приходится не более 0,86 кВт.</w:t>
      </w:r>
      <w:r w:rsidRPr="001058CB">
        <w:rPr>
          <w:rFonts w:ascii="Times New Roman" w:hAnsi="Times New Roman"/>
          <w:sz w:val="28"/>
          <w:szCs w:val="28"/>
        </w:rPr>
        <w:t xml:space="preserve"> При этом, проектной организацией не принято во внимание, что во всех 110 квартирах установлены электрические плиты с духовыми шкафами и максимальной потребляемой мощностью 7кВт, также не приняты во внимание иные источники бытового потребления электроэнергии (эл.</w:t>
      </w:r>
      <w:r w:rsidR="00B740D2" w:rsidRPr="001058CB">
        <w:rPr>
          <w:rFonts w:ascii="Times New Roman" w:hAnsi="Times New Roman"/>
          <w:sz w:val="28"/>
          <w:szCs w:val="28"/>
        </w:rPr>
        <w:t xml:space="preserve"> </w:t>
      </w:r>
      <w:r w:rsidRPr="001058CB">
        <w:rPr>
          <w:rFonts w:ascii="Times New Roman" w:hAnsi="Times New Roman"/>
          <w:sz w:val="28"/>
          <w:szCs w:val="28"/>
        </w:rPr>
        <w:t>чайники, стиральные машины и т.д.).</w:t>
      </w:r>
    </w:p>
    <w:p w14:paraId="63925C6B" w14:textId="77777777" w:rsidR="00B8764B" w:rsidRPr="001058CB" w:rsidRDefault="00B8764B" w:rsidP="00B8764B">
      <w:pPr>
        <w:spacing w:after="0" w:line="240" w:lineRule="auto"/>
        <w:ind w:firstLine="709"/>
        <w:jc w:val="both"/>
        <w:rPr>
          <w:rFonts w:ascii="Times New Roman" w:eastAsia="TimesNewRoman" w:hAnsi="Times New Roman"/>
          <w:sz w:val="28"/>
          <w:szCs w:val="28"/>
        </w:rPr>
      </w:pPr>
      <w:r w:rsidRPr="001058CB">
        <w:rPr>
          <w:rFonts w:ascii="Times New Roman" w:hAnsi="Times New Roman"/>
          <w:sz w:val="28"/>
          <w:szCs w:val="28"/>
        </w:rPr>
        <w:t xml:space="preserve">Таким образом, проектировщиком согласовано снижение максимальной мощности системы наружного электроснабжения до 95 кВт, при этом в проект не внесены соответствующие изменения в части замены устанавливаемого </w:t>
      </w:r>
      <w:r w:rsidRPr="001058CB">
        <w:rPr>
          <w:rFonts w:ascii="Times New Roman" w:eastAsia="TimesNewRoman" w:hAnsi="Times New Roman"/>
          <w:sz w:val="28"/>
          <w:szCs w:val="28"/>
        </w:rPr>
        <w:t>электрооборудования (к примеру, замена электроплит на газовые). Следовательно, проектировщиком согласовано уменьшение мощности электроприемников дома без разработки новых проектных решений, соответствующих уменьшенной нагрузке.</w:t>
      </w:r>
    </w:p>
    <w:p w14:paraId="00F06F62" w14:textId="77777777"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eastAsiaTheme="minorHAnsi" w:hAnsi="Times New Roman"/>
          <w:sz w:val="28"/>
          <w:szCs w:val="28"/>
        </w:rPr>
        <w:lastRenderedPageBreak/>
        <w:t>3. Строительный контроль, проводимый заказчиками при строительстве (реконструкции) объектов, зачастую осуществляется некачественно, что в последующем приводит к:</w:t>
      </w:r>
    </w:p>
    <w:p w14:paraId="22EDB568" w14:textId="28FFDD47" w:rsidR="00B8764B" w:rsidRPr="001058CB" w:rsidRDefault="00B8764B" w:rsidP="00D50DB2">
      <w:pPr>
        <w:pStyle w:val="a8"/>
        <w:numPr>
          <w:ilvl w:val="0"/>
          <w:numId w:val="37"/>
        </w:numPr>
        <w:ind w:left="0" w:firstLine="698"/>
        <w:jc w:val="both"/>
        <w:rPr>
          <w:sz w:val="28"/>
          <w:szCs w:val="28"/>
        </w:rPr>
      </w:pPr>
      <w:r w:rsidRPr="001058CB">
        <w:rPr>
          <w:sz w:val="28"/>
          <w:szCs w:val="28"/>
        </w:rPr>
        <w:t>оплате фактически не выполненных работ;</w:t>
      </w:r>
    </w:p>
    <w:p w14:paraId="1455101B" w14:textId="67D35755" w:rsidR="00B8764B" w:rsidRPr="001058CB" w:rsidRDefault="00B8764B" w:rsidP="00D50DB2">
      <w:pPr>
        <w:pStyle w:val="a8"/>
        <w:numPr>
          <w:ilvl w:val="0"/>
          <w:numId w:val="37"/>
        </w:numPr>
        <w:ind w:left="0" w:firstLine="698"/>
        <w:jc w:val="both"/>
        <w:rPr>
          <w:sz w:val="28"/>
          <w:szCs w:val="28"/>
        </w:rPr>
      </w:pPr>
      <w:r w:rsidRPr="001058CB">
        <w:rPr>
          <w:sz w:val="28"/>
          <w:szCs w:val="28"/>
        </w:rPr>
        <w:t>оплате работ, выполненных с нарушением строительных норм и правил;</w:t>
      </w:r>
    </w:p>
    <w:p w14:paraId="1E579911" w14:textId="3A5CF268" w:rsidR="00B8764B" w:rsidRPr="001058CB" w:rsidRDefault="00B8764B" w:rsidP="00D50DB2">
      <w:pPr>
        <w:pStyle w:val="a8"/>
        <w:numPr>
          <w:ilvl w:val="0"/>
          <w:numId w:val="37"/>
        </w:numPr>
        <w:ind w:left="0" w:firstLine="698"/>
        <w:jc w:val="both"/>
        <w:rPr>
          <w:sz w:val="28"/>
          <w:szCs w:val="28"/>
        </w:rPr>
      </w:pPr>
      <w:r w:rsidRPr="001058CB">
        <w:rPr>
          <w:sz w:val="28"/>
          <w:szCs w:val="28"/>
        </w:rPr>
        <w:t>вводу в эксплуатацию объектов, не соответствующих требованиям технических регламентов;</w:t>
      </w:r>
    </w:p>
    <w:p w14:paraId="2197D451" w14:textId="2A18D725" w:rsidR="00B8764B" w:rsidRPr="001058CB" w:rsidRDefault="00B8764B" w:rsidP="00D50DB2">
      <w:pPr>
        <w:pStyle w:val="a8"/>
        <w:numPr>
          <w:ilvl w:val="0"/>
          <w:numId w:val="37"/>
        </w:numPr>
        <w:ind w:left="0" w:firstLine="698"/>
        <w:jc w:val="both"/>
        <w:rPr>
          <w:sz w:val="28"/>
          <w:szCs w:val="28"/>
        </w:rPr>
      </w:pPr>
      <w:r w:rsidRPr="001058CB">
        <w:rPr>
          <w:sz w:val="28"/>
          <w:szCs w:val="28"/>
        </w:rPr>
        <w:t>последующему демонтажу результатов ранее выполненных работ.</w:t>
      </w:r>
    </w:p>
    <w:p w14:paraId="58B8ECEC" w14:textId="618F6E70"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eastAsiaTheme="minorHAnsi" w:hAnsi="Times New Roman"/>
          <w:sz w:val="28"/>
          <w:szCs w:val="28"/>
        </w:rPr>
        <w:t xml:space="preserve">Так, муниципальным учреждением «Управление муниципального имущества, строительства и городского хозяйства администрации Мирного», которое выступало заказчиком по реконструкции объекта и своими силами осуществляло строительный контроль, приняты как фактически выполненные работы, которые не выполнены подрядчиком, при этом не имеющие характера скрытности и </w:t>
      </w:r>
      <w:r w:rsidR="00D50DB2" w:rsidRPr="001058CB">
        <w:rPr>
          <w:rFonts w:ascii="Times New Roman" w:eastAsiaTheme="minorHAnsi" w:hAnsi="Times New Roman"/>
          <w:sz w:val="28"/>
          <w:szCs w:val="28"/>
        </w:rPr>
        <w:t>являющиеся однозначно видимыми.</w:t>
      </w:r>
    </w:p>
    <w:p w14:paraId="4965F27D" w14:textId="77777777"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eastAsiaTheme="minorHAnsi" w:hAnsi="Times New Roman"/>
          <w:sz w:val="28"/>
          <w:szCs w:val="28"/>
        </w:rPr>
        <w:t>Например, приняты и оплачены работы по устройству выходов на чердак из лестничной клетки каждого подъезда, фактически выходы на чердак в 5 и 6 подъездах отсутствуют. Также приняты и оплачены 7 выходов на кровлю с чердачного помещения, противопожарные двери в чердачном и подвальном помещениях дома, которые на момент ввода объекта в эксплуатацию фактически не выполнены.</w:t>
      </w:r>
    </w:p>
    <w:p w14:paraId="671471FC" w14:textId="3E4D164F"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eastAsiaTheme="minorHAnsi" w:hAnsi="Times New Roman"/>
          <w:sz w:val="28"/>
          <w:szCs w:val="28"/>
        </w:rPr>
        <w:t>В результате, в момент ввода объекта в эксплуатацию здание многоквартирного дома не соответствовало требованиям технических регламентов в части обеспечения безопасности зданий и сооружений, а также в части пожарной безопасности.</w:t>
      </w:r>
    </w:p>
    <w:p w14:paraId="1665C2D1" w14:textId="25AD124A" w:rsidR="00B8764B" w:rsidRPr="001058CB" w:rsidRDefault="00B8764B" w:rsidP="00B8764B">
      <w:pPr>
        <w:spacing w:after="0" w:line="240" w:lineRule="auto"/>
        <w:ind w:firstLine="709"/>
        <w:jc w:val="both"/>
        <w:rPr>
          <w:rFonts w:ascii="Times New Roman" w:eastAsiaTheme="minorHAnsi" w:hAnsi="Times New Roman"/>
          <w:sz w:val="28"/>
          <w:szCs w:val="28"/>
        </w:rPr>
      </w:pPr>
      <w:r w:rsidRPr="001058CB">
        <w:rPr>
          <w:rFonts w:ascii="Times New Roman" w:eastAsiaTheme="minorHAnsi" w:hAnsi="Times New Roman"/>
          <w:sz w:val="28"/>
          <w:szCs w:val="28"/>
        </w:rPr>
        <w:t>После установления контрольно-счетной палатой АО фактов несоблюдения требований пожарной безопасности подрядная организация (ООО «Стройсервис») смонтировала противопожарные двери в подвальном и чердачном помещениях, но монтаж их осуществлен таким образом, что не обеспечивает соблюдения требований пожарной безопасности, поскольку дверные блоки установлены не н</w:t>
      </w:r>
      <w:r w:rsidR="004160B6" w:rsidRPr="001058CB">
        <w:rPr>
          <w:rFonts w:ascii="Times New Roman" w:eastAsiaTheme="minorHAnsi" w:hAnsi="Times New Roman"/>
          <w:sz w:val="28"/>
          <w:szCs w:val="28"/>
        </w:rPr>
        <w:t>а всю высоту имеющихся проемов.</w:t>
      </w:r>
    </w:p>
    <w:p w14:paraId="58EF7F7A" w14:textId="77777777" w:rsidR="00B8764B" w:rsidRPr="001058CB" w:rsidRDefault="00B8764B" w:rsidP="00B8764B">
      <w:pPr>
        <w:widowControl w:val="0"/>
        <w:spacing w:after="0" w:line="240" w:lineRule="auto"/>
        <w:ind w:firstLine="709"/>
        <w:jc w:val="both"/>
        <w:rPr>
          <w:rFonts w:ascii="Times New Roman" w:hAnsi="Times New Roman"/>
          <w:sz w:val="28"/>
          <w:szCs w:val="28"/>
        </w:rPr>
      </w:pPr>
      <w:r w:rsidRPr="001058CB">
        <w:rPr>
          <w:rFonts w:ascii="Times New Roman" w:hAnsi="Times New Roman"/>
          <w:sz w:val="28"/>
          <w:szCs w:val="28"/>
        </w:rPr>
        <w:t>В настоящее время отсутствие организованных выходов на чердак и кровлю не обеспечивают требуемую по техническим регламентам пожарную безопасность и подвергают опасности жизнь и здоровье граждан, которые уже фактически проживают в предоставленных им жилых помещениях данного жилого дома.</w:t>
      </w:r>
    </w:p>
    <w:p w14:paraId="76FA43F5" w14:textId="77777777" w:rsidR="00B8764B" w:rsidRPr="001058CB" w:rsidRDefault="00B8764B" w:rsidP="00B8764B">
      <w:pPr>
        <w:spacing w:after="0" w:line="240" w:lineRule="auto"/>
        <w:ind w:firstLine="709"/>
        <w:jc w:val="both"/>
        <w:rPr>
          <w:rFonts w:ascii="Times New Roman" w:hAnsi="Times New Roman"/>
          <w:bCs/>
          <w:sz w:val="28"/>
          <w:szCs w:val="28"/>
        </w:rPr>
      </w:pPr>
      <w:r w:rsidRPr="001058CB">
        <w:rPr>
          <w:rFonts w:ascii="Times New Roman" w:eastAsiaTheme="minorHAnsi" w:hAnsi="Times New Roman"/>
          <w:sz w:val="28"/>
          <w:szCs w:val="28"/>
        </w:rPr>
        <w:t xml:space="preserve">4. На законченные строительством объекты </w:t>
      </w:r>
      <w:r w:rsidRPr="001058CB">
        <w:rPr>
          <w:rFonts w:ascii="Times New Roman" w:hAnsi="Times New Roman"/>
          <w:sz w:val="28"/>
          <w:szCs w:val="28"/>
        </w:rPr>
        <w:t>инспекций государственного строительного надзора Архангельской области выдаются з</w:t>
      </w:r>
      <w:r w:rsidRPr="001058CB">
        <w:rPr>
          <w:rFonts w:ascii="Times New Roman" w:hAnsi="Times New Roman"/>
          <w:bCs/>
          <w:sz w:val="28"/>
          <w:szCs w:val="28"/>
        </w:rPr>
        <w:t>аключения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(далее – ЗОС).</w:t>
      </w:r>
    </w:p>
    <w:p w14:paraId="7A0E09A2" w14:textId="459FEB4F" w:rsidR="00B8764B" w:rsidRPr="001058CB" w:rsidRDefault="00B8764B" w:rsidP="00B8764B">
      <w:pPr>
        <w:spacing w:after="0" w:line="240" w:lineRule="auto"/>
        <w:ind w:firstLine="709"/>
        <w:jc w:val="both"/>
        <w:rPr>
          <w:rFonts w:ascii="Times New Roman" w:hAnsi="Times New Roman"/>
          <w:bCs/>
          <w:sz w:val="28"/>
          <w:szCs w:val="28"/>
        </w:rPr>
      </w:pPr>
      <w:r w:rsidRPr="001058CB">
        <w:rPr>
          <w:rFonts w:ascii="Times New Roman" w:hAnsi="Times New Roman"/>
          <w:bCs/>
          <w:sz w:val="28"/>
          <w:szCs w:val="28"/>
        </w:rPr>
        <w:t xml:space="preserve">Относительно рассматриваемого объекта инспекцией </w:t>
      </w:r>
      <w:r w:rsidRPr="001058CB">
        <w:rPr>
          <w:rFonts w:ascii="Times New Roman" w:hAnsi="Times New Roman"/>
          <w:sz w:val="28"/>
          <w:szCs w:val="28"/>
        </w:rPr>
        <w:t>государственного строительного надзора Архангельской области</w:t>
      </w:r>
      <w:r w:rsidRPr="001058CB">
        <w:rPr>
          <w:rFonts w:ascii="Times New Roman" w:hAnsi="Times New Roman"/>
          <w:bCs/>
          <w:sz w:val="28"/>
          <w:szCs w:val="28"/>
        </w:rPr>
        <w:t xml:space="preserve"> выдано ЗОС от 26.12.2024 №</w:t>
      </w:r>
      <w:r w:rsidR="004160B6" w:rsidRPr="001058CB">
        <w:rPr>
          <w:rFonts w:ascii="Times New Roman" w:hAnsi="Times New Roman"/>
          <w:bCs/>
          <w:sz w:val="28"/>
          <w:szCs w:val="28"/>
        </w:rPr>
        <w:t> </w:t>
      </w:r>
      <w:r w:rsidRPr="001058CB">
        <w:rPr>
          <w:rFonts w:ascii="Times New Roman" w:hAnsi="Times New Roman"/>
          <w:bCs/>
          <w:sz w:val="28"/>
          <w:szCs w:val="28"/>
        </w:rPr>
        <w:t>45/24А, при этом на момент выдачи ЗОС</w:t>
      </w:r>
      <w:r w:rsidRPr="001058CB">
        <w:rPr>
          <w:rFonts w:ascii="Times New Roman" w:hAnsi="Times New Roman"/>
          <w:sz w:val="28"/>
          <w:szCs w:val="28"/>
        </w:rPr>
        <w:t xml:space="preserve"> </w:t>
      </w:r>
      <w:r w:rsidRPr="001058CB">
        <w:rPr>
          <w:rFonts w:ascii="Times New Roman" w:hAnsi="Times New Roman"/>
          <w:bCs/>
          <w:sz w:val="28"/>
          <w:szCs w:val="28"/>
        </w:rPr>
        <w:t xml:space="preserve">на Объекте </w:t>
      </w:r>
      <w:r w:rsidRPr="001058CB">
        <w:rPr>
          <w:rFonts w:ascii="Times New Roman" w:hAnsi="Times New Roman"/>
          <w:sz w:val="28"/>
          <w:szCs w:val="28"/>
        </w:rPr>
        <w:t>ф</w:t>
      </w:r>
      <w:r w:rsidRPr="001058CB">
        <w:rPr>
          <w:rFonts w:ascii="Times New Roman" w:hAnsi="Times New Roman"/>
          <w:bCs/>
          <w:sz w:val="28"/>
          <w:szCs w:val="28"/>
        </w:rPr>
        <w:t>актически отсутствовали предусмотренные проектной документаций:</w:t>
      </w:r>
    </w:p>
    <w:p w14:paraId="079480F8" w14:textId="4076EB11" w:rsidR="00B8764B" w:rsidRPr="001058CB" w:rsidRDefault="00B8764B" w:rsidP="004160B6">
      <w:pPr>
        <w:pStyle w:val="a8"/>
        <w:numPr>
          <w:ilvl w:val="0"/>
          <w:numId w:val="37"/>
        </w:numPr>
        <w:ind w:left="0" w:firstLine="698"/>
        <w:jc w:val="both"/>
        <w:rPr>
          <w:sz w:val="28"/>
          <w:szCs w:val="28"/>
        </w:rPr>
      </w:pPr>
      <w:r w:rsidRPr="001058CB">
        <w:rPr>
          <w:sz w:val="28"/>
          <w:szCs w:val="28"/>
        </w:rPr>
        <w:lastRenderedPageBreak/>
        <w:t>выходы на чердачное помещение на 5 и 6 подъездами, выходы на кровлю с чердачных помещений над 4, 5, 6, 7, 8 подъездами;</w:t>
      </w:r>
    </w:p>
    <w:p w14:paraId="672459F9" w14:textId="74231917" w:rsidR="00B8764B" w:rsidRPr="001058CB" w:rsidRDefault="00B8764B" w:rsidP="004160B6">
      <w:pPr>
        <w:pStyle w:val="a8"/>
        <w:numPr>
          <w:ilvl w:val="0"/>
          <w:numId w:val="37"/>
        </w:numPr>
        <w:ind w:left="0" w:firstLine="698"/>
        <w:jc w:val="both"/>
        <w:rPr>
          <w:sz w:val="28"/>
          <w:szCs w:val="28"/>
        </w:rPr>
      </w:pPr>
      <w:r w:rsidRPr="001058CB">
        <w:rPr>
          <w:sz w:val="28"/>
          <w:szCs w:val="28"/>
        </w:rPr>
        <w:t>не смонтированы ограждающие конструкции узлов управления, в т.ч. противопожарные двери в подвальном помещении в том количестве, которое предусмотрено проектной документацией;</w:t>
      </w:r>
    </w:p>
    <w:p w14:paraId="789C81EA" w14:textId="21560756" w:rsidR="00B8764B" w:rsidRPr="001058CB" w:rsidRDefault="00B8764B" w:rsidP="004160B6">
      <w:pPr>
        <w:pStyle w:val="a8"/>
        <w:numPr>
          <w:ilvl w:val="0"/>
          <w:numId w:val="37"/>
        </w:numPr>
        <w:ind w:left="0" w:firstLine="698"/>
        <w:jc w:val="both"/>
        <w:rPr>
          <w:sz w:val="28"/>
          <w:szCs w:val="28"/>
        </w:rPr>
      </w:pPr>
      <w:r w:rsidRPr="001058CB">
        <w:rPr>
          <w:sz w:val="28"/>
          <w:szCs w:val="28"/>
        </w:rPr>
        <w:t>не смонтированы противопожарные двери в чердачном помещении;</w:t>
      </w:r>
    </w:p>
    <w:p w14:paraId="2730F3C2" w14:textId="2A99340F" w:rsidR="00B8764B" w:rsidRPr="001058CB" w:rsidRDefault="00B8764B" w:rsidP="004160B6">
      <w:pPr>
        <w:pStyle w:val="a8"/>
        <w:numPr>
          <w:ilvl w:val="0"/>
          <w:numId w:val="37"/>
        </w:numPr>
        <w:ind w:left="0" w:firstLine="698"/>
        <w:jc w:val="both"/>
        <w:rPr>
          <w:sz w:val="28"/>
          <w:szCs w:val="28"/>
        </w:rPr>
      </w:pPr>
      <w:r w:rsidRPr="001058CB">
        <w:rPr>
          <w:sz w:val="28"/>
          <w:szCs w:val="28"/>
        </w:rPr>
        <w:t>фактически на Объекте смонтирована электрическая сеть, представляющая собой только 2 ввода, вместо предусмотренных первоначальным проектом 4 вводов, включающих резервные источники питания, в отсутствие резервного ввода и резервного источника питания категория надежности и надежность электроснабжения не обеспечена.</w:t>
      </w:r>
    </w:p>
    <w:p w14:paraId="1C0415CC" w14:textId="77777777" w:rsidR="00B8764B" w:rsidRPr="001058CB" w:rsidRDefault="00B8764B" w:rsidP="00B8764B">
      <w:pPr>
        <w:autoSpaceDE w:val="0"/>
        <w:autoSpaceDN w:val="0"/>
        <w:adjustRightInd w:val="0"/>
        <w:spacing w:after="0" w:line="240" w:lineRule="auto"/>
        <w:ind w:firstLine="709"/>
        <w:jc w:val="both"/>
        <w:rPr>
          <w:rFonts w:ascii="Times New Roman" w:hAnsi="Times New Roman"/>
          <w:bCs/>
          <w:sz w:val="28"/>
          <w:szCs w:val="28"/>
        </w:rPr>
      </w:pPr>
      <w:r w:rsidRPr="001058CB">
        <w:rPr>
          <w:rFonts w:ascii="Times New Roman" w:hAnsi="Times New Roman"/>
          <w:sz w:val="28"/>
          <w:szCs w:val="28"/>
        </w:rPr>
        <w:t>Соответственно, в</w:t>
      </w:r>
      <w:r w:rsidRPr="001058CB">
        <w:rPr>
          <w:rFonts w:ascii="Times New Roman" w:hAnsi="Times New Roman"/>
          <w:bCs/>
          <w:sz w:val="28"/>
          <w:szCs w:val="28"/>
        </w:rPr>
        <w:t xml:space="preserve"> нарушение требований части 16 статьи 54 ГрК РФ </w:t>
      </w:r>
      <w:r w:rsidRPr="001058CB">
        <w:rPr>
          <w:rStyle w:val="fe-comment-title"/>
          <w:rFonts w:ascii="Times New Roman" w:hAnsi="Times New Roman"/>
          <w:sz w:val="28"/>
          <w:szCs w:val="28"/>
        </w:rPr>
        <w:t>инспекцией государственного строительного надзора Архангельской области</w:t>
      </w:r>
      <w:r w:rsidRPr="001058CB">
        <w:rPr>
          <w:rStyle w:val="fe-comment-author"/>
          <w:rFonts w:ascii="Times New Roman" w:hAnsi="Times New Roman"/>
          <w:sz w:val="28"/>
          <w:szCs w:val="28"/>
        </w:rPr>
        <w:t xml:space="preserve"> выдано </w:t>
      </w:r>
      <w:r w:rsidRPr="001058CB">
        <w:rPr>
          <w:rFonts w:ascii="Times New Roman" w:hAnsi="Times New Roman"/>
          <w:bCs/>
          <w:sz w:val="28"/>
          <w:szCs w:val="28"/>
        </w:rPr>
        <w:t xml:space="preserve">заключение о том, что выполненные на Объекте работы соответствует требованиям проектной документации, указанным в пункте 1 части 5 статьи 49 ГрК РФ, т.е. соответствуют, в том числе, и </w:t>
      </w:r>
      <w:r w:rsidRPr="001058CB">
        <w:rPr>
          <w:rFonts w:ascii="Times New Roman" w:hAnsi="Times New Roman"/>
          <w:sz w:val="28"/>
          <w:szCs w:val="28"/>
        </w:rPr>
        <w:t xml:space="preserve">требованиям технических регламентов, несмотря на то, что на момент выдачи ЗОС проектной документацией были предусмотрены и монтаж противопожарных дверей в подвальном и чердачном помещениях, и монтаж системы электроснабжения с учетом обязательного наличия резервных кабелей (фактически резервные кабели отсутствуют),  и  </w:t>
      </w:r>
      <w:r w:rsidRPr="001058CB">
        <w:rPr>
          <w:rFonts w:ascii="Times New Roman" w:hAnsi="Times New Roman"/>
          <w:bCs/>
          <w:sz w:val="28"/>
          <w:szCs w:val="28"/>
        </w:rPr>
        <w:t>выходы на чердачное помещение на 5 и 6 подъездами,  и выходы на кровлю с чердачных помещений над 4, 5, 6, 7, 8 подъездами.</w:t>
      </w:r>
    </w:p>
    <w:p w14:paraId="683E663D" w14:textId="31087407" w:rsidR="0076689B" w:rsidRPr="001058CB" w:rsidRDefault="0076689B" w:rsidP="009968EC">
      <w:pPr>
        <w:pStyle w:val="2"/>
        <w:spacing w:before="120" w:after="0" w:line="240" w:lineRule="auto"/>
        <w:jc w:val="center"/>
        <w:rPr>
          <w:rFonts w:ascii="Times New Roman" w:hAnsi="Times New Roman"/>
          <w:lang w:val="ru-RU"/>
        </w:rPr>
      </w:pPr>
      <w:bookmarkStart w:id="34" w:name="_Toc215655323"/>
      <w:r w:rsidRPr="001058CB">
        <w:rPr>
          <w:rFonts w:ascii="Times New Roman" w:hAnsi="Times New Roman"/>
          <w:lang w:val="ru-RU"/>
        </w:rPr>
        <w:t>3</w:t>
      </w:r>
      <w:r w:rsidR="009968EC" w:rsidRPr="001058CB">
        <w:rPr>
          <w:rFonts w:ascii="Times New Roman" w:hAnsi="Times New Roman"/>
          <w:lang w:val="ru-RU"/>
        </w:rPr>
        <w:t>.</w:t>
      </w:r>
      <w:r w:rsidR="006047A0" w:rsidRPr="001058CB">
        <w:rPr>
          <w:rFonts w:ascii="Times New Roman" w:hAnsi="Times New Roman"/>
          <w:lang w:val="ru-RU"/>
        </w:rPr>
        <w:t>4</w:t>
      </w:r>
      <w:r w:rsidRPr="001058CB">
        <w:rPr>
          <w:rFonts w:ascii="Times New Roman" w:hAnsi="Times New Roman"/>
          <w:lang w:val="ru-RU"/>
        </w:rPr>
        <w:t>. Межбюджетные трансферты из областного бюджета</w:t>
      </w:r>
      <w:bookmarkEnd w:id="30"/>
      <w:bookmarkEnd w:id="34"/>
    </w:p>
    <w:p w14:paraId="6DEA4468" w14:textId="77777777" w:rsidR="00370B81" w:rsidRPr="001058CB" w:rsidRDefault="00370B81" w:rsidP="001D34C5">
      <w:pPr>
        <w:spacing w:after="0" w:line="240" w:lineRule="auto"/>
        <w:ind w:firstLine="709"/>
        <w:jc w:val="both"/>
        <w:rPr>
          <w:rFonts w:ascii="Times New Roman" w:hAnsi="Times New Roman"/>
          <w:sz w:val="28"/>
          <w:szCs w:val="28"/>
        </w:rPr>
      </w:pPr>
      <w:bookmarkStart w:id="35" w:name="_Toc152843417"/>
      <w:bookmarkStart w:id="36" w:name="_Toc177192030"/>
      <w:r w:rsidRPr="001058CB">
        <w:rPr>
          <w:rFonts w:ascii="Times New Roman" w:hAnsi="Times New Roman"/>
          <w:sz w:val="28"/>
          <w:szCs w:val="28"/>
        </w:rPr>
        <w:t>Общая сумма межбюджетных трансфертов из областного бюджета в бюджеты разных уровней за 9 месяцев 2025 года составила 31 059,3 млн.руб., из них местным бюджетам Архангельской области – 30 136,0 млн.руб., другим бюджетам – 923,4 млн.руб.</w:t>
      </w:r>
    </w:p>
    <w:p w14:paraId="4F4F4B2F" w14:textId="2CF295EE" w:rsidR="00370B81" w:rsidRPr="001058CB" w:rsidRDefault="00370B81" w:rsidP="001D34C5">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9 месяцев 2024 года из областного бюджета перечислены межбюджетные трансферты в размере 67,9 % к плану года, а за 9 месяцев текущего года – 68,4 %.</w:t>
      </w:r>
    </w:p>
    <w:p w14:paraId="3004183A" w14:textId="1ED7BD01" w:rsidR="00370B81" w:rsidRPr="001058CB" w:rsidRDefault="00370B81" w:rsidP="001D34C5">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 отношению к 9 месяцам 2024 года, межбюджетные трансферты в отчетном периоде сократились на 5,2 % (-1 696,3 млн.руб.) и информация о них отражена на рисунке </w:t>
      </w:r>
      <w:r w:rsidR="009E7C64" w:rsidRPr="001058CB">
        <w:rPr>
          <w:rFonts w:ascii="Times New Roman" w:hAnsi="Times New Roman"/>
          <w:sz w:val="28"/>
          <w:szCs w:val="28"/>
        </w:rPr>
        <w:t>15</w:t>
      </w:r>
      <w:r w:rsidRPr="001058CB">
        <w:rPr>
          <w:rFonts w:ascii="Times New Roman" w:hAnsi="Times New Roman"/>
          <w:sz w:val="28"/>
          <w:szCs w:val="28"/>
        </w:rPr>
        <w:t>.</w:t>
      </w:r>
    </w:p>
    <w:p w14:paraId="28222DDB" w14:textId="77777777" w:rsidR="00370B81" w:rsidRPr="001058CB" w:rsidRDefault="00370B81" w:rsidP="001D34C5">
      <w:pPr>
        <w:spacing w:after="0" w:line="240" w:lineRule="auto"/>
        <w:jc w:val="center"/>
        <w:rPr>
          <w:rFonts w:ascii="Times New Roman" w:hAnsi="Times New Roman"/>
          <w:bCs/>
          <w:sz w:val="24"/>
          <w:szCs w:val="24"/>
        </w:rPr>
      </w:pPr>
      <w:r w:rsidRPr="001058CB">
        <w:rPr>
          <w:rFonts w:ascii="Times New Roman" w:hAnsi="Times New Roman"/>
          <w:bCs/>
          <w:noProof/>
          <w:sz w:val="24"/>
          <w:szCs w:val="24"/>
          <w:lang w:eastAsia="ru-RU"/>
        </w:rPr>
        <w:drawing>
          <wp:inline distT="0" distB="0" distL="0" distR="0" wp14:anchorId="104C473C" wp14:editId="59559200">
            <wp:extent cx="5448300" cy="179959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9542" cy="1800000"/>
                    </a:xfrm>
                    <a:prstGeom prst="rect">
                      <a:avLst/>
                    </a:prstGeom>
                    <a:noFill/>
                  </pic:spPr>
                </pic:pic>
              </a:graphicData>
            </a:graphic>
          </wp:inline>
        </w:drawing>
      </w:r>
    </w:p>
    <w:p w14:paraId="4245FAA8" w14:textId="77777777" w:rsidR="00370B81" w:rsidRPr="001058CB" w:rsidRDefault="00370B81" w:rsidP="001D34C5">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9E7C64" w:rsidRPr="001058CB">
        <w:rPr>
          <w:rFonts w:ascii="Times New Roman" w:hAnsi="Times New Roman"/>
          <w:bCs/>
          <w:noProof/>
          <w:sz w:val="24"/>
          <w:szCs w:val="24"/>
        </w:rPr>
        <w:t>15</w:t>
      </w:r>
      <w:r w:rsidRPr="001058CB">
        <w:rPr>
          <w:rFonts w:ascii="Times New Roman" w:hAnsi="Times New Roman"/>
          <w:bCs/>
          <w:sz w:val="24"/>
          <w:szCs w:val="24"/>
        </w:rPr>
        <w:fldChar w:fldCharType="end"/>
      </w:r>
      <w:r w:rsidRPr="001058CB">
        <w:rPr>
          <w:rFonts w:ascii="Times New Roman" w:hAnsi="Times New Roman"/>
          <w:bCs/>
          <w:sz w:val="24"/>
          <w:szCs w:val="24"/>
        </w:rPr>
        <w:t>. Межбюджетные трансферты из областного бюджета за 9 месяцев 2024 и 2025 годов, млн.руб.</w:t>
      </w:r>
    </w:p>
    <w:p w14:paraId="11ADDF8B" w14:textId="77777777" w:rsidR="00370B81" w:rsidRPr="001058CB" w:rsidRDefault="00370B81" w:rsidP="001D34C5">
      <w:pPr>
        <w:spacing w:after="0" w:line="240" w:lineRule="auto"/>
        <w:ind w:firstLine="709"/>
        <w:jc w:val="both"/>
        <w:rPr>
          <w:rFonts w:ascii="Times New Roman" w:hAnsi="Times New Roman"/>
          <w:sz w:val="28"/>
          <w:szCs w:val="28"/>
        </w:rPr>
      </w:pPr>
    </w:p>
    <w:p w14:paraId="5665892C" w14:textId="77777777" w:rsidR="00370B81" w:rsidRPr="001058CB" w:rsidRDefault="00370B81" w:rsidP="001D34C5">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Основная доля межбюджетных трансфертов из областного бюджета направлена в местные бюджеты Архангельской области, удельный вес которых на 01.10.2025 составил 97,0 % от общей суммы межбюджетных трансфертов. На 01.10.2024 аналогичный показатель составлял 97,5 %.</w:t>
      </w:r>
    </w:p>
    <w:p w14:paraId="51221C89" w14:textId="447CD259" w:rsidR="0076689B" w:rsidRPr="001058CB" w:rsidRDefault="0076689B" w:rsidP="0046273C">
      <w:pPr>
        <w:pStyle w:val="3"/>
        <w:spacing w:line="240" w:lineRule="auto"/>
        <w:jc w:val="center"/>
        <w:rPr>
          <w:rFonts w:ascii="Times New Roman" w:hAnsi="Times New Roman"/>
          <w:b w:val="0"/>
          <w:sz w:val="28"/>
          <w:szCs w:val="28"/>
          <w:u w:val="single"/>
        </w:rPr>
      </w:pPr>
      <w:bookmarkStart w:id="37" w:name="_Toc215655324"/>
      <w:r w:rsidRPr="001058CB">
        <w:rPr>
          <w:rFonts w:ascii="Times New Roman" w:hAnsi="Times New Roman"/>
          <w:b w:val="0"/>
          <w:sz w:val="28"/>
          <w:szCs w:val="28"/>
          <w:u w:val="single"/>
        </w:rPr>
        <w:t>3.</w:t>
      </w:r>
      <w:r w:rsidR="006047A0" w:rsidRPr="001058CB">
        <w:rPr>
          <w:rFonts w:ascii="Times New Roman" w:hAnsi="Times New Roman"/>
          <w:b w:val="0"/>
          <w:sz w:val="28"/>
          <w:szCs w:val="28"/>
          <w:u w:val="single"/>
          <w:lang w:val="ru-RU"/>
        </w:rPr>
        <w:t>4</w:t>
      </w:r>
      <w:r w:rsidRPr="001058CB">
        <w:rPr>
          <w:rFonts w:ascii="Times New Roman" w:hAnsi="Times New Roman"/>
          <w:b w:val="0"/>
          <w:sz w:val="28"/>
          <w:szCs w:val="28"/>
          <w:u w:val="single"/>
        </w:rPr>
        <w:t>.1. Межбюджетные трансферты бюджетам муниципальных образований Архангельской области</w:t>
      </w:r>
      <w:bookmarkEnd w:id="35"/>
      <w:bookmarkEnd w:id="36"/>
      <w:bookmarkEnd w:id="37"/>
    </w:p>
    <w:p w14:paraId="315296B7" w14:textId="77777777" w:rsidR="00BF7B2E" w:rsidRPr="001058CB" w:rsidRDefault="00BF7B2E" w:rsidP="00BF7B2E">
      <w:pPr>
        <w:spacing w:after="0" w:line="240" w:lineRule="auto"/>
        <w:ind w:firstLine="709"/>
        <w:jc w:val="both"/>
        <w:rPr>
          <w:rFonts w:ascii="Times New Roman" w:hAnsi="Times New Roman"/>
          <w:sz w:val="28"/>
          <w:szCs w:val="28"/>
        </w:rPr>
      </w:pPr>
      <w:bookmarkStart w:id="38" w:name="_Toc152843418"/>
      <w:bookmarkStart w:id="39" w:name="_Toc177192031"/>
      <w:r w:rsidRPr="001058CB">
        <w:rPr>
          <w:rFonts w:ascii="Times New Roman" w:hAnsi="Times New Roman"/>
          <w:sz w:val="28"/>
          <w:szCs w:val="28"/>
        </w:rPr>
        <w:t>Согласно представленной отчетности, межбюджетные трансферты местным бюджетам из областного бюджета за 9 месяцев 2025 года составили в общей сумме 30 136,0 млн.руб. или 68,3 % плану года. По отношению к аналогичным перечислениям местным бюджетам за 9 месяцев 2024 года, в отчетном периоде указанные расходы сократились на 5,6 % или на 1 786,8 млн.руб.</w:t>
      </w:r>
    </w:p>
    <w:p w14:paraId="486CA706" w14:textId="46211F8A" w:rsidR="00BF7B2E" w:rsidRPr="001058CB" w:rsidRDefault="00BF7B2E" w:rsidP="00BF7B2E">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Межбюджетные трансферты в местные бюджеты за 9 месяцев 2024 и 2025 годов представлены на рисунке </w:t>
      </w:r>
      <w:r w:rsidR="009E7C64" w:rsidRPr="001058CB">
        <w:rPr>
          <w:rFonts w:ascii="Times New Roman" w:hAnsi="Times New Roman"/>
          <w:sz w:val="28"/>
          <w:szCs w:val="28"/>
        </w:rPr>
        <w:t>16</w:t>
      </w:r>
      <w:r w:rsidRPr="001058CB">
        <w:rPr>
          <w:rFonts w:ascii="Times New Roman" w:hAnsi="Times New Roman"/>
          <w:sz w:val="28"/>
          <w:szCs w:val="28"/>
        </w:rPr>
        <w:t xml:space="preserve"> и </w:t>
      </w:r>
      <w:r w:rsidR="009E7C64" w:rsidRPr="001058CB">
        <w:rPr>
          <w:rFonts w:ascii="Times New Roman" w:hAnsi="Times New Roman"/>
          <w:sz w:val="28"/>
          <w:szCs w:val="28"/>
        </w:rPr>
        <w:t>17</w:t>
      </w:r>
      <w:r w:rsidRPr="001058CB">
        <w:rPr>
          <w:rFonts w:ascii="Times New Roman" w:hAnsi="Times New Roman"/>
          <w:sz w:val="28"/>
          <w:szCs w:val="28"/>
        </w:rPr>
        <w:t>.</w:t>
      </w:r>
    </w:p>
    <w:p w14:paraId="0B506208" w14:textId="351C5D50" w:rsidR="00BF7B2E" w:rsidRPr="001058CB" w:rsidRDefault="006F7A23" w:rsidP="00D744F2">
      <w:pPr>
        <w:spacing w:after="0" w:line="240" w:lineRule="auto"/>
        <w:jc w:val="center"/>
        <w:rPr>
          <w:rFonts w:ascii="Times New Roman" w:hAnsi="Times New Roman"/>
          <w:bCs/>
          <w:sz w:val="24"/>
          <w:szCs w:val="24"/>
        </w:rPr>
      </w:pPr>
      <w:r w:rsidRPr="001058CB">
        <w:rPr>
          <w:rFonts w:ascii="Times New Roman" w:hAnsi="Times New Roman"/>
          <w:bCs/>
          <w:noProof/>
          <w:sz w:val="24"/>
          <w:szCs w:val="24"/>
          <w:lang w:eastAsia="ru-RU"/>
        </w:rPr>
        <w:drawing>
          <wp:inline distT="0" distB="0" distL="0" distR="0" wp14:anchorId="60E5844B" wp14:editId="504C0F4B">
            <wp:extent cx="6258090" cy="206245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333599" cy="2087343"/>
                    </a:xfrm>
                    <a:prstGeom prst="rect">
                      <a:avLst/>
                    </a:prstGeom>
                    <a:noFill/>
                  </pic:spPr>
                </pic:pic>
              </a:graphicData>
            </a:graphic>
          </wp:inline>
        </w:drawing>
      </w:r>
    </w:p>
    <w:p w14:paraId="25CD8002" w14:textId="77777777" w:rsidR="00BF7B2E" w:rsidRPr="001058CB" w:rsidRDefault="00BF7B2E" w:rsidP="00D744F2">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9E7C64" w:rsidRPr="001058CB">
        <w:rPr>
          <w:rFonts w:ascii="Times New Roman" w:hAnsi="Times New Roman"/>
          <w:bCs/>
          <w:noProof/>
          <w:sz w:val="24"/>
          <w:szCs w:val="24"/>
        </w:rPr>
        <w:t>16</w:t>
      </w:r>
      <w:r w:rsidRPr="001058CB">
        <w:rPr>
          <w:rFonts w:ascii="Times New Roman" w:hAnsi="Times New Roman"/>
          <w:bCs/>
          <w:sz w:val="24"/>
          <w:szCs w:val="24"/>
        </w:rPr>
        <w:fldChar w:fldCharType="end"/>
      </w:r>
      <w:r w:rsidRPr="001058CB">
        <w:rPr>
          <w:rFonts w:ascii="Times New Roman" w:hAnsi="Times New Roman"/>
          <w:bCs/>
          <w:sz w:val="24"/>
          <w:szCs w:val="24"/>
        </w:rPr>
        <w:t>. Межбюджетные трансферты из областного бюджета в бюджеты муниципальных образований за 9 месяцев 2024 и 2025 годов, млн.руб.</w:t>
      </w:r>
    </w:p>
    <w:p w14:paraId="57B4A1EB" w14:textId="77777777" w:rsidR="00BF7B2E" w:rsidRPr="001058CB" w:rsidRDefault="00BF7B2E" w:rsidP="00D744F2">
      <w:pPr>
        <w:spacing w:after="0" w:line="240" w:lineRule="auto"/>
        <w:rPr>
          <w:rFonts w:ascii="Times New Roman" w:hAnsi="Times New Roman"/>
          <w:bCs/>
          <w:sz w:val="24"/>
          <w:szCs w:val="24"/>
        </w:rPr>
      </w:pPr>
    </w:p>
    <w:p w14:paraId="47B4A25E" w14:textId="18E84E77" w:rsidR="00BF7B2E" w:rsidRPr="001058CB" w:rsidRDefault="00D744F2" w:rsidP="00D744F2">
      <w:pPr>
        <w:spacing w:after="0" w:line="240" w:lineRule="auto"/>
        <w:jc w:val="center"/>
        <w:rPr>
          <w:rFonts w:ascii="Times New Roman" w:hAnsi="Times New Roman"/>
          <w:bCs/>
          <w:sz w:val="24"/>
          <w:szCs w:val="24"/>
        </w:rPr>
      </w:pPr>
      <w:r w:rsidRPr="001058CB">
        <w:rPr>
          <w:rFonts w:ascii="Times New Roman" w:hAnsi="Times New Roman"/>
          <w:bCs/>
          <w:noProof/>
          <w:sz w:val="24"/>
          <w:szCs w:val="24"/>
          <w:lang w:eastAsia="ru-RU"/>
        </w:rPr>
        <w:drawing>
          <wp:inline distT="0" distB="0" distL="0" distR="0" wp14:anchorId="0E3F4B49" wp14:editId="6C79E55A">
            <wp:extent cx="2939033" cy="1798244"/>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49781" cy="1804820"/>
                    </a:xfrm>
                    <a:prstGeom prst="rect">
                      <a:avLst/>
                    </a:prstGeom>
                    <a:noFill/>
                  </pic:spPr>
                </pic:pic>
              </a:graphicData>
            </a:graphic>
          </wp:inline>
        </w:drawing>
      </w:r>
    </w:p>
    <w:p w14:paraId="77C5BC7F" w14:textId="77777777" w:rsidR="00BF7B2E" w:rsidRPr="001058CB" w:rsidRDefault="00BF7B2E" w:rsidP="00D744F2">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9E7C64" w:rsidRPr="001058CB">
        <w:rPr>
          <w:rFonts w:ascii="Times New Roman" w:hAnsi="Times New Roman"/>
          <w:bCs/>
          <w:noProof/>
          <w:sz w:val="24"/>
          <w:szCs w:val="24"/>
        </w:rPr>
        <w:t>17</w:t>
      </w:r>
      <w:r w:rsidRPr="001058CB">
        <w:rPr>
          <w:rFonts w:ascii="Times New Roman" w:hAnsi="Times New Roman"/>
          <w:bCs/>
          <w:sz w:val="24"/>
          <w:szCs w:val="24"/>
        </w:rPr>
        <w:fldChar w:fldCharType="end"/>
      </w:r>
      <w:r w:rsidRPr="001058CB">
        <w:rPr>
          <w:rFonts w:ascii="Times New Roman" w:hAnsi="Times New Roman"/>
          <w:bCs/>
          <w:sz w:val="24"/>
          <w:szCs w:val="24"/>
        </w:rPr>
        <w:t>. Структура межбюджетных трансфертов местным бюджетам Архангельской области из областного бюджета за 9 месяцев 2025 года, %</w:t>
      </w:r>
    </w:p>
    <w:p w14:paraId="77DD57DC" w14:textId="77777777" w:rsidR="00BF7B2E" w:rsidRPr="001058CB" w:rsidRDefault="00BF7B2E" w:rsidP="006F7A23">
      <w:pPr>
        <w:spacing w:after="0" w:line="240" w:lineRule="auto"/>
        <w:ind w:firstLine="709"/>
        <w:jc w:val="both"/>
        <w:rPr>
          <w:rFonts w:ascii="Times New Roman" w:hAnsi="Times New Roman"/>
          <w:sz w:val="28"/>
          <w:szCs w:val="28"/>
        </w:rPr>
      </w:pPr>
    </w:p>
    <w:p w14:paraId="0180795A" w14:textId="0474FCD0" w:rsidR="00BF7B2E" w:rsidRPr="001058CB" w:rsidRDefault="00BF7B2E" w:rsidP="006F7A23">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отчетном периоде фиксируется незначительный прирост субвенций на выполнение переданных государственных полномочий (+222,3 млн.руб. или на 1,2 %), остальные виды финансовой помощи местным бюджетам </w:t>
      </w:r>
      <w:r w:rsidR="006F7A23" w:rsidRPr="001058CB">
        <w:rPr>
          <w:rFonts w:ascii="Times New Roman" w:hAnsi="Times New Roman"/>
          <w:sz w:val="28"/>
          <w:szCs w:val="28"/>
        </w:rPr>
        <w:t>сократились</w:t>
      </w:r>
      <w:r w:rsidRPr="001058CB">
        <w:rPr>
          <w:rFonts w:ascii="Times New Roman" w:hAnsi="Times New Roman"/>
          <w:sz w:val="28"/>
          <w:szCs w:val="28"/>
        </w:rPr>
        <w:t>.</w:t>
      </w:r>
    </w:p>
    <w:p w14:paraId="38BC30DC" w14:textId="77777777" w:rsidR="00BF7B2E" w:rsidRPr="001058CB" w:rsidRDefault="00BF7B2E" w:rsidP="003B07F8">
      <w:pPr>
        <w:spacing w:after="0" w:line="240" w:lineRule="auto"/>
        <w:ind w:firstLine="709"/>
        <w:jc w:val="both"/>
        <w:rPr>
          <w:rFonts w:ascii="Times New Roman" w:hAnsi="Times New Roman"/>
          <w:sz w:val="28"/>
          <w:szCs w:val="28"/>
        </w:rPr>
      </w:pPr>
      <w:r w:rsidRPr="001058CB">
        <w:rPr>
          <w:rFonts w:ascii="Times New Roman" w:hAnsi="Times New Roman"/>
          <w:sz w:val="28"/>
          <w:szCs w:val="28"/>
        </w:rPr>
        <w:t>Дотации бюджетам муниципальных образований за 9 месяцев 2025 года перечислены в общей сумме 6 415,8 млн.руб. или 73,4 % к плану года.</w:t>
      </w:r>
    </w:p>
    <w:p w14:paraId="26AB467C" w14:textId="48DDDED9" w:rsidR="00BF7B2E" w:rsidRPr="001058CB" w:rsidRDefault="00BF7B2E" w:rsidP="003B07F8">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Сопоставление перечисленных из областного бюджета дотаций за 9 месяцев 2024 и 2025 годов по видам дотаций представлено в таблице </w:t>
      </w:r>
      <w:r w:rsidR="009E7C64" w:rsidRPr="001058CB">
        <w:rPr>
          <w:rFonts w:ascii="Times New Roman" w:hAnsi="Times New Roman"/>
          <w:sz w:val="28"/>
          <w:szCs w:val="28"/>
        </w:rPr>
        <w:t>56</w:t>
      </w:r>
      <w:r w:rsidRPr="001058CB">
        <w:rPr>
          <w:rFonts w:ascii="Times New Roman" w:hAnsi="Times New Roman"/>
          <w:sz w:val="28"/>
          <w:szCs w:val="28"/>
        </w:rPr>
        <w:t>.</w:t>
      </w:r>
    </w:p>
    <w:p w14:paraId="13BBCAD5" w14:textId="77777777" w:rsidR="00BF7B2E" w:rsidRPr="001058CB" w:rsidRDefault="00BF7B2E" w:rsidP="003B07F8">
      <w:pPr>
        <w:spacing w:after="0" w:line="240" w:lineRule="auto"/>
        <w:rPr>
          <w:rFonts w:ascii="Times New Roman" w:hAnsi="Times New Roman"/>
          <w:bCs/>
          <w:sz w:val="24"/>
          <w:szCs w:val="24"/>
        </w:rPr>
      </w:pPr>
    </w:p>
    <w:p w14:paraId="2661014E" w14:textId="77777777" w:rsidR="00BF7B2E" w:rsidRPr="001058CB" w:rsidRDefault="00BF7B2E" w:rsidP="003B07F8">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9E7C64" w:rsidRPr="001058CB">
        <w:rPr>
          <w:rFonts w:ascii="Times New Roman" w:hAnsi="Times New Roman"/>
          <w:bCs/>
          <w:noProof/>
          <w:sz w:val="24"/>
          <w:szCs w:val="24"/>
        </w:rPr>
        <w:t>56</w:t>
      </w:r>
      <w:r w:rsidRPr="001058CB">
        <w:rPr>
          <w:rFonts w:ascii="Times New Roman" w:hAnsi="Times New Roman"/>
          <w:bCs/>
          <w:sz w:val="24"/>
          <w:szCs w:val="24"/>
        </w:rPr>
        <w:fldChar w:fldCharType="end"/>
      </w:r>
      <w:r w:rsidRPr="001058CB">
        <w:rPr>
          <w:rFonts w:ascii="Times New Roman" w:hAnsi="Times New Roman"/>
          <w:bCs/>
          <w:sz w:val="24"/>
          <w:szCs w:val="24"/>
        </w:rPr>
        <w:t>. Дотации, местным бюджетам Архангельской области за 9 месяцев 2024 и 2025 годов, млн.руб.</w:t>
      </w:r>
    </w:p>
    <w:tbl>
      <w:tblPr>
        <w:tblW w:w="9924" w:type="dxa"/>
        <w:tblLook w:val="04A0" w:firstRow="1" w:lastRow="0" w:firstColumn="1" w:lastColumn="0" w:noHBand="0" w:noVBand="1"/>
      </w:tblPr>
      <w:tblGrid>
        <w:gridCol w:w="6214"/>
        <w:gridCol w:w="953"/>
        <w:gridCol w:w="953"/>
        <w:gridCol w:w="1025"/>
        <w:gridCol w:w="779"/>
      </w:tblGrid>
      <w:tr w:rsidR="001058CB" w:rsidRPr="001058CB" w14:paraId="72508F3A" w14:textId="77777777" w:rsidTr="003B07F8">
        <w:trPr>
          <w:trHeight w:val="35"/>
          <w:tblHeader/>
        </w:trPr>
        <w:tc>
          <w:tcPr>
            <w:tcW w:w="6214"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727BE274" w14:textId="77777777" w:rsidR="00BF7B2E" w:rsidRPr="001058CB" w:rsidRDefault="00BF7B2E" w:rsidP="003B07F8">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Наименование дотации</w:t>
            </w:r>
          </w:p>
        </w:tc>
        <w:tc>
          <w:tcPr>
            <w:tcW w:w="953"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5AB632C" w14:textId="77777777" w:rsidR="00BF7B2E" w:rsidRPr="001058CB" w:rsidRDefault="00BF7B2E" w:rsidP="003B07F8">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9 мес. 2024 г.</w:t>
            </w:r>
          </w:p>
        </w:tc>
        <w:tc>
          <w:tcPr>
            <w:tcW w:w="953"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B08392B" w14:textId="77777777" w:rsidR="00BF7B2E" w:rsidRPr="001058CB" w:rsidRDefault="00BF7B2E" w:rsidP="003B07F8">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9 мес. 2025 г.</w:t>
            </w:r>
          </w:p>
        </w:tc>
        <w:tc>
          <w:tcPr>
            <w:tcW w:w="1804" w:type="dxa"/>
            <w:gridSpan w:val="2"/>
            <w:tcBorders>
              <w:top w:val="double" w:sz="6" w:space="0" w:color="auto"/>
              <w:left w:val="nil"/>
              <w:bottom w:val="single" w:sz="4" w:space="0" w:color="auto"/>
              <w:right w:val="double" w:sz="6" w:space="0" w:color="000000"/>
            </w:tcBorders>
            <w:shd w:val="clear" w:color="auto" w:fill="auto"/>
            <w:vAlign w:val="center"/>
            <w:hideMark/>
          </w:tcPr>
          <w:p w14:paraId="35860A94" w14:textId="77777777" w:rsidR="00BF7B2E" w:rsidRPr="001058CB" w:rsidRDefault="00BF7B2E" w:rsidP="003B07F8">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Изменение (+,-)</w:t>
            </w:r>
          </w:p>
        </w:tc>
      </w:tr>
      <w:tr w:rsidR="001058CB" w:rsidRPr="001058CB" w14:paraId="51C200C0" w14:textId="77777777" w:rsidTr="003B07F8">
        <w:trPr>
          <w:trHeight w:val="35"/>
          <w:tblHeader/>
        </w:trPr>
        <w:tc>
          <w:tcPr>
            <w:tcW w:w="6214" w:type="dxa"/>
            <w:vMerge/>
            <w:tcBorders>
              <w:top w:val="double" w:sz="6" w:space="0" w:color="auto"/>
              <w:left w:val="double" w:sz="6" w:space="0" w:color="auto"/>
              <w:bottom w:val="single" w:sz="4" w:space="0" w:color="000000"/>
              <w:right w:val="single" w:sz="4" w:space="0" w:color="auto"/>
            </w:tcBorders>
            <w:vAlign w:val="center"/>
            <w:hideMark/>
          </w:tcPr>
          <w:p w14:paraId="17939E82" w14:textId="77777777" w:rsidR="00BF7B2E" w:rsidRPr="001058CB" w:rsidRDefault="00BF7B2E" w:rsidP="003B07F8">
            <w:pPr>
              <w:spacing w:after="0" w:line="240" w:lineRule="auto"/>
              <w:rPr>
                <w:rFonts w:ascii="Times New Roman" w:eastAsia="Times New Roman" w:hAnsi="Times New Roman"/>
                <w:bCs/>
                <w:lang w:eastAsia="ru-RU"/>
              </w:rPr>
            </w:pPr>
          </w:p>
        </w:tc>
        <w:tc>
          <w:tcPr>
            <w:tcW w:w="953" w:type="dxa"/>
            <w:vMerge/>
            <w:tcBorders>
              <w:top w:val="double" w:sz="6" w:space="0" w:color="auto"/>
              <w:left w:val="single" w:sz="4" w:space="0" w:color="auto"/>
              <w:bottom w:val="single" w:sz="4" w:space="0" w:color="000000"/>
              <w:right w:val="single" w:sz="4" w:space="0" w:color="auto"/>
            </w:tcBorders>
            <w:vAlign w:val="center"/>
            <w:hideMark/>
          </w:tcPr>
          <w:p w14:paraId="15348D36" w14:textId="77777777" w:rsidR="00BF7B2E" w:rsidRPr="001058CB" w:rsidRDefault="00BF7B2E" w:rsidP="003B07F8">
            <w:pPr>
              <w:spacing w:after="0" w:line="240" w:lineRule="auto"/>
              <w:rPr>
                <w:rFonts w:ascii="Times New Roman" w:eastAsia="Times New Roman" w:hAnsi="Times New Roman"/>
                <w:bCs/>
                <w:lang w:eastAsia="ru-RU"/>
              </w:rPr>
            </w:pPr>
          </w:p>
        </w:tc>
        <w:tc>
          <w:tcPr>
            <w:tcW w:w="953" w:type="dxa"/>
            <w:vMerge/>
            <w:tcBorders>
              <w:top w:val="double" w:sz="6" w:space="0" w:color="auto"/>
              <w:left w:val="single" w:sz="4" w:space="0" w:color="auto"/>
              <w:bottom w:val="single" w:sz="4" w:space="0" w:color="000000"/>
              <w:right w:val="single" w:sz="4" w:space="0" w:color="auto"/>
            </w:tcBorders>
            <w:vAlign w:val="center"/>
            <w:hideMark/>
          </w:tcPr>
          <w:p w14:paraId="1C1A1BFF" w14:textId="77777777" w:rsidR="00BF7B2E" w:rsidRPr="001058CB" w:rsidRDefault="00BF7B2E" w:rsidP="003B07F8">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30B0D523" w14:textId="77777777" w:rsidR="00BF7B2E" w:rsidRPr="001058CB" w:rsidRDefault="00BF7B2E" w:rsidP="003B07F8">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779" w:type="dxa"/>
            <w:tcBorders>
              <w:top w:val="nil"/>
              <w:left w:val="nil"/>
              <w:bottom w:val="single" w:sz="4" w:space="0" w:color="auto"/>
              <w:right w:val="double" w:sz="6" w:space="0" w:color="auto"/>
            </w:tcBorders>
            <w:shd w:val="clear" w:color="auto" w:fill="auto"/>
            <w:vAlign w:val="center"/>
            <w:hideMark/>
          </w:tcPr>
          <w:p w14:paraId="0AED6ED8" w14:textId="77777777" w:rsidR="00BF7B2E" w:rsidRPr="001058CB" w:rsidRDefault="00BF7B2E" w:rsidP="003B07F8">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w:t>
            </w:r>
          </w:p>
        </w:tc>
      </w:tr>
      <w:tr w:rsidR="001058CB" w:rsidRPr="001058CB" w14:paraId="1F2C600E" w14:textId="77777777" w:rsidTr="00036C22">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1AA3AD01" w14:textId="77777777" w:rsidR="00BF7B2E" w:rsidRPr="001058CB" w:rsidRDefault="00BF7B2E" w:rsidP="003B07F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Выравнивание бюджетной обеспеченности</w:t>
            </w:r>
          </w:p>
        </w:tc>
        <w:tc>
          <w:tcPr>
            <w:tcW w:w="953" w:type="dxa"/>
            <w:tcBorders>
              <w:top w:val="nil"/>
              <w:left w:val="nil"/>
              <w:bottom w:val="single" w:sz="4" w:space="0" w:color="auto"/>
              <w:right w:val="single" w:sz="4" w:space="0" w:color="auto"/>
            </w:tcBorders>
            <w:shd w:val="clear" w:color="auto" w:fill="auto"/>
            <w:hideMark/>
          </w:tcPr>
          <w:p w14:paraId="1430BE62"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1 851,0 </w:t>
            </w:r>
          </w:p>
        </w:tc>
        <w:tc>
          <w:tcPr>
            <w:tcW w:w="953" w:type="dxa"/>
            <w:tcBorders>
              <w:top w:val="nil"/>
              <w:left w:val="nil"/>
              <w:bottom w:val="single" w:sz="4" w:space="0" w:color="auto"/>
              <w:right w:val="single" w:sz="4" w:space="0" w:color="auto"/>
            </w:tcBorders>
            <w:shd w:val="clear" w:color="auto" w:fill="auto"/>
            <w:hideMark/>
          </w:tcPr>
          <w:p w14:paraId="2D045FDD"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1 982,0 </w:t>
            </w:r>
          </w:p>
        </w:tc>
        <w:tc>
          <w:tcPr>
            <w:tcW w:w="1025" w:type="dxa"/>
            <w:tcBorders>
              <w:top w:val="nil"/>
              <w:left w:val="nil"/>
              <w:bottom w:val="single" w:sz="4" w:space="0" w:color="auto"/>
              <w:right w:val="single" w:sz="4" w:space="0" w:color="auto"/>
            </w:tcBorders>
            <w:shd w:val="clear" w:color="auto" w:fill="auto"/>
            <w:hideMark/>
          </w:tcPr>
          <w:p w14:paraId="1BDE65D9"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131,0 </w:t>
            </w:r>
          </w:p>
        </w:tc>
        <w:tc>
          <w:tcPr>
            <w:tcW w:w="779" w:type="dxa"/>
            <w:tcBorders>
              <w:top w:val="nil"/>
              <w:left w:val="nil"/>
              <w:bottom w:val="single" w:sz="4" w:space="0" w:color="auto"/>
              <w:right w:val="double" w:sz="6" w:space="0" w:color="auto"/>
            </w:tcBorders>
            <w:shd w:val="clear" w:color="auto" w:fill="auto"/>
            <w:hideMark/>
          </w:tcPr>
          <w:p w14:paraId="3DF5F107"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7,1 </w:t>
            </w:r>
          </w:p>
        </w:tc>
      </w:tr>
      <w:tr w:rsidR="001058CB" w:rsidRPr="001058CB" w14:paraId="307718C0" w14:textId="77777777" w:rsidTr="00036C22">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046DA9A5" w14:textId="77777777" w:rsidR="00BF7B2E" w:rsidRPr="001058CB" w:rsidRDefault="00BF7B2E" w:rsidP="003B07F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Дотации, связанные с особым режимом безопасного функционирования ЗАТО</w:t>
            </w:r>
          </w:p>
        </w:tc>
        <w:tc>
          <w:tcPr>
            <w:tcW w:w="953" w:type="dxa"/>
            <w:tcBorders>
              <w:top w:val="nil"/>
              <w:left w:val="nil"/>
              <w:bottom w:val="single" w:sz="4" w:space="0" w:color="auto"/>
              <w:right w:val="single" w:sz="4" w:space="0" w:color="auto"/>
            </w:tcBorders>
            <w:shd w:val="clear" w:color="auto" w:fill="auto"/>
            <w:hideMark/>
          </w:tcPr>
          <w:p w14:paraId="7E11C706"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107,5 </w:t>
            </w:r>
          </w:p>
        </w:tc>
        <w:tc>
          <w:tcPr>
            <w:tcW w:w="953" w:type="dxa"/>
            <w:tcBorders>
              <w:top w:val="nil"/>
              <w:left w:val="nil"/>
              <w:bottom w:val="single" w:sz="4" w:space="0" w:color="auto"/>
              <w:right w:val="single" w:sz="4" w:space="0" w:color="auto"/>
            </w:tcBorders>
            <w:shd w:val="clear" w:color="auto" w:fill="auto"/>
            <w:hideMark/>
          </w:tcPr>
          <w:p w14:paraId="0B0D3834"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96,7 </w:t>
            </w:r>
          </w:p>
        </w:tc>
        <w:tc>
          <w:tcPr>
            <w:tcW w:w="1025" w:type="dxa"/>
            <w:tcBorders>
              <w:top w:val="nil"/>
              <w:left w:val="nil"/>
              <w:bottom w:val="single" w:sz="4" w:space="0" w:color="auto"/>
              <w:right w:val="single" w:sz="4" w:space="0" w:color="auto"/>
            </w:tcBorders>
            <w:shd w:val="clear" w:color="auto" w:fill="auto"/>
            <w:hideMark/>
          </w:tcPr>
          <w:p w14:paraId="1531E2A8"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-10,7 </w:t>
            </w:r>
          </w:p>
        </w:tc>
        <w:tc>
          <w:tcPr>
            <w:tcW w:w="779" w:type="dxa"/>
            <w:tcBorders>
              <w:top w:val="nil"/>
              <w:left w:val="nil"/>
              <w:bottom w:val="single" w:sz="4" w:space="0" w:color="auto"/>
              <w:right w:val="double" w:sz="6" w:space="0" w:color="auto"/>
            </w:tcBorders>
            <w:shd w:val="clear" w:color="auto" w:fill="auto"/>
            <w:hideMark/>
          </w:tcPr>
          <w:p w14:paraId="35D1109D"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-10,0 </w:t>
            </w:r>
          </w:p>
        </w:tc>
      </w:tr>
      <w:tr w:rsidR="001058CB" w:rsidRPr="001058CB" w14:paraId="53731C62" w14:textId="77777777" w:rsidTr="00036C22">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3FD3CB0" w14:textId="77777777" w:rsidR="00BF7B2E" w:rsidRPr="001058CB" w:rsidRDefault="00BF7B2E" w:rsidP="003B07F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Поддержка мер по обеспечению сбалансированности местных бюджетов</w:t>
            </w:r>
          </w:p>
        </w:tc>
        <w:tc>
          <w:tcPr>
            <w:tcW w:w="953" w:type="dxa"/>
            <w:tcBorders>
              <w:top w:val="nil"/>
              <w:left w:val="nil"/>
              <w:bottom w:val="single" w:sz="4" w:space="0" w:color="auto"/>
              <w:right w:val="single" w:sz="4" w:space="0" w:color="auto"/>
            </w:tcBorders>
            <w:shd w:val="clear" w:color="auto" w:fill="auto"/>
            <w:hideMark/>
          </w:tcPr>
          <w:p w14:paraId="050E1BF6"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4 722,9 </w:t>
            </w:r>
          </w:p>
        </w:tc>
        <w:tc>
          <w:tcPr>
            <w:tcW w:w="953" w:type="dxa"/>
            <w:tcBorders>
              <w:top w:val="nil"/>
              <w:left w:val="nil"/>
              <w:bottom w:val="single" w:sz="4" w:space="0" w:color="auto"/>
              <w:right w:val="single" w:sz="4" w:space="0" w:color="auto"/>
            </w:tcBorders>
            <w:shd w:val="clear" w:color="auto" w:fill="auto"/>
            <w:hideMark/>
          </w:tcPr>
          <w:p w14:paraId="09534EB0"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4 337,0 </w:t>
            </w:r>
          </w:p>
        </w:tc>
        <w:tc>
          <w:tcPr>
            <w:tcW w:w="1025" w:type="dxa"/>
            <w:tcBorders>
              <w:top w:val="nil"/>
              <w:left w:val="nil"/>
              <w:bottom w:val="single" w:sz="4" w:space="0" w:color="auto"/>
              <w:right w:val="single" w:sz="4" w:space="0" w:color="auto"/>
            </w:tcBorders>
            <w:shd w:val="clear" w:color="auto" w:fill="auto"/>
            <w:hideMark/>
          </w:tcPr>
          <w:p w14:paraId="5BFE70C1"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-385,9 </w:t>
            </w:r>
          </w:p>
        </w:tc>
        <w:tc>
          <w:tcPr>
            <w:tcW w:w="779" w:type="dxa"/>
            <w:tcBorders>
              <w:top w:val="nil"/>
              <w:left w:val="nil"/>
              <w:bottom w:val="single" w:sz="4" w:space="0" w:color="auto"/>
              <w:right w:val="double" w:sz="6" w:space="0" w:color="auto"/>
            </w:tcBorders>
            <w:shd w:val="clear" w:color="auto" w:fill="auto"/>
            <w:hideMark/>
          </w:tcPr>
          <w:p w14:paraId="4B388C81" w14:textId="77777777" w:rsidR="00BF7B2E" w:rsidRPr="001058CB" w:rsidRDefault="00BF7B2E" w:rsidP="00036C2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-8,2 </w:t>
            </w:r>
          </w:p>
        </w:tc>
      </w:tr>
      <w:tr w:rsidR="00BF7B2E" w:rsidRPr="001058CB" w14:paraId="6E1DDE99" w14:textId="77777777" w:rsidTr="00036C22">
        <w:trPr>
          <w:trHeight w:val="70"/>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0214CE8C" w14:textId="77777777" w:rsidR="00BF7B2E" w:rsidRPr="001058CB" w:rsidRDefault="00BF7B2E" w:rsidP="003B07F8">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w:t>
            </w:r>
          </w:p>
        </w:tc>
        <w:tc>
          <w:tcPr>
            <w:tcW w:w="953" w:type="dxa"/>
            <w:tcBorders>
              <w:top w:val="nil"/>
              <w:left w:val="nil"/>
              <w:bottom w:val="double" w:sz="6" w:space="0" w:color="auto"/>
              <w:right w:val="single" w:sz="4" w:space="0" w:color="auto"/>
            </w:tcBorders>
            <w:shd w:val="clear" w:color="auto" w:fill="auto"/>
            <w:hideMark/>
          </w:tcPr>
          <w:p w14:paraId="73447665" w14:textId="77777777" w:rsidR="00BF7B2E" w:rsidRPr="001058CB" w:rsidRDefault="00BF7B2E" w:rsidP="00036C2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6 681,4 </w:t>
            </w:r>
          </w:p>
        </w:tc>
        <w:tc>
          <w:tcPr>
            <w:tcW w:w="953" w:type="dxa"/>
            <w:tcBorders>
              <w:top w:val="nil"/>
              <w:left w:val="nil"/>
              <w:bottom w:val="double" w:sz="6" w:space="0" w:color="auto"/>
              <w:right w:val="single" w:sz="4" w:space="0" w:color="auto"/>
            </w:tcBorders>
            <w:shd w:val="clear" w:color="auto" w:fill="auto"/>
            <w:hideMark/>
          </w:tcPr>
          <w:p w14:paraId="247F00F9" w14:textId="77777777" w:rsidR="00BF7B2E" w:rsidRPr="001058CB" w:rsidRDefault="00BF7B2E" w:rsidP="00036C2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6 415,8 </w:t>
            </w:r>
          </w:p>
        </w:tc>
        <w:tc>
          <w:tcPr>
            <w:tcW w:w="1025" w:type="dxa"/>
            <w:tcBorders>
              <w:top w:val="nil"/>
              <w:left w:val="nil"/>
              <w:bottom w:val="double" w:sz="6" w:space="0" w:color="auto"/>
              <w:right w:val="single" w:sz="4" w:space="0" w:color="auto"/>
            </w:tcBorders>
            <w:shd w:val="clear" w:color="auto" w:fill="auto"/>
            <w:hideMark/>
          </w:tcPr>
          <w:p w14:paraId="375519D0" w14:textId="77777777" w:rsidR="00BF7B2E" w:rsidRPr="001058CB" w:rsidRDefault="00BF7B2E" w:rsidP="00036C2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-265,6 </w:t>
            </w:r>
          </w:p>
        </w:tc>
        <w:tc>
          <w:tcPr>
            <w:tcW w:w="779" w:type="dxa"/>
            <w:tcBorders>
              <w:top w:val="nil"/>
              <w:left w:val="nil"/>
              <w:bottom w:val="double" w:sz="6" w:space="0" w:color="auto"/>
              <w:right w:val="double" w:sz="6" w:space="0" w:color="auto"/>
            </w:tcBorders>
            <w:shd w:val="clear" w:color="auto" w:fill="auto"/>
            <w:hideMark/>
          </w:tcPr>
          <w:p w14:paraId="56CC13BB" w14:textId="77777777" w:rsidR="00BF7B2E" w:rsidRPr="001058CB" w:rsidRDefault="00BF7B2E" w:rsidP="00036C2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-4,0 </w:t>
            </w:r>
          </w:p>
        </w:tc>
      </w:tr>
    </w:tbl>
    <w:p w14:paraId="0AF1827B" w14:textId="77777777" w:rsidR="00BF7B2E" w:rsidRPr="001058CB" w:rsidRDefault="00BF7B2E" w:rsidP="003B07F8">
      <w:pPr>
        <w:spacing w:after="0" w:line="240" w:lineRule="auto"/>
        <w:ind w:firstLine="709"/>
        <w:jc w:val="both"/>
        <w:rPr>
          <w:rFonts w:ascii="Times New Roman" w:hAnsi="Times New Roman"/>
          <w:sz w:val="28"/>
          <w:szCs w:val="28"/>
        </w:rPr>
      </w:pPr>
    </w:p>
    <w:p w14:paraId="6E275590" w14:textId="77777777" w:rsidR="00BF7B2E" w:rsidRPr="001058CB" w:rsidRDefault="00BF7B2E" w:rsidP="003B07F8">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Сокращение дотаций в отчетном периоде в основном обусловлено дотациями на поддержку мер по обеспечению сбалансированности местных бюджетов – на 385,9 млн.руб. (-8,2 %).</w:t>
      </w:r>
    </w:p>
    <w:p w14:paraId="760A6DF2" w14:textId="0EF763A8" w:rsidR="00BF7B2E" w:rsidRPr="001058CB" w:rsidRDefault="00BF7B2E" w:rsidP="0058229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9E7C64" w:rsidRPr="001058CB">
        <w:rPr>
          <w:rFonts w:ascii="Times New Roman" w:hAnsi="Times New Roman"/>
          <w:sz w:val="28"/>
          <w:szCs w:val="28"/>
        </w:rPr>
        <w:t>57</w:t>
      </w:r>
      <w:r w:rsidRPr="001058CB">
        <w:rPr>
          <w:rFonts w:ascii="Times New Roman" w:hAnsi="Times New Roman"/>
          <w:sz w:val="28"/>
          <w:szCs w:val="28"/>
        </w:rPr>
        <w:t xml:space="preserve"> представлены сведения о дотациях местным бюджетам на 2024 – 2025 годы, предусмотренные в областном бюджете, а также их исполнение за 9 месяцев каждого финансового года.</w:t>
      </w:r>
    </w:p>
    <w:p w14:paraId="0928C7D7" w14:textId="77777777" w:rsidR="00BF7B2E" w:rsidRPr="001058CB" w:rsidRDefault="00BF7B2E" w:rsidP="00582294">
      <w:pPr>
        <w:spacing w:after="0" w:line="240" w:lineRule="auto"/>
        <w:rPr>
          <w:rFonts w:ascii="Times New Roman" w:hAnsi="Times New Roman"/>
          <w:bCs/>
          <w:sz w:val="24"/>
          <w:szCs w:val="24"/>
        </w:rPr>
      </w:pPr>
    </w:p>
    <w:p w14:paraId="7C873E5F" w14:textId="77777777" w:rsidR="00BF7B2E" w:rsidRPr="001058CB" w:rsidRDefault="00BF7B2E" w:rsidP="00582294">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9E7C64" w:rsidRPr="001058CB">
        <w:rPr>
          <w:rFonts w:ascii="Times New Roman" w:hAnsi="Times New Roman"/>
          <w:bCs/>
          <w:noProof/>
          <w:sz w:val="24"/>
          <w:szCs w:val="24"/>
        </w:rPr>
        <w:t>57</w:t>
      </w:r>
      <w:r w:rsidRPr="001058CB">
        <w:rPr>
          <w:rFonts w:ascii="Times New Roman" w:hAnsi="Times New Roman"/>
          <w:bCs/>
          <w:sz w:val="24"/>
          <w:szCs w:val="24"/>
        </w:rPr>
        <w:fldChar w:fldCharType="end"/>
      </w:r>
      <w:r w:rsidRPr="001058CB">
        <w:rPr>
          <w:rFonts w:ascii="Times New Roman" w:hAnsi="Times New Roman"/>
          <w:bCs/>
          <w:sz w:val="24"/>
          <w:szCs w:val="24"/>
        </w:rPr>
        <w:t>. Дотации местным бюджетам, предусмотренные в областном бюджете на 2024 – 2025 годы, а также их фактическое перечисление за 9 месяцев 2024 – 2024 годов, млн.руб.</w:t>
      </w:r>
    </w:p>
    <w:tbl>
      <w:tblPr>
        <w:tblW w:w="9927" w:type="dxa"/>
        <w:tblInd w:w="-23" w:type="dxa"/>
        <w:tblLook w:val="04A0" w:firstRow="1" w:lastRow="0" w:firstColumn="1" w:lastColumn="0" w:noHBand="0" w:noVBand="1"/>
      </w:tblPr>
      <w:tblGrid>
        <w:gridCol w:w="4962"/>
        <w:gridCol w:w="850"/>
        <w:gridCol w:w="993"/>
        <w:gridCol w:w="636"/>
        <w:gridCol w:w="923"/>
        <w:gridCol w:w="975"/>
        <w:gridCol w:w="588"/>
      </w:tblGrid>
      <w:tr w:rsidR="001058CB" w:rsidRPr="001058CB" w14:paraId="54B5035E" w14:textId="77777777" w:rsidTr="00582294">
        <w:trPr>
          <w:trHeight w:val="85"/>
          <w:tblHeader/>
        </w:trPr>
        <w:tc>
          <w:tcPr>
            <w:tcW w:w="49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B70B659"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 дотации</w:t>
            </w:r>
          </w:p>
        </w:tc>
        <w:tc>
          <w:tcPr>
            <w:tcW w:w="2479" w:type="dxa"/>
            <w:gridSpan w:val="3"/>
            <w:tcBorders>
              <w:top w:val="double" w:sz="6" w:space="0" w:color="auto"/>
              <w:left w:val="nil"/>
              <w:bottom w:val="single" w:sz="4" w:space="0" w:color="auto"/>
              <w:right w:val="single" w:sz="4" w:space="0" w:color="auto"/>
            </w:tcBorders>
            <w:shd w:val="clear" w:color="auto" w:fill="auto"/>
            <w:vAlign w:val="center"/>
            <w:hideMark/>
          </w:tcPr>
          <w:p w14:paraId="5E106DA4"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2024 год</w:t>
            </w:r>
          </w:p>
        </w:tc>
        <w:tc>
          <w:tcPr>
            <w:tcW w:w="2486" w:type="dxa"/>
            <w:gridSpan w:val="3"/>
            <w:tcBorders>
              <w:top w:val="double" w:sz="6" w:space="0" w:color="auto"/>
              <w:left w:val="nil"/>
              <w:bottom w:val="single" w:sz="4" w:space="0" w:color="auto"/>
              <w:right w:val="double" w:sz="6" w:space="0" w:color="000000"/>
            </w:tcBorders>
            <w:shd w:val="clear" w:color="auto" w:fill="auto"/>
            <w:vAlign w:val="center"/>
            <w:hideMark/>
          </w:tcPr>
          <w:p w14:paraId="374B096A"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2025 год</w:t>
            </w:r>
          </w:p>
        </w:tc>
      </w:tr>
      <w:tr w:rsidR="001058CB" w:rsidRPr="001058CB" w14:paraId="2C075BD5" w14:textId="77777777" w:rsidTr="00582294">
        <w:trPr>
          <w:trHeight w:val="35"/>
          <w:tblHeader/>
        </w:trPr>
        <w:tc>
          <w:tcPr>
            <w:tcW w:w="4962" w:type="dxa"/>
            <w:vMerge/>
            <w:tcBorders>
              <w:top w:val="double" w:sz="6" w:space="0" w:color="auto"/>
              <w:left w:val="double" w:sz="6" w:space="0" w:color="auto"/>
              <w:bottom w:val="single" w:sz="4" w:space="0" w:color="auto"/>
              <w:right w:val="single" w:sz="4" w:space="0" w:color="auto"/>
            </w:tcBorders>
            <w:vAlign w:val="center"/>
            <w:hideMark/>
          </w:tcPr>
          <w:p w14:paraId="3F4F2183" w14:textId="77777777" w:rsidR="00BF7B2E" w:rsidRPr="001058CB" w:rsidRDefault="00BF7B2E" w:rsidP="00582294">
            <w:pPr>
              <w:spacing w:after="0" w:line="240" w:lineRule="auto"/>
              <w:rPr>
                <w:rFonts w:ascii="Times New Roman" w:eastAsia="Times New Roman" w:hAnsi="Times New Roman"/>
                <w:bCs/>
                <w:sz w:val="21"/>
                <w:szCs w:val="21"/>
                <w:lang w:eastAsia="ru-RU"/>
              </w:rPr>
            </w:pPr>
          </w:p>
        </w:tc>
        <w:tc>
          <w:tcPr>
            <w:tcW w:w="850" w:type="dxa"/>
            <w:tcBorders>
              <w:top w:val="nil"/>
              <w:left w:val="nil"/>
              <w:bottom w:val="single" w:sz="4" w:space="0" w:color="auto"/>
              <w:right w:val="single" w:sz="4" w:space="0" w:color="auto"/>
            </w:tcBorders>
            <w:shd w:val="clear" w:color="auto" w:fill="auto"/>
            <w:vAlign w:val="center"/>
            <w:hideMark/>
          </w:tcPr>
          <w:p w14:paraId="59C57BCD"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План года</w:t>
            </w:r>
          </w:p>
        </w:tc>
        <w:tc>
          <w:tcPr>
            <w:tcW w:w="993" w:type="dxa"/>
            <w:tcBorders>
              <w:top w:val="nil"/>
              <w:left w:val="nil"/>
              <w:bottom w:val="single" w:sz="4" w:space="0" w:color="auto"/>
              <w:right w:val="single" w:sz="4" w:space="0" w:color="auto"/>
            </w:tcBorders>
            <w:shd w:val="clear" w:color="auto" w:fill="auto"/>
            <w:vAlign w:val="center"/>
            <w:hideMark/>
          </w:tcPr>
          <w:p w14:paraId="082B3FD1"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Факт за 9 мес.</w:t>
            </w:r>
          </w:p>
        </w:tc>
        <w:tc>
          <w:tcPr>
            <w:tcW w:w="636" w:type="dxa"/>
            <w:tcBorders>
              <w:top w:val="nil"/>
              <w:left w:val="nil"/>
              <w:bottom w:val="single" w:sz="4" w:space="0" w:color="auto"/>
              <w:right w:val="single" w:sz="4" w:space="0" w:color="auto"/>
            </w:tcBorders>
            <w:shd w:val="clear" w:color="auto" w:fill="auto"/>
            <w:vAlign w:val="center"/>
            <w:hideMark/>
          </w:tcPr>
          <w:p w14:paraId="7E3BEE51"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c>
          <w:tcPr>
            <w:tcW w:w="923" w:type="dxa"/>
            <w:tcBorders>
              <w:top w:val="nil"/>
              <w:left w:val="nil"/>
              <w:bottom w:val="single" w:sz="4" w:space="0" w:color="auto"/>
              <w:right w:val="single" w:sz="4" w:space="0" w:color="auto"/>
            </w:tcBorders>
            <w:shd w:val="clear" w:color="auto" w:fill="auto"/>
            <w:vAlign w:val="center"/>
            <w:hideMark/>
          </w:tcPr>
          <w:p w14:paraId="5C329EDF"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План года</w:t>
            </w:r>
          </w:p>
        </w:tc>
        <w:tc>
          <w:tcPr>
            <w:tcW w:w="975" w:type="dxa"/>
            <w:tcBorders>
              <w:top w:val="nil"/>
              <w:left w:val="nil"/>
              <w:bottom w:val="single" w:sz="4" w:space="0" w:color="auto"/>
              <w:right w:val="single" w:sz="4" w:space="0" w:color="auto"/>
            </w:tcBorders>
            <w:shd w:val="clear" w:color="auto" w:fill="auto"/>
            <w:vAlign w:val="center"/>
            <w:hideMark/>
          </w:tcPr>
          <w:p w14:paraId="1D05BE2F"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Факт за 9 мес.</w:t>
            </w:r>
          </w:p>
        </w:tc>
        <w:tc>
          <w:tcPr>
            <w:tcW w:w="588" w:type="dxa"/>
            <w:tcBorders>
              <w:top w:val="nil"/>
              <w:left w:val="nil"/>
              <w:bottom w:val="single" w:sz="4" w:space="0" w:color="auto"/>
              <w:right w:val="double" w:sz="6" w:space="0" w:color="auto"/>
            </w:tcBorders>
            <w:shd w:val="clear" w:color="auto" w:fill="auto"/>
            <w:vAlign w:val="center"/>
            <w:hideMark/>
          </w:tcPr>
          <w:p w14:paraId="005DDD81" w14:textId="77777777" w:rsidR="00BF7B2E" w:rsidRPr="001058CB" w:rsidRDefault="00BF7B2E" w:rsidP="0058229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16270245" w14:textId="77777777" w:rsidTr="00036C22">
        <w:trPr>
          <w:trHeight w:val="70"/>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315AB62D" w14:textId="77777777" w:rsidR="00BF7B2E" w:rsidRPr="001058CB" w:rsidRDefault="00BF7B2E" w:rsidP="0058229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Выравнивание бюджетной обеспеченности</w:t>
            </w:r>
          </w:p>
        </w:tc>
        <w:tc>
          <w:tcPr>
            <w:tcW w:w="850" w:type="dxa"/>
            <w:tcBorders>
              <w:top w:val="nil"/>
              <w:left w:val="nil"/>
              <w:bottom w:val="single" w:sz="4" w:space="0" w:color="auto"/>
              <w:right w:val="single" w:sz="4" w:space="0" w:color="auto"/>
            </w:tcBorders>
            <w:shd w:val="clear" w:color="auto" w:fill="auto"/>
            <w:hideMark/>
          </w:tcPr>
          <w:p w14:paraId="000B9C4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2 468,0 </w:t>
            </w:r>
          </w:p>
        </w:tc>
        <w:tc>
          <w:tcPr>
            <w:tcW w:w="993" w:type="dxa"/>
            <w:tcBorders>
              <w:top w:val="nil"/>
              <w:left w:val="nil"/>
              <w:bottom w:val="single" w:sz="4" w:space="0" w:color="auto"/>
              <w:right w:val="single" w:sz="4" w:space="0" w:color="auto"/>
            </w:tcBorders>
            <w:shd w:val="clear" w:color="auto" w:fill="auto"/>
            <w:hideMark/>
          </w:tcPr>
          <w:p w14:paraId="58768DD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1 851,0 </w:t>
            </w:r>
          </w:p>
        </w:tc>
        <w:tc>
          <w:tcPr>
            <w:tcW w:w="636" w:type="dxa"/>
            <w:tcBorders>
              <w:top w:val="nil"/>
              <w:left w:val="nil"/>
              <w:bottom w:val="single" w:sz="4" w:space="0" w:color="auto"/>
              <w:right w:val="single" w:sz="4" w:space="0" w:color="auto"/>
            </w:tcBorders>
            <w:shd w:val="clear" w:color="auto" w:fill="auto"/>
            <w:hideMark/>
          </w:tcPr>
          <w:p w14:paraId="572CEA6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75,0 </w:t>
            </w:r>
          </w:p>
        </w:tc>
        <w:tc>
          <w:tcPr>
            <w:tcW w:w="923" w:type="dxa"/>
            <w:tcBorders>
              <w:top w:val="nil"/>
              <w:left w:val="nil"/>
              <w:bottom w:val="single" w:sz="4" w:space="0" w:color="auto"/>
              <w:right w:val="single" w:sz="4" w:space="0" w:color="auto"/>
            </w:tcBorders>
            <w:shd w:val="clear" w:color="auto" w:fill="auto"/>
            <w:hideMark/>
          </w:tcPr>
          <w:p w14:paraId="7128F20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2 765,6 </w:t>
            </w:r>
          </w:p>
        </w:tc>
        <w:tc>
          <w:tcPr>
            <w:tcW w:w="975" w:type="dxa"/>
            <w:tcBorders>
              <w:top w:val="nil"/>
              <w:left w:val="nil"/>
              <w:bottom w:val="single" w:sz="4" w:space="0" w:color="auto"/>
              <w:right w:val="single" w:sz="4" w:space="0" w:color="auto"/>
            </w:tcBorders>
            <w:shd w:val="clear" w:color="auto" w:fill="auto"/>
            <w:hideMark/>
          </w:tcPr>
          <w:p w14:paraId="4AD96EAD"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1 982,0 </w:t>
            </w:r>
          </w:p>
        </w:tc>
        <w:tc>
          <w:tcPr>
            <w:tcW w:w="588" w:type="dxa"/>
            <w:tcBorders>
              <w:top w:val="nil"/>
              <w:left w:val="nil"/>
              <w:bottom w:val="single" w:sz="4" w:space="0" w:color="auto"/>
              <w:right w:val="double" w:sz="6" w:space="0" w:color="auto"/>
            </w:tcBorders>
            <w:shd w:val="clear" w:color="auto" w:fill="auto"/>
            <w:hideMark/>
          </w:tcPr>
          <w:p w14:paraId="1277B9F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71,7 </w:t>
            </w:r>
          </w:p>
        </w:tc>
      </w:tr>
      <w:tr w:rsidR="001058CB" w:rsidRPr="001058CB" w14:paraId="0F453580" w14:textId="77777777" w:rsidTr="00036C22">
        <w:trPr>
          <w:trHeight w:val="70"/>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718EBEFF" w14:textId="77777777" w:rsidR="00BF7B2E" w:rsidRPr="001058CB" w:rsidRDefault="00BF7B2E" w:rsidP="0058229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Дотации, связанные с особым режимом безопасного функционирования ЗАТО</w:t>
            </w:r>
          </w:p>
        </w:tc>
        <w:tc>
          <w:tcPr>
            <w:tcW w:w="850" w:type="dxa"/>
            <w:tcBorders>
              <w:top w:val="nil"/>
              <w:left w:val="nil"/>
              <w:bottom w:val="single" w:sz="4" w:space="0" w:color="auto"/>
              <w:right w:val="single" w:sz="4" w:space="0" w:color="auto"/>
            </w:tcBorders>
            <w:shd w:val="clear" w:color="auto" w:fill="auto"/>
            <w:hideMark/>
          </w:tcPr>
          <w:p w14:paraId="0C4223B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143,3 </w:t>
            </w:r>
          </w:p>
        </w:tc>
        <w:tc>
          <w:tcPr>
            <w:tcW w:w="993" w:type="dxa"/>
            <w:tcBorders>
              <w:top w:val="nil"/>
              <w:left w:val="nil"/>
              <w:bottom w:val="single" w:sz="4" w:space="0" w:color="auto"/>
              <w:right w:val="single" w:sz="4" w:space="0" w:color="auto"/>
            </w:tcBorders>
            <w:shd w:val="clear" w:color="auto" w:fill="auto"/>
            <w:hideMark/>
          </w:tcPr>
          <w:p w14:paraId="6061E11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107,5 </w:t>
            </w:r>
          </w:p>
        </w:tc>
        <w:tc>
          <w:tcPr>
            <w:tcW w:w="636" w:type="dxa"/>
            <w:tcBorders>
              <w:top w:val="nil"/>
              <w:left w:val="nil"/>
              <w:bottom w:val="single" w:sz="4" w:space="0" w:color="auto"/>
              <w:right w:val="single" w:sz="4" w:space="0" w:color="auto"/>
            </w:tcBorders>
            <w:shd w:val="clear" w:color="auto" w:fill="auto"/>
            <w:hideMark/>
          </w:tcPr>
          <w:p w14:paraId="26057B50"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75,0 </w:t>
            </w:r>
          </w:p>
        </w:tc>
        <w:tc>
          <w:tcPr>
            <w:tcW w:w="923" w:type="dxa"/>
            <w:tcBorders>
              <w:top w:val="nil"/>
              <w:left w:val="nil"/>
              <w:bottom w:val="single" w:sz="4" w:space="0" w:color="auto"/>
              <w:right w:val="single" w:sz="4" w:space="0" w:color="auto"/>
            </w:tcBorders>
            <w:shd w:val="clear" w:color="auto" w:fill="auto"/>
            <w:hideMark/>
          </w:tcPr>
          <w:p w14:paraId="3B586FE0"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129,0 </w:t>
            </w:r>
          </w:p>
        </w:tc>
        <w:tc>
          <w:tcPr>
            <w:tcW w:w="975" w:type="dxa"/>
            <w:tcBorders>
              <w:top w:val="nil"/>
              <w:left w:val="nil"/>
              <w:bottom w:val="single" w:sz="4" w:space="0" w:color="auto"/>
              <w:right w:val="single" w:sz="4" w:space="0" w:color="auto"/>
            </w:tcBorders>
            <w:shd w:val="clear" w:color="auto" w:fill="auto"/>
            <w:hideMark/>
          </w:tcPr>
          <w:p w14:paraId="4AC8A69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96,7 </w:t>
            </w:r>
          </w:p>
        </w:tc>
        <w:tc>
          <w:tcPr>
            <w:tcW w:w="588" w:type="dxa"/>
            <w:tcBorders>
              <w:top w:val="nil"/>
              <w:left w:val="nil"/>
              <w:bottom w:val="single" w:sz="4" w:space="0" w:color="auto"/>
              <w:right w:val="double" w:sz="6" w:space="0" w:color="auto"/>
            </w:tcBorders>
            <w:shd w:val="clear" w:color="auto" w:fill="auto"/>
            <w:hideMark/>
          </w:tcPr>
          <w:p w14:paraId="0EAC9E6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75,0 </w:t>
            </w:r>
          </w:p>
        </w:tc>
      </w:tr>
      <w:tr w:rsidR="001058CB" w:rsidRPr="001058CB" w14:paraId="1B00FF77" w14:textId="77777777" w:rsidTr="00036C22">
        <w:trPr>
          <w:trHeight w:val="70"/>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6D223ACD" w14:textId="77777777" w:rsidR="00BF7B2E" w:rsidRPr="001058CB" w:rsidRDefault="00BF7B2E" w:rsidP="0058229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Поддержка мер по обеспечению сбалансированности местных бюджетов</w:t>
            </w:r>
          </w:p>
        </w:tc>
        <w:tc>
          <w:tcPr>
            <w:tcW w:w="850" w:type="dxa"/>
            <w:tcBorders>
              <w:top w:val="nil"/>
              <w:left w:val="nil"/>
              <w:bottom w:val="single" w:sz="4" w:space="0" w:color="auto"/>
              <w:right w:val="single" w:sz="4" w:space="0" w:color="auto"/>
            </w:tcBorders>
            <w:shd w:val="clear" w:color="auto" w:fill="auto"/>
            <w:hideMark/>
          </w:tcPr>
          <w:p w14:paraId="5536B95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6 253,1 </w:t>
            </w:r>
          </w:p>
        </w:tc>
        <w:tc>
          <w:tcPr>
            <w:tcW w:w="993" w:type="dxa"/>
            <w:tcBorders>
              <w:top w:val="nil"/>
              <w:left w:val="nil"/>
              <w:bottom w:val="single" w:sz="4" w:space="0" w:color="auto"/>
              <w:right w:val="single" w:sz="4" w:space="0" w:color="auto"/>
            </w:tcBorders>
            <w:shd w:val="clear" w:color="auto" w:fill="auto"/>
            <w:hideMark/>
          </w:tcPr>
          <w:p w14:paraId="2F721E6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4 722,9 </w:t>
            </w:r>
          </w:p>
        </w:tc>
        <w:tc>
          <w:tcPr>
            <w:tcW w:w="636" w:type="dxa"/>
            <w:tcBorders>
              <w:top w:val="nil"/>
              <w:left w:val="nil"/>
              <w:bottom w:val="single" w:sz="4" w:space="0" w:color="auto"/>
              <w:right w:val="single" w:sz="4" w:space="0" w:color="auto"/>
            </w:tcBorders>
            <w:shd w:val="clear" w:color="auto" w:fill="auto"/>
            <w:hideMark/>
          </w:tcPr>
          <w:p w14:paraId="4804DAF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75,5 </w:t>
            </w:r>
          </w:p>
        </w:tc>
        <w:tc>
          <w:tcPr>
            <w:tcW w:w="923" w:type="dxa"/>
            <w:tcBorders>
              <w:top w:val="nil"/>
              <w:left w:val="nil"/>
              <w:bottom w:val="single" w:sz="4" w:space="0" w:color="auto"/>
              <w:right w:val="single" w:sz="4" w:space="0" w:color="auto"/>
            </w:tcBorders>
            <w:shd w:val="clear" w:color="auto" w:fill="auto"/>
            <w:hideMark/>
          </w:tcPr>
          <w:p w14:paraId="7D50FA2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5 846,2 </w:t>
            </w:r>
          </w:p>
        </w:tc>
        <w:tc>
          <w:tcPr>
            <w:tcW w:w="975" w:type="dxa"/>
            <w:tcBorders>
              <w:top w:val="nil"/>
              <w:left w:val="nil"/>
              <w:bottom w:val="single" w:sz="4" w:space="0" w:color="auto"/>
              <w:right w:val="single" w:sz="4" w:space="0" w:color="auto"/>
            </w:tcBorders>
            <w:shd w:val="clear" w:color="auto" w:fill="auto"/>
            <w:hideMark/>
          </w:tcPr>
          <w:p w14:paraId="26990AB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4 337,0 </w:t>
            </w:r>
          </w:p>
        </w:tc>
        <w:tc>
          <w:tcPr>
            <w:tcW w:w="588" w:type="dxa"/>
            <w:tcBorders>
              <w:top w:val="nil"/>
              <w:left w:val="nil"/>
              <w:bottom w:val="single" w:sz="4" w:space="0" w:color="auto"/>
              <w:right w:val="double" w:sz="6" w:space="0" w:color="auto"/>
            </w:tcBorders>
            <w:shd w:val="clear" w:color="auto" w:fill="auto"/>
            <w:hideMark/>
          </w:tcPr>
          <w:p w14:paraId="583C43C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74,2 </w:t>
            </w:r>
          </w:p>
        </w:tc>
      </w:tr>
      <w:tr w:rsidR="001058CB" w:rsidRPr="001058CB" w14:paraId="3DA2F19C" w14:textId="77777777" w:rsidTr="00036C22">
        <w:trPr>
          <w:trHeight w:val="70"/>
        </w:trPr>
        <w:tc>
          <w:tcPr>
            <w:tcW w:w="4962" w:type="dxa"/>
            <w:tcBorders>
              <w:top w:val="nil"/>
              <w:left w:val="double" w:sz="6" w:space="0" w:color="auto"/>
              <w:bottom w:val="double" w:sz="6" w:space="0" w:color="auto"/>
              <w:right w:val="single" w:sz="4" w:space="0" w:color="auto"/>
            </w:tcBorders>
            <w:shd w:val="clear" w:color="auto" w:fill="auto"/>
            <w:vAlign w:val="center"/>
            <w:hideMark/>
          </w:tcPr>
          <w:p w14:paraId="1055275D" w14:textId="77777777" w:rsidR="00BF7B2E" w:rsidRPr="001058CB" w:rsidRDefault="00BF7B2E" w:rsidP="00582294">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850" w:type="dxa"/>
            <w:tcBorders>
              <w:top w:val="nil"/>
              <w:left w:val="nil"/>
              <w:bottom w:val="double" w:sz="6" w:space="0" w:color="auto"/>
              <w:right w:val="single" w:sz="4" w:space="0" w:color="auto"/>
            </w:tcBorders>
            <w:shd w:val="clear" w:color="auto" w:fill="auto"/>
            <w:hideMark/>
          </w:tcPr>
          <w:p w14:paraId="2DD3D7EE"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8 864,3 </w:t>
            </w:r>
          </w:p>
        </w:tc>
        <w:tc>
          <w:tcPr>
            <w:tcW w:w="993" w:type="dxa"/>
            <w:tcBorders>
              <w:top w:val="nil"/>
              <w:left w:val="nil"/>
              <w:bottom w:val="double" w:sz="6" w:space="0" w:color="auto"/>
              <w:right w:val="single" w:sz="4" w:space="0" w:color="auto"/>
            </w:tcBorders>
            <w:shd w:val="clear" w:color="auto" w:fill="auto"/>
            <w:hideMark/>
          </w:tcPr>
          <w:p w14:paraId="330F8154"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6 681,4 </w:t>
            </w:r>
          </w:p>
        </w:tc>
        <w:tc>
          <w:tcPr>
            <w:tcW w:w="636" w:type="dxa"/>
            <w:tcBorders>
              <w:top w:val="nil"/>
              <w:left w:val="nil"/>
              <w:bottom w:val="double" w:sz="6" w:space="0" w:color="auto"/>
              <w:right w:val="single" w:sz="4" w:space="0" w:color="auto"/>
            </w:tcBorders>
            <w:shd w:val="clear" w:color="auto" w:fill="auto"/>
            <w:hideMark/>
          </w:tcPr>
          <w:p w14:paraId="74E1525F"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75,4 </w:t>
            </w:r>
          </w:p>
        </w:tc>
        <w:tc>
          <w:tcPr>
            <w:tcW w:w="923" w:type="dxa"/>
            <w:tcBorders>
              <w:top w:val="nil"/>
              <w:left w:val="nil"/>
              <w:bottom w:val="double" w:sz="6" w:space="0" w:color="auto"/>
              <w:right w:val="single" w:sz="4" w:space="0" w:color="auto"/>
            </w:tcBorders>
            <w:shd w:val="clear" w:color="auto" w:fill="auto"/>
            <w:hideMark/>
          </w:tcPr>
          <w:p w14:paraId="0322051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8 740,8 </w:t>
            </w:r>
          </w:p>
        </w:tc>
        <w:tc>
          <w:tcPr>
            <w:tcW w:w="975" w:type="dxa"/>
            <w:tcBorders>
              <w:top w:val="nil"/>
              <w:left w:val="nil"/>
              <w:bottom w:val="double" w:sz="6" w:space="0" w:color="auto"/>
              <w:right w:val="single" w:sz="4" w:space="0" w:color="auto"/>
            </w:tcBorders>
            <w:shd w:val="clear" w:color="auto" w:fill="auto"/>
            <w:hideMark/>
          </w:tcPr>
          <w:p w14:paraId="4B292F1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6 415,8 </w:t>
            </w:r>
          </w:p>
        </w:tc>
        <w:tc>
          <w:tcPr>
            <w:tcW w:w="588" w:type="dxa"/>
            <w:tcBorders>
              <w:top w:val="nil"/>
              <w:left w:val="nil"/>
              <w:bottom w:val="double" w:sz="6" w:space="0" w:color="auto"/>
              <w:right w:val="double" w:sz="6" w:space="0" w:color="auto"/>
            </w:tcBorders>
            <w:shd w:val="clear" w:color="auto" w:fill="auto"/>
            <w:hideMark/>
          </w:tcPr>
          <w:p w14:paraId="05FFB3D7"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73,4 </w:t>
            </w:r>
          </w:p>
        </w:tc>
      </w:tr>
    </w:tbl>
    <w:p w14:paraId="2F1BB17C" w14:textId="77777777" w:rsidR="00BF7B2E" w:rsidRPr="001058CB" w:rsidRDefault="00BF7B2E" w:rsidP="001067ED">
      <w:pPr>
        <w:spacing w:after="0" w:line="240" w:lineRule="auto"/>
        <w:ind w:firstLine="709"/>
        <w:jc w:val="both"/>
        <w:rPr>
          <w:rFonts w:ascii="Times New Roman" w:hAnsi="Times New Roman"/>
          <w:sz w:val="28"/>
          <w:szCs w:val="28"/>
        </w:rPr>
      </w:pPr>
    </w:p>
    <w:p w14:paraId="5474A448" w14:textId="059CFEA9" w:rsidR="00BF7B2E" w:rsidRPr="001058CB" w:rsidRDefault="001067ED" w:rsidP="001067ED">
      <w:pPr>
        <w:spacing w:after="0" w:line="240" w:lineRule="auto"/>
        <w:ind w:firstLine="709"/>
        <w:jc w:val="both"/>
        <w:rPr>
          <w:rFonts w:ascii="Times New Roman" w:hAnsi="Times New Roman"/>
          <w:sz w:val="28"/>
          <w:szCs w:val="28"/>
        </w:rPr>
      </w:pPr>
      <w:r w:rsidRPr="001058CB">
        <w:rPr>
          <w:rFonts w:ascii="Times New Roman" w:hAnsi="Times New Roman"/>
          <w:sz w:val="28"/>
          <w:szCs w:val="28"/>
        </w:rPr>
        <w:t>О</w:t>
      </w:r>
      <w:r w:rsidR="00BF7B2E" w:rsidRPr="001058CB">
        <w:rPr>
          <w:rFonts w:ascii="Times New Roman" w:hAnsi="Times New Roman"/>
          <w:sz w:val="28"/>
          <w:szCs w:val="28"/>
        </w:rPr>
        <w:t>бщая сумма дотаций, предусмотренная в областном бюджете местным бюджетам в 2025 году на 1,4 % (-123,6 млн.руб.) меньше, чем было утверждено на 2024 год, из них дотации на поддержку мер по обеспечению сбалансированности местных бюджетов – на 6,5 % (-406,9 млн.руб.) меньше, на выравнивание бюджетной обеспеченности – на 12,1 % больше (+297,6 млн.руб.).</w:t>
      </w:r>
    </w:p>
    <w:p w14:paraId="19CF4DE1" w14:textId="1871AB59" w:rsidR="00BF7B2E" w:rsidRPr="001058CB" w:rsidRDefault="00BF7B2E" w:rsidP="0073242E">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Снижение дотации, связанной с особым режимом безопасного функционирования </w:t>
      </w:r>
      <w:r w:rsidR="0073242E" w:rsidRPr="001058CB">
        <w:rPr>
          <w:rFonts w:ascii="Times New Roman" w:hAnsi="Times New Roman"/>
          <w:sz w:val="28"/>
          <w:szCs w:val="28"/>
        </w:rPr>
        <w:t>ЗАТО</w:t>
      </w:r>
      <w:r w:rsidRPr="001058CB">
        <w:rPr>
          <w:rFonts w:ascii="Times New Roman" w:hAnsi="Times New Roman"/>
          <w:sz w:val="28"/>
          <w:szCs w:val="28"/>
        </w:rPr>
        <w:t>, обусловлено их распределением и перечислением из федерального бюджета (для ГО «Мирный»), которая на 2025 год сократились на 10,0 % (-14,3 млн.руб.).</w:t>
      </w:r>
    </w:p>
    <w:p w14:paraId="40EB5D8C" w14:textId="77777777" w:rsidR="00BF7B2E" w:rsidRPr="001058CB" w:rsidRDefault="00BF7B2E" w:rsidP="0073242E">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Также отмечаем, что за 9 месяцев 2024 года суммы дотаций местным бюджетам были перечислены в размере не ниже 75 % к плану года, тогда как в отчетном периоде в размере 75 % перечислена только дотация, связанная с особым режимом безопасного функционирования ЗАТО, по остальным дотациям – ниже 75 % (71,7 % и 74,2 %).</w:t>
      </w:r>
    </w:p>
    <w:p w14:paraId="20708F2A" w14:textId="624FD70C" w:rsidR="00BF7B2E" w:rsidRPr="001058CB" w:rsidRDefault="00BF7B2E" w:rsidP="00D7253B">
      <w:pPr>
        <w:spacing w:after="0" w:line="240" w:lineRule="auto"/>
        <w:ind w:firstLine="709"/>
        <w:jc w:val="both"/>
        <w:rPr>
          <w:rFonts w:ascii="Times New Roman" w:hAnsi="Times New Roman"/>
          <w:sz w:val="28"/>
          <w:szCs w:val="28"/>
        </w:rPr>
      </w:pPr>
      <w:r w:rsidRPr="001058CB">
        <w:rPr>
          <w:rFonts w:ascii="Times New Roman" w:hAnsi="Times New Roman"/>
          <w:i/>
          <w:sz w:val="28"/>
          <w:szCs w:val="28"/>
        </w:rPr>
        <w:t>Справочно</w:t>
      </w:r>
      <w:r w:rsidRPr="001058CB">
        <w:rPr>
          <w:rFonts w:ascii="Times New Roman" w:hAnsi="Times New Roman"/>
          <w:sz w:val="28"/>
          <w:szCs w:val="28"/>
        </w:rPr>
        <w:t>: По состоянию на 01.11.2025 общая сумма дотации на поддержку мер по обеспечению сбалансированности местных бюджетов бюджетной росписью областного бюджета на 2025 год сокращена на 9,6 %</w:t>
      </w:r>
      <w:r w:rsidR="00D7253B" w:rsidRPr="001058CB">
        <w:rPr>
          <w:rFonts w:ascii="Times New Roman" w:hAnsi="Times New Roman"/>
          <w:sz w:val="28"/>
          <w:szCs w:val="28"/>
        </w:rPr>
        <w:t xml:space="preserve"> </w:t>
      </w:r>
      <w:r w:rsidRPr="001058CB">
        <w:rPr>
          <w:rFonts w:ascii="Times New Roman" w:hAnsi="Times New Roman"/>
          <w:sz w:val="28"/>
          <w:szCs w:val="28"/>
        </w:rPr>
        <w:t xml:space="preserve">(-560,9 млн.руб.) и составляет </w:t>
      </w:r>
      <w:r w:rsidRPr="001058CB">
        <w:rPr>
          <w:rFonts w:ascii="Times New Roman" w:hAnsi="Times New Roman"/>
          <w:sz w:val="28"/>
          <w:szCs w:val="28"/>
        </w:rPr>
        <w:lastRenderedPageBreak/>
        <w:t>5 285,3 млн.руб. По отношению к указанному виду дотации, перечисленной в 2024 году (6 253,1 млн.руб.), снижение суммы данной дотации местным бюджетам составляет 15,5 % (-967,8 млн.руб.).</w:t>
      </w:r>
    </w:p>
    <w:p w14:paraId="193106CB" w14:textId="77777777" w:rsidR="00BF7B2E" w:rsidRPr="001058CB" w:rsidRDefault="00BF7B2E" w:rsidP="000144B4">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Наибольший удельный вес в общей сумме межбюджетных трансфертов местным бюджетам за 9 месяцев 2025 года занимают субвенции на выполнение переданных государственных полномочий – 61,7 % (за 9 мес. 2024 года – 57,6 %), которые перечислены в общей сумме 18 607,1 млн.руб. или 74,1 % к плану года.</w:t>
      </w:r>
    </w:p>
    <w:p w14:paraId="08DE46A2" w14:textId="08CDF103" w:rsidR="00BF7B2E" w:rsidRPr="001058CB" w:rsidRDefault="00BF7B2E" w:rsidP="000144B4">
      <w:pPr>
        <w:spacing w:after="0" w:line="240" w:lineRule="auto"/>
        <w:ind w:firstLine="709"/>
        <w:jc w:val="both"/>
        <w:rPr>
          <w:rFonts w:ascii="Times New Roman" w:hAnsi="Times New Roman"/>
          <w:sz w:val="28"/>
          <w:szCs w:val="28"/>
        </w:rPr>
      </w:pPr>
      <w:r w:rsidRPr="001058CB">
        <w:rPr>
          <w:rFonts w:ascii="Times New Roman" w:hAnsi="Times New Roman"/>
          <w:sz w:val="28"/>
          <w:szCs w:val="28"/>
        </w:rPr>
        <w:t>Общая сумма субвенций бюджетам муниципальных образований по сравнению с аналогичным периодом 2024 года незначительно увеличилас</w:t>
      </w:r>
      <w:r w:rsidR="000144B4" w:rsidRPr="001058CB">
        <w:rPr>
          <w:rFonts w:ascii="Times New Roman" w:hAnsi="Times New Roman"/>
          <w:sz w:val="28"/>
          <w:szCs w:val="28"/>
        </w:rPr>
        <w:t>ь (+1,2 % или +222,3 млн.руб.).</w:t>
      </w:r>
    </w:p>
    <w:p w14:paraId="524860C2" w14:textId="388A46CF" w:rsidR="00BF7B2E" w:rsidRPr="001058CB" w:rsidRDefault="00BF7B2E" w:rsidP="000144B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B61BC9" w:rsidRPr="001058CB">
        <w:rPr>
          <w:rFonts w:ascii="Times New Roman" w:hAnsi="Times New Roman"/>
          <w:sz w:val="28"/>
          <w:szCs w:val="28"/>
        </w:rPr>
        <w:t>58</w:t>
      </w:r>
      <w:r w:rsidRPr="001058CB">
        <w:rPr>
          <w:rFonts w:ascii="Times New Roman" w:hAnsi="Times New Roman"/>
          <w:sz w:val="28"/>
          <w:szCs w:val="28"/>
        </w:rPr>
        <w:t xml:space="preserve"> представлены сведения об отдельных субвенциях местным бюджетам за 9 месяцев 2024 и 2025 годов.</w:t>
      </w:r>
    </w:p>
    <w:p w14:paraId="3DB4DD40" w14:textId="77777777" w:rsidR="00BF7B2E" w:rsidRPr="001058CB" w:rsidRDefault="00BF7B2E" w:rsidP="000144B4">
      <w:pPr>
        <w:spacing w:after="0" w:line="240" w:lineRule="auto"/>
        <w:rPr>
          <w:rFonts w:ascii="Times New Roman" w:hAnsi="Times New Roman"/>
          <w:bCs/>
          <w:sz w:val="24"/>
          <w:szCs w:val="24"/>
        </w:rPr>
      </w:pPr>
    </w:p>
    <w:p w14:paraId="5E98B3DE" w14:textId="32F3A7A8" w:rsidR="00BF7B2E" w:rsidRPr="001058CB" w:rsidRDefault="00BF7B2E" w:rsidP="000144B4">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B61BC9" w:rsidRPr="001058CB">
        <w:rPr>
          <w:rFonts w:ascii="Times New Roman" w:hAnsi="Times New Roman"/>
          <w:bCs/>
          <w:noProof/>
          <w:sz w:val="24"/>
          <w:szCs w:val="24"/>
        </w:rPr>
        <w:t>58</w:t>
      </w:r>
      <w:r w:rsidRPr="001058CB">
        <w:rPr>
          <w:rFonts w:ascii="Times New Roman" w:hAnsi="Times New Roman"/>
          <w:bCs/>
          <w:sz w:val="24"/>
          <w:szCs w:val="24"/>
        </w:rPr>
        <w:fldChar w:fldCharType="end"/>
      </w:r>
      <w:r w:rsidRPr="001058CB">
        <w:rPr>
          <w:rFonts w:ascii="Times New Roman" w:hAnsi="Times New Roman"/>
          <w:bCs/>
          <w:sz w:val="24"/>
          <w:szCs w:val="24"/>
        </w:rPr>
        <w:t>. Отдельные виды субвенций</w:t>
      </w:r>
      <w:r w:rsidR="003A3153" w:rsidRPr="001058CB">
        <w:rPr>
          <w:rFonts w:ascii="Times New Roman" w:hAnsi="Times New Roman"/>
          <w:bCs/>
          <w:sz w:val="24"/>
          <w:szCs w:val="24"/>
        </w:rPr>
        <w:t xml:space="preserve"> </w:t>
      </w:r>
      <w:r w:rsidRPr="001058CB">
        <w:rPr>
          <w:rFonts w:ascii="Times New Roman" w:hAnsi="Times New Roman"/>
          <w:bCs/>
          <w:sz w:val="24"/>
          <w:szCs w:val="24"/>
        </w:rPr>
        <w:t>бюджет</w:t>
      </w:r>
      <w:r w:rsidR="003A3153" w:rsidRPr="001058CB">
        <w:rPr>
          <w:rFonts w:ascii="Times New Roman" w:hAnsi="Times New Roman"/>
          <w:bCs/>
          <w:sz w:val="24"/>
          <w:szCs w:val="24"/>
        </w:rPr>
        <w:t>ам</w:t>
      </w:r>
      <w:r w:rsidRPr="001058CB">
        <w:rPr>
          <w:rFonts w:ascii="Times New Roman" w:hAnsi="Times New Roman"/>
          <w:bCs/>
          <w:sz w:val="24"/>
          <w:szCs w:val="24"/>
        </w:rPr>
        <w:t xml:space="preserve"> муниципальных образований Архангельской области за 9 месяцев 2024 и 2025 годов, млн.руб.</w:t>
      </w:r>
    </w:p>
    <w:tbl>
      <w:tblPr>
        <w:tblW w:w="9994" w:type="dxa"/>
        <w:tblLook w:val="04A0" w:firstRow="1" w:lastRow="0" w:firstColumn="1" w:lastColumn="0" w:noHBand="0" w:noVBand="1"/>
      </w:tblPr>
      <w:tblGrid>
        <w:gridCol w:w="6222"/>
        <w:gridCol w:w="992"/>
        <w:gridCol w:w="953"/>
        <w:gridCol w:w="1030"/>
        <w:gridCol w:w="797"/>
      </w:tblGrid>
      <w:tr w:rsidR="001058CB" w:rsidRPr="001058CB" w14:paraId="72E36F0F" w14:textId="77777777" w:rsidTr="00F74910">
        <w:trPr>
          <w:trHeight w:val="270"/>
          <w:tblHeader/>
        </w:trPr>
        <w:tc>
          <w:tcPr>
            <w:tcW w:w="622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33940C3" w14:textId="77777777" w:rsidR="00BF7B2E" w:rsidRPr="001058CB" w:rsidRDefault="00BF7B2E" w:rsidP="00A371F6">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 субвенции</w:t>
            </w:r>
          </w:p>
        </w:tc>
        <w:tc>
          <w:tcPr>
            <w:tcW w:w="99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6764F01" w14:textId="77777777" w:rsidR="00BF7B2E" w:rsidRPr="001058CB" w:rsidRDefault="00BF7B2E" w:rsidP="00A371F6">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95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3C1D538" w14:textId="77777777" w:rsidR="00BF7B2E" w:rsidRPr="001058CB" w:rsidRDefault="00BF7B2E" w:rsidP="00A371F6">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27" w:type="dxa"/>
            <w:gridSpan w:val="2"/>
            <w:tcBorders>
              <w:top w:val="double" w:sz="4" w:space="0" w:color="auto"/>
              <w:left w:val="nil"/>
              <w:bottom w:val="single" w:sz="4" w:space="0" w:color="auto"/>
              <w:right w:val="double" w:sz="4" w:space="0" w:color="auto"/>
            </w:tcBorders>
            <w:shd w:val="clear" w:color="auto" w:fill="auto"/>
            <w:vAlign w:val="center"/>
            <w:hideMark/>
          </w:tcPr>
          <w:p w14:paraId="1E1DA8DA" w14:textId="77777777" w:rsidR="00BF7B2E" w:rsidRPr="001058CB" w:rsidRDefault="00BF7B2E" w:rsidP="00A371F6">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75258F14" w14:textId="77777777" w:rsidTr="00F74910">
        <w:trPr>
          <w:trHeight w:val="255"/>
          <w:tblHeader/>
        </w:trPr>
        <w:tc>
          <w:tcPr>
            <w:tcW w:w="6222" w:type="dxa"/>
            <w:vMerge/>
            <w:tcBorders>
              <w:top w:val="double" w:sz="6" w:space="0" w:color="auto"/>
              <w:left w:val="double" w:sz="4" w:space="0" w:color="auto"/>
              <w:bottom w:val="single" w:sz="4" w:space="0" w:color="auto"/>
              <w:right w:val="single" w:sz="4" w:space="0" w:color="auto"/>
            </w:tcBorders>
            <w:vAlign w:val="center"/>
            <w:hideMark/>
          </w:tcPr>
          <w:p w14:paraId="1A2897AD" w14:textId="77777777" w:rsidR="00BF7B2E" w:rsidRPr="001058CB" w:rsidRDefault="00BF7B2E" w:rsidP="00A371F6">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000000"/>
              <w:right w:val="single" w:sz="4" w:space="0" w:color="auto"/>
            </w:tcBorders>
            <w:vAlign w:val="center"/>
            <w:hideMark/>
          </w:tcPr>
          <w:p w14:paraId="224F79D4" w14:textId="77777777" w:rsidR="00BF7B2E" w:rsidRPr="001058CB" w:rsidRDefault="00BF7B2E" w:rsidP="00A371F6">
            <w:pPr>
              <w:spacing w:after="0" w:line="240" w:lineRule="auto"/>
              <w:rPr>
                <w:rFonts w:ascii="Times New Roman" w:eastAsia="Times New Roman" w:hAnsi="Times New Roman"/>
                <w:bCs/>
                <w:sz w:val="21"/>
                <w:szCs w:val="21"/>
                <w:lang w:eastAsia="ru-RU"/>
              </w:rPr>
            </w:pPr>
          </w:p>
        </w:tc>
        <w:tc>
          <w:tcPr>
            <w:tcW w:w="953" w:type="dxa"/>
            <w:vMerge/>
            <w:tcBorders>
              <w:top w:val="double" w:sz="6" w:space="0" w:color="auto"/>
              <w:left w:val="single" w:sz="4" w:space="0" w:color="auto"/>
              <w:bottom w:val="single" w:sz="4" w:space="0" w:color="000000"/>
              <w:right w:val="single" w:sz="4" w:space="0" w:color="auto"/>
            </w:tcBorders>
            <w:vAlign w:val="center"/>
            <w:hideMark/>
          </w:tcPr>
          <w:p w14:paraId="5E017369" w14:textId="77777777" w:rsidR="00BF7B2E" w:rsidRPr="001058CB" w:rsidRDefault="00BF7B2E" w:rsidP="00A371F6">
            <w:pPr>
              <w:spacing w:after="0" w:line="240" w:lineRule="auto"/>
              <w:rPr>
                <w:rFonts w:ascii="Times New Roman" w:eastAsia="Times New Roman" w:hAnsi="Times New Roman"/>
                <w:bCs/>
                <w:sz w:val="21"/>
                <w:szCs w:val="21"/>
                <w:lang w:eastAsia="ru-RU"/>
              </w:rPr>
            </w:pPr>
          </w:p>
        </w:tc>
        <w:tc>
          <w:tcPr>
            <w:tcW w:w="1030" w:type="dxa"/>
            <w:tcBorders>
              <w:top w:val="nil"/>
              <w:left w:val="nil"/>
              <w:bottom w:val="single" w:sz="4" w:space="0" w:color="auto"/>
              <w:right w:val="single" w:sz="4" w:space="0" w:color="auto"/>
            </w:tcBorders>
            <w:shd w:val="clear" w:color="auto" w:fill="auto"/>
            <w:vAlign w:val="center"/>
            <w:hideMark/>
          </w:tcPr>
          <w:p w14:paraId="78B5623A" w14:textId="77777777" w:rsidR="00BF7B2E" w:rsidRPr="001058CB" w:rsidRDefault="00BF7B2E" w:rsidP="00A371F6">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97" w:type="dxa"/>
            <w:tcBorders>
              <w:top w:val="nil"/>
              <w:left w:val="nil"/>
              <w:bottom w:val="single" w:sz="4" w:space="0" w:color="auto"/>
              <w:right w:val="double" w:sz="4" w:space="0" w:color="auto"/>
            </w:tcBorders>
            <w:shd w:val="clear" w:color="auto" w:fill="auto"/>
            <w:vAlign w:val="center"/>
            <w:hideMark/>
          </w:tcPr>
          <w:p w14:paraId="6186382A" w14:textId="77777777" w:rsidR="00BF7B2E" w:rsidRPr="001058CB" w:rsidRDefault="00BF7B2E" w:rsidP="00A371F6">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6CD3637E"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3CEEDAB7" w14:textId="77777777" w:rsidR="00BF7B2E" w:rsidRPr="001058CB" w:rsidRDefault="00BF7B2E" w:rsidP="00A371F6">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Субвенции местным бюджетам, ВСЕГО, из них (более 50,0 млн.руб.):</w:t>
            </w:r>
          </w:p>
        </w:tc>
        <w:tc>
          <w:tcPr>
            <w:tcW w:w="992" w:type="dxa"/>
            <w:tcBorders>
              <w:top w:val="nil"/>
              <w:left w:val="nil"/>
              <w:bottom w:val="single" w:sz="4" w:space="0" w:color="auto"/>
              <w:right w:val="single" w:sz="4" w:space="0" w:color="auto"/>
            </w:tcBorders>
            <w:shd w:val="clear" w:color="auto" w:fill="auto"/>
            <w:hideMark/>
          </w:tcPr>
          <w:p w14:paraId="3249806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18 384,9 </w:t>
            </w:r>
          </w:p>
        </w:tc>
        <w:tc>
          <w:tcPr>
            <w:tcW w:w="953" w:type="dxa"/>
            <w:tcBorders>
              <w:top w:val="nil"/>
              <w:left w:val="nil"/>
              <w:bottom w:val="single" w:sz="4" w:space="0" w:color="auto"/>
              <w:right w:val="single" w:sz="4" w:space="0" w:color="auto"/>
            </w:tcBorders>
            <w:shd w:val="clear" w:color="auto" w:fill="auto"/>
            <w:hideMark/>
          </w:tcPr>
          <w:p w14:paraId="48D0257E"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18 607,1 </w:t>
            </w:r>
          </w:p>
        </w:tc>
        <w:tc>
          <w:tcPr>
            <w:tcW w:w="1030" w:type="dxa"/>
            <w:tcBorders>
              <w:top w:val="nil"/>
              <w:left w:val="nil"/>
              <w:bottom w:val="single" w:sz="4" w:space="0" w:color="auto"/>
              <w:right w:val="single" w:sz="4" w:space="0" w:color="auto"/>
            </w:tcBorders>
            <w:shd w:val="clear" w:color="auto" w:fill="auto"/>
            <w:hideMark/>
          </w:tcPr>
          <w:p w14:paraId="743B3B7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222,3 </w:t>
            </w:r>
          </w:p>
        </w:tc>
        <w:tc>
          <w:tcPr>
            <w:tcW w:w="797" w:type="dxa"/>
            <w:tcBorders>
              <w:top w:val="nil"/>
              <w:left w:val="nil"/>
              <w:bottom w:val="single" w:sz="4" w:space="0" w:color="auto"/>
              <w:right w:val="double" w:sz="4" w:space="0" w:color="auto"/>
            </w:tcBorders>
            <w:shd w:val="clear" w:color="auto" w:fill="auto"/>
            <w:hideMark/>
          </w:tcPr>
          <w:p w14:paraId="1F647B1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1,2 </w:t>
            </w:r>
          </w:p>
        </w:tc>
      </w:tr>
      <w:tr w:rsidR="001058CB" w:rsidRPr="001058CB" w14:paraId="5F96B5DE"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049CCAD1"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Реализация образовательных программ</w:t>
            </w:r>
          </w:p>
        </w:tc>
        <w:tc>
          <w:tcPr>
            <w:tcW w:w="992" w:type="dxa"/>
            <w:tcBorders>
              <w:top w:val="nil"/>
              <w:left w:val="nil"/>
              <w:bottom w:val="single" w:sz="4" w:space="0" w:color="auto"/>
              <w:right w:val="single" w:sz="4" w:space="0" w:color="auto"/>
            </w:tcBorders>
            <w:shd w:val="clear" w:color="auto" w:fill="auto"/>
            <w:hideMark/>
          </w:tcPr>
          <w:p w14:paraId="0E1D791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15 538,6 </w:t>
            </w:r>
          </w:p>
        </w:tc>
        <w:tc>
          <w:tcPr>
            <w:tcW w:w="953" w:type="dxa"/>
            <w:tcBorders>
              <w:top w:val="nil"/>
              <w:left w:val="nil"/>
              <w:bottom w:val="single" w:sz="4" w:space="0" w:color="auto"/>
              <w:right w:val="single" w:sz="4" w:space="0" w:color="auto"/>
            </w:tcBorders>
            <w:shd w:val="clear" w:color="auto" w:fill="auto"/>
            <w:hideMark/>
          </w:tcPr>
          <w:p w14:paraId="1BBB0D9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15 875,3 </w:t>
            </w:r>
          </w:p>
        </w:tc>
        <w:tc>
          <w:tcPr>
            <w:tcW w:w="1030" w:type="dxa"/>
            <w:tcBorders>
              <w:top w:val="nil"/>
              <w:left w:val="nil"/>
              <w:bottom w:val="single" w:sz="4" w:space="0" w:color="auto"/>
              <w:right w:val="single" w:sz="4" w:space="0" w:color="auto"/>
            </w:tcBorders>
            <w:shd w:val="clear" w:color="auto" w:fill="auto"/>
            <w:hideMark/>
          </w:tcPr>
          <w:p w14:paraId="720465F0"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336,7 </w:t>
            </w:r>
          </w:p>
        </w:tc>
        <w:tc>
          <w:tcPr>
            <w:tcW w:w="797" w:type="dxa"/>
            <w:tcBorders>
              <w:top w:val="nil"/>
              <w:left w:val="nil"/>
              <w:bottom w:val="single" w:sz="4" w:space="0" w:color="auto"/>
              <w:right w:val="double" w:sz="4" w:space="0" w:color="auto"/>
            </w:tcBorders>
            <w:shd w:val="clear" w:color="auto" w:fill="auto"/>
            <w:hideMark/>
          </w:tcPr>
          <w:p w14:paraId="2DC7A87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 </w:t>
            </w:r>
          </w:p>
        </w:tc>
      </w:tr>
      <w:tr w:rsidR="001058CB" w:rsidRPr="001058CB" w14:paraId="395A667A"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33CC0148"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992" w:type="dxa"/>
            <w:tcBorders>
              <w:top w:val="nil"/>
              <w:left w:val="nil"/>
              <w:bottom w:val="single" w:sz="4" w:space="0" w:color="auto"/>
              <w:right w:val="single" w:sz="4" w:space="0" w:color="auto"/>
            </w:tcBorders>
            <w:shd w:val="clear" w:color="auto" w:fill="auto"/>
            <w:hideMark/>
          </w:tcPr>
          <w:p w14:paraId="3459F5C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953" w:type="dxa"/>
            <w:tcBorders>
              <w:top w:val="nil"/>
              <w:left w:val="nil"/>
              <w:bottom w:val="single" w:sz="4" w:space="0" w:color="auto"/>
              <w:right w:val="single" w:sz="4" w:space="0" w:color="auto"/>
            </w:tcBorders>
            <w:shd w:val="clear" w:color="auto" w:fill="auto"/>
            <w:hideMark/>
          </w:tcPr>
          <w:p w14:paraId="7A35DBB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79,4 </w:t>
            </w:r>
          </w:p>
        </w:tc>
        <w:tc>
          <w:tcPr>
            <w:tcW w:w="1030" w:type="dxa"/>
            <w:tcBorders>
              <w:top w:val="nil"/>
              <w:left w:val="nil"/>
              <w:bottom w:val="single" w:sz="4" w:space="0" w:color="auto"/>
              <w:right w:val="single" w:sz="4" w:space="0" w:color="auto"/>
            </w:tcBorders>
            <w:shd w:val="clear" w:color="auto" w:fill="auto"/>
            <w:hideMark/>
          </w:tcPr>
          <w:p w14:paraId="7F3A8C7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79,4 </w:t>
            </w:r>
          </w:p>
        </w:tc>
        <w:tc>
          <w:tcPr>
            <w:tcW w:w="797" w:type="dxa"/>
            <w:tcBorders>
              <w:top w:val="nil"/>
              <w:left w:val="nil"/>
              <w:bottom w:val="single" w:sz="4" w:space="0" w:color="auto"/>
              <w:right w:val="double" w:sz="4" w:space="0" w:color="auto"/>
            </w:tcBorders>
            <w:shd w:val="clear" w:color="auto" w:fill="auto"/>
            <w:hideMark/>
          </w:tcPr>
          <w:p w14:paraId="042C7A3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72F60694"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5C1A3ADF"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92" w:type="dxa"/>
            <w:tcBorders>
              <w:top w:val="nil"/>
              <w:left w:val="nil"/>
              <w:bottom w:val="single" w:sz="4" w:space="0" w:color="auto"/>
              <w:right w:val="single" w:sz="4" w:space="0" w:color="auto"/>
            </w:tcBorders>
            <w:shd w:val="clear" w:color="auto" w:fill="auto"/>
            <w:hideMark/>
          </w:tcPr>
          <w:p w14:paraId="7551741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1 052,0 </w:t>
            </w:r>
          </w:p>
        </w:tc>
        <w:tc>
          <w:tcPr>
            <w:tcW w:w="953" w:type="dxa"/>
            <w:tcBorders>
              <w:top w:val="nil"/>
              <w:left w:val="nil"/>
              <w:bottom w:val="single" w:sz="4" w:space="0" w:color="auto"/>
              <w:right w:val="single" w:sz="4" w:space="0" w:color="auto"/>
            </w:tcBorders>
            <w:shd w:val="clear" w:color="auto" w:fill="auto"/>
            <w:hideMark/>
          </w:tcPr>
          <w:p w14:paraId="50DEC86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1 030,9 </w:t>
            </w:r>
          </w:p>
        </w:tc>
        <w:tc>
          <w:tcPr>
            <w:tcW w:w="1030" w:type="dxa"/>
            <w:tcBorders>
              <w:top w:val="nil"/>
              <w:left w:val="nil"/>
              <w:bottom w:val="single" w:sz="4" w:space="0" w:color="auto"/>
              <w:right w:val="single" w:sz="4" w:space="0" w:color="auto"/>
            </w:tcBorders>
            <w:shd w:val="clear" w:color="auto" w:fill="auto"/>
            <w:hideMark/>
          </w:tcPr>
          <w:p w14:paraId="0DBC016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-21,1 </w:t>
            </w:r>
          </w:p>
        </w:tc>
        <w:tc>
          <w:tcPr>
            <w:tcW w:w="797" w:type="dxa"/>
            <w:tcBorders>
              <w:top w:val="nil"/>
              <w:left w:val="nil"/>
              <w:bottom w:val="single" w:sz="4" w:space="0" w:color="auto"/>
              <w:right w:val="double" w:sz="4" w:space="0" w:color="auto"/>
            </w:tcBorders>
            <w:shd w:val="clear" w:color="auto" w:fill="auto"/>
            <w:hideMark/>
          </w:tcPr>
          <w:p w14:paraId="008E6CF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 </w:t>
            </w:r>
          </w:p>
        </w:tc>
      </w:tr>
      <w:tr w:rsidR="001058CB" w:rsidRPr="001058CB" w14:paraId="4CDBFF79"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63676256"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92" w:type="dxa"/>
            <w:tcBorders>
              <w:top w:val="nil"/>
              <w:left w:val="nil"/>
              <w:bottom w:val="single" w:sz="4" w:space="0" w:color="auto"/>
              <w:right w:val="single" w:sz="4" w:space="0" w:color="auto"/>
            </w:tcBorders>
            <w:shd w:val="clear" w:color="auto" w:fill="auto"/>
            <w:hideMark/>
          </w:tcPr>
          <w:p w14:paraId="10346B5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392,6 </w:t>
            </w:r>
          </w:p>
        </w:tc>
        <w:tc>
          <w:tcPr>
            <w:tcW w:w="953" w:type="dxa"/>
            <w:tcBorders>
              <w:top w:val="nil"/>
              <w:left w:val="nil"/>
              <w:bottom w:val="single" w:sz="4" w:space="0" w:color="auto"/>
              <w:right w:val="single" w:sz="4" w:space="0" w:color="auto"/>
            </w:tcBorders>
            <w:shd w:val="clear" w:color="auto" w:fill="auto"/>
            <w:hideMark/>
          </w:tcPr>
          <w:p w14:paraId="4605AF6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385,3 </w:t>
            </w:r>
          </w:p>
        </w:tc>
        <w:tc>
          <w:tcPr>
            <w:tcW w:w="1030" w:type="dxa"/>
            <w:tcBorders>
              <w:top w:val="nil"/>
              <w:left w:val="nil"/>
              <w:bottom w:val="single" w:sz="4" w:space="0" w:color="auto"/>
              <w:right w:val="single" w:sz="4" w:space="0" w:color="auto"/>
            </w:tcBorders>
            <w:shd w:val="clear" w:color="auto" w:fill="auto"/>
            <w:hideMark/>
          </w:tcPr>
          <w:p w14:paraId="63261BD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 </w:t>
            </w:r>
          </w:p>
        </w:tc>
        <w:tc>
          <w:tcPr>
            <w:tcW w:w="797" w:type="dxa"/>
            <w:tcBorders>
              <w:top w:val="nil"/>
              <w:left w:val="nil"/>
              <w:bottom w:val="single" w:sz="4" w:space="0" w:color="auto"/>
              <w:right w:val="double" w:sz="4" w:space="0" w:color="auto"/>
            </w:tcBorders>
            <w:shd w:val="clear" w:color="auto" w:fill="auto"/>
            <w:hideMark/>
          </w:tcPr>
          <w:p w14:paraId="4806EDC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 </w:t>
            </w:r>
          </w:p>
        </w:tc>
      </w:tr>
      <w:tr w:rsidR="001058CB" w:rsidRPr="001058CB" w14:paraId="4063D11C"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2EE49030"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92" w:type="dxa"/>
            <w:tcBorders>
              <w:top w:val="nil"/>
              <w:left w:val="nil"/>
              <w:bottom w:val="single" w:sz="4" w:space="0" w:color="auto"/>
              <w:right w:val="single" w:sz="4" w:space="0" w:color="auto"/>
            </w:tcBorders>
            <w:shd w:val="clear" w:color="auto" w:fill="auto"/>
            <w:hideMark/>
          </w:tcPr>
          <w:p w14:paraId="117C430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501,1 </w:t>
            </w:r>
          </w:p>
        </w:tc>
        <w:tc>
          <w:tcPr>
            <w:tcW w:w="953" w:type="dxa"/>
            <w:tcBorders>
              <w:top w:val="nil"/>
              <w:left w:val="nil"/>
              <w:bottom w:val="single" w:sz="4" w:space="0" w:color="auto"/>
              <w:right w:val="single" w:sz="4" w:space="0" w:color="auto"/>
            </w:tcBorders>
            <w:shd w:val="clear" w:color="auto" w:fill="auto"/>
            <w:hideMark/>
          </w:tcPr>
          <w:p w14:paraId="67232E5D"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495,8 </w:t>
            </w:r>
          </w:p>
        </w:tc>
        <w:tc>
          <w:tcPr>
            <w:tcW w:w="1030" w:type="dxa"/>
            <w:tcBorders>
              <w:top w:val="nil"/>
              <w:left w:val="nil"/>
              <w:bottom w:val="single" w:sz="4" w:space="0" w:color="auto"/>
              <w:right w:val="single" w:sz="4" w:space="0" w:color="auto"/>
            </w:tcBorders>
            <w:shd w:val="clear" w:color="auto" w:fill="auto"/>
            <w:hideMark/>
          </w:tcPr>
          <w:p w14:paraId="4BB69E0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-5,3 </w:t>
            </w:r>
          </w:p>
        </w:tc>
        <w:tc>
          <w:tcPr>
            <w:tcW w:w="797" w:type="dxa"/>
            <w:tcBorders>
              <w:top w:val="nil"/>
              <w:left w:val="nil"/>
              <w:bottom w:val="single" w:sz="4" w:space="0" w:color="auto"/>
              <w:right w:val="double" w:sz="4" w:space="0" w:color="auto"/>
            </w:tcBorders>
            <w:shd w:val="clear" w:color="auto" w:fill="auto"/>
            <w:hideMark/>
          </w:tcPr>
          <w:p w14:paraId="37D9FA4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 </w:t>
            </w:r>
          </w:p>
        </w:tc>
      </w:tr>
      <w:tr w:rsidR="001058CB" w:rsidRPr="001058CB" w14:paraId="697479F7"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5059EC0C"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Осуществление государственных полномочий по финансовому обеспечению оплаты стоимости набора продуктов питания в организациях отдыха детей и их оздоровления с дневным пребыванием детей в каникулярное время</w:t>
            </w:r>
          </w:p>
        </w:tc>
        <w:tc>
          <w:tcPr>
            <w:tcW w:w="992" w:type="dxa"/>
            <w:tcBorders>
              <w:top w:val="nil"/>
              <w:left w:val="nil"/>
              <w:bottom w:val="single" w:sz="4" w:space="0" w:color="auto"/>
              <w:right w:val="single" w:sz="4" w:space="0" w:color="auto"/>
            </w:tcBorders>
            <w:shd w:val="clear" w:color="auto" w:fill="auto"/>
            <w:hideMark/>
          </w:tcPr>
          <w:p w14:paraId="24C1702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76,3 </w:t>
            </w:r>
          </w:p>
        </w:tc>
        <w:tc>
          <w:tcPr>
            <w:tcW w:w="953" w:type="dxa"/>
            <w:tcBorders>
              <w:top w:val="nil"/>
              <w:left w:val="nil"/>
              <w:bottom w:val="single" w:sz="4" w:space="0" w:color="auto"/>
              <w:right w:val="single" w:sz="4" w:space="0" w:color="auto"/>
            </w:tcBorders>
            <w:shd w:val="clear" w:color="auto" w:fill="auto"/>
            <w:hideMark/>
          </w:tcPr>
          <w:p w14:paraId="2BF7B82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74,5 </w:t>
            </w:r>
          </w:p>
        </w:tc>
        <w:tc>
          <w:tcPr>
            <w:tcW w:w="1030" w:type="dxa"/>
            <w:tcBorders>
              <w:top w:val="nil"/>
              <w:left w:val="nil"/>
              <w:bottom w:val="single" w:sz="4" w:space="0" w:color="auto"/>
              <w:right w:val="single" w:sz="4" w:space="0" w:color="auto"/>
            </w:tcBorders>
            <w:shd w:val="clear" w:color="auto" w:fill="auto"/>
            <w:hideMark/>
          </w:tcPr>
          <w:p w14:paraId="59603D9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 </w:t>
            </w:r>
          </w:p>
        </w:tc>
        <w:tc>
          <w:tcPr>
            <w:tcW w:w="797" w:type="dxa"/>
            <w:tcBorders>
              <w:top w:val="nil"/>
              <w:left w:val="nil"/>
              <w:bottom w:val="single" w:sz="4" w:space="0" w:color="auto"/>
              <w:right w:val="double" w:sz="4" w:space="0" w:color="auto"/>
            </w:tcBorders>
            <w:shd w:val="clear" w:color="auto" w:fill="auto"/>
            <w:hideMark/>
          </w:tcPr>
          <w:p w14:paraId="5C27444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 </w:t>
            </w:r>
          </w:p>
        </w:tc>
      </w:tr>
      <w:tr w:rsidR="001058CB" w:rsidRPr="001058CB" w14:paraId="1B4E79AE"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3477EED2"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Осуществление государственных полномочий по организации и осуществлению деятельности по опеке и попечительству</w:t>
            </w:r>
          </w:p>
        </w:tc>
        <w:tc>
          <w:tcPr>
            <w:tcW w:w="992" w:type="dxa"/>
            <w:tcBorders>
              <w:top w:val="nil"/>
              <w:left w:val="nil"/>
              <w:bottom w:val="single" w:sz="4" w:space="0" w:color="auto"/>
              <w:right w:val="single" w:sz="4" w:space="0" w:color="auto"/>
            </w:tcBorders>
            <w:shd w:val="clear" w:color="auto" w:fill="auto"/>
            <w:hideMark/>
          </w:tcPr>
          <w:p w14:paraId="7811ABF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953" w:type="dxa"/>
            <w:tcBorders>
              <w:top w:val="nil"/>
              <w:left w:val="nil"/>
              <w:bottom w:val="single" w:sz="4" w:space="0" w:color="auto"/>
              <w:right w:val="single" w:sz="4" w:space="0" w:color="auto"/>
            </w:tcBorders>
            <w:shd w:val="clear" w:color="auto" w:fill="auto"/>
            <w:hideMark/>
          </w:tcPr>
          <w:p w14:paraId="58FE9C4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137,5 </w:t>
            </w:r>
          </w:p>
        </w:tc>
        <w:tc>
          <w:tcPr>
            <w:tcW w:w="1030" w:type="dxa"/>
            <w:tcBorders>
              <w:top w:val="nil"/>
              <w:left w:val="nil"/>
              <w:bottom w:val="single" w:sz="4" w:space="0" w:color="auto"/>
              <w:right w:val="single" w:sz="4" w:space="0" w:color="auto"/>
            </w:tcBorders>
            <w:shd w:val="clear" w:color="auto" w:fill="auto"/>
            <w:hideMark/>
          </w:tcPr>
          <w:p w14:paraId="3ABE850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137,5 </w:t>
            </w:r>
          </w:p>
        </w:tc>
        <w:tc>
          <w:tcPr>
            <w:tcW w:w="797" w:type="dxa"/>
            <w:tcBorders>
              <w:top w:val="nil"/>
              <w:left w:val="nil"/>
              <w:bottom w:val="single" w:sz="4" w:space="0" w:color="auto"/>
              <w:right w:val="double" w:sz="4" w:space="0" w:color="auto"/>
            </w:tcBorders>
            <w:shd w:val="clear" w:color="auto" w:fill="auto"/>
            <w:hideMark/>
          </w:tcPr>
          <w:p w14:paraId="3A02DFB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04CCC4A9"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2C9ED324"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детей-сирот и детей, оставшихся без попечения родителей, лиц из числа детей-сирот и детей, оставшихся без попечения родителей, жилыми помещениями</w:t>
            </w:r>
          </w:p>
        </w:tc>
        <w:tc>
          <w:tcPr>
            <w:tcW w:w="992" w:type="dxa"/>
            <w:tcBorders>
              <w:top w:val="nil"/>
              <w:left w:val="nil"/>
              <w:bottom w:val="single" w:sz="4" w:space="0" w:color="auto"/>
              <w:right w:val="single" w:sz="4" w:space="0" w:color="auto"/>
            </w:tcBorders>
            <w:shd w:val="clear" w:color="auto" w:fill="auto"/>
            <w:hideMark/>
          </w:tcPr>
          <w:p w14:paraId="6416D82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347,8 </w:t>
            </w:r>
          </w:p>
        </w:tc>
        <w:tc>
          <w:tcPr>
            <w:tcW w:w="953" w:type="dxa"/>
            <w:tcBorders>
              <w:top w:val="nil"/>
              <w:left w:val="nil"/>
              <w:bottom w:val="single" w:sz="4" w:space="0" w:color="auto"/>
              <w:right w:val="single" w:sz="4" w:space="0" w:color="auto"/>
            </w:tcBorders>
            <w:shd w:val="clear" w:color="auto" w:fill="auto"/>
            <w:hideMark/>
          </w:tcPr>
          <w:p w14:paraId="5B6E51D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333,2 </w:t>
            </w:r>
          </w:p>
        </w:tc>
        <w:tc>
          <w:tcPr>
            <w:tcW w:w="1030" w:type="dxa"/>
            <w:tcBorders>
              <w:top w:val="nil"/>
              <w:left w:val="nil"/>
              <w:bottom w:val="single" w:sz="4" w:space="0" w:color="auto"/>
              <w:right w:val="single" w:sz="4" w:space="0" w:color="auto"/>
            </w:tcBorders>
            <w:shd w:val="clear" w:color="auto" w:fill="auto"/>
            <w:hideMark/>
          </w:tcPr>
          <w:p w14:paraId="3246758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-14,6 </w:t>
            </w:r>
          </w:p>
        </w:tc>
        <w:tc>
          <w:tcPr>
            <w:tcW w:w="797" w:type="dxa"/>
            <w:tcBorders>
              <w:top w:val="nil"/>
              <w:left w:val="nil"/>
              <w:bottom w:val="single" w:sz="4" w:space="0" w:color="auto"/>
              <w:right w:val="double" w:sz="4" w:space="0" w:color="auto"/>
            </w:tcBorders>
            <w:shd w:val="clear" w:color="auto" w:fill="auto"/>
            <w:hideMark/>
          </w:tcPr>
          <w:p w14:paraId="5416ABE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-4,2 </w:t>
            </w:r>
          </w:p>
        </w:tc>
      </w:tr>
      <w:tr w:rsidR="001058CB" w:rsidRPr="001058CB" w14:paraId="79E5B017" w14:textId="77777777" w:rsidTr="00036C22">
        <w:trPr>
          <w:trHeight w:val="70"/>
        </w:trPr>
        <w:tc>
          <w:tcPr>
            <w:tcW w:w="6222" w:type="dxa"/>
            <w:tcBorders>
              <w:top w:val="nil"/>
              <w:left w:val="double" w:sz="4" w:space="0" w:color="auto"/>
              <w:bottom w:val="single" w:sz="4" w:space="0" w:color="auto"/>
              <w:right w:val="single" w:sz="4" w:space="0" w:color="auto"/>
            </w:tcBorders>
            <w:shd w:val="clear" w:color="auto" w:fill="auto"/>
            <w:vAlign w:val="center"/>
            <w:hideMark/>
          </w:tcPr>
          <w:p w14:paraId="3EA14CC7"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Единая субвенция местным бюджетам Архангельской области</w:t>
            </w:r>
          </w:p>
        </w:tc>
        <w:tc>
          <w:tcPr>
            <w:tcW w:w="992" w:type="dxa"/>
            <w:tcBorders>
              <w:top w:val="nil"/>
              <w:left w:val="nil"/>
              <w:bottom w:val="single" w:sz="4" w:space="0" w:color="auto"/>
              <w:right w:val="single" w:sz="4" w:space="0" w:color="auto"/>
            </w:tcBorders>
            <w:shd w:val="clear" w:color="auto" w:fill="auto"/>
            <w:hideMark/>
          </w:tcPr>
          <w:p w14:paraId="4D0B4FC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210,0 </w:t>
            </w:r>
          </w:p>
        </w:tc>
        <w:tc>
          <w:tcPr>
            <w:tcW w:w="953" w:type="dxa"/>
            <w:tcBorders>
              <w:top w:val="nil"/>
              <w:left w:val="nil"/>
              <w:bottom w:val="single" w:sz="4" w:space="0" w:color="auto"/>
              <w:right w:val="single" w:sz="4" w:space="0" w:color="auto"/>
            </w:tcBorders>
            <w:shd w:val="clear" w:color="auto" w:fill="auto"/>
            <w:hideMark/>
          </w:tcPr>
          <w:p w14:paraId="460044D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67,5 </w:t>
            </w:r>
          </w:p>
        </w:tc>
        <w:tc>
          <w:tcPr>
            <w:tcW w:w="1030" w:type="dxa"/>
            <w:tcBorders>
              <w:top w:val="nil"/>
              <w:left w:val="nil"/>
              <w:bottom w:val="single" w:sz="4" w:space="0" w:color="auto"/>
              <w:right w:val="single" w:sz="4" w:space="0" w:color="auto"/>
            </w:tcBorders>
            <w:shd w:val="clear" w:color="auto" w:fill="auto"/>
            <w:hideMark/>
          </w:tcPr>
          <w:p w14:paraId="135D7A6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-142,5 </w:t>
            </w:r>
          </w:p>
        </w:tc>
        <w:tc>
          <w:tcPr>
            <w:tcW w:w="797" w:type="dxa"/>
            <w:tcBorders>
              <w:top w:val="nil"/>
              <w:left w:val="nil"/>
              <w:bottom w:val="single" w:sz="4" w:space="0" w:color="auto"/>
              <w:right w:val="double" w:sz="4" w:space="0" w:color="auto"/>
            </w:tcBorders>
            <w:shd w:val="clear" w:color="auto" w:fill="auto"/>
            <w:hideMark/>
          </w:tcPr>
          <w:p w14:paraId="042E28F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-67,9 </w:t>
            </w:r>
          </w:p>
        </w:tc>
      </w:tr>
      <w:tr w:rsidR="00BF7B2E" w:rsidRPr="001058CB" w14:paraId="5DF45780" w14:textId="77777777" w:rsidTr="00036C22">
        <w:trPr>
          <w:trHeight w:val="70"/>
        </w:trPr>
        <w:tc>
          <w:tcPr>
            <w:tcW w:w="6222" w:type="dxa"/>
            <w:tcBorders>
              <w:top w:val="nil"/>
              <w:left w:val="double" w:sz="4" w:space="0" w:color="auto"/>
              <w:bottom w:val="double" w:sz="4" w:space="0" w:color="auto"/>
              <w:right w:val="single" w:sz="4" w:space="0" w:color="auto"/>
            </w:tcBorders>
            <w:shd w:val="clear" w:color="auto" w:fill="auto"/>
            <w:vAlign w:val="center"/>
            <w:hideMark/>
          </w:tcPr>
          <w:p w14:paraId="7BA15CEF" w14:textId="77777777" w:rsidR="00BF7B2E" w:rsidRPr="001058CB" w:rsidRDefault="00BF7B2E" w:rsidP="00A371F6">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Обеспечение мероприятий по переселению граждан из аварийного жилищного фонда</w:t>
            </w:r>
          </w:p>
        </w:tc>
        <w:tc>
          <w:tcPr>
            <w:tcW w:w="992" w:type="dxa"/>
            <w:tcBorders>
              <w:top w:val="nil"/>
              <w:left w:val="nil"/>
              <w:bottom w:val="double" w:sz="4" w:space="0" w:color="auto"/>
              <w:right w:val="single" w:sz="4" w:space="0" w:color="auto"/>
            </w:tcBorders>
            <w:shd w:val="clear" w:color="auto" w:fill="auto"/>
            <w:hideMark/>
          </w:tcPr>
          <w:p w14:paraId="7877435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154,2 </w:t>
            </w:r>
          </w:p>
        </w:tc>
        <w:tc>
          <w:tcPr>
            <w:tcW w:w="953" w:type="dxa"/>
            <w:tcBorders>
              <w:top w:val="nil"/>
              <w:left w:val="nil"/>
              <w:bottom w:val="double" w:sz="4" w:space="0" w:color="auto"/>
              <w:right w:val="single" w:sz="4" w:space="0" w:color="auto"/>
            </w:tcBorders>
            <w:shd w:val="clear" w:color="auto" w:fill="auto"/>
            <w:hideMark/>
          </w:tcPr>
          <w:p w14:paraId="125E7C6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0" w:type="dxa"/>
            <w:tcBorders>
              <w:top w:val="nil"/>
              <w:left w:val="nil"/>
              <w:bottom w:val="double" w:sz="4" w:space="0" w:color="auto"/>
              <w:right w:val="single" w:sz="4" w:space="0" w:color="auto"/>
            </w:tcBorders>
            <w:shd w:val="clear" w:color="auto" w:fill="auto"/>
            <w:hideMark/>
          </w:tcPr>
          <w:p w14:paraId="4DD8412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-154,2 </w:t>
            </w:r>
          </w:p>
        </w:tc>
        <w:tc>
          <w:tcPr>
            <w:tcW w:w="797" w:type="dxa"/>
            <w:tcBorders>
              <w:top w:val="nil"/>
              <w:left w:val="nil"/>
              <w:bottom w:val="double" w:sz="4" w:space="0" w:color="auto"/>
              <w:right w:val="double" w:sz="4" w:space="0" w:color="auto"/>
            </w:tcBorders>
            <w:shd w:val="clear" w:color="auto" w:fill="auto"/>
            <w:hideMark/>
          </w:tcPr>
          <w:p w14:paraId="7C477F8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bl>
    <w:p w14:paraId="01CDB447" w14:textId="77777777" w:rsidR="00BF7B2E" w:rsidRPr="001058CB" w:rsidRDefault="00BF7B2E" w:rsidP="00A371F6">
      <w:pPr>
        <w:spacing w:after="0" w:line="240" w:lineRule="auto"/>
        <w:ind w:firstLine="709"/>
        <w:jc w:val="both"/>
        <w:rPr>
          <w:rFonts w:ascii="Times New Roman" w:hAnsi="Times New Roman"/>
          <w:sz w:val="28"/>
          <w:szCs w:val="28"/>
        </w:rPr>
      </w:pPr>
    </w:p>
    <w:p w14:paraId="4B89B50D" w14:textId="320B1B38" w:rsidR="00BF7B2E" w:rsidRPr="001058CB" w:rsidRDefault="00BF7B2E" w:rsidP="00A371F6">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Наибольший </w:t>
      </w:r>
      <w:r w:rsidR="00A371F6" w:rsidRPr="001058CB">
        <w:rPr>
          <w:rFonts w:ascii="Times New Roman" w:hAnsi="Times New Roman"/>
          <w:sz w:val="28"/>
          <w:szCs w:val="28"/>
        </w:rPr>
        <w:t>при</w:t>
      </w:r>
      <w:r w:rsidRPr="001058CB">
        <w:rPr>
          <w:rFonts w:ascii="Times New Roman" w:hAnsi="Times New Roman"/>
          <w:sz w:val="28"/>
          <w:szCs w:val="28"/>
        </w:rPr>
        <w:t xml:space="preserve">рост в отчетном периоде составила субвенция местным бюджетам на реализацию образовательных программ – на 336,7 млн.руб. (+2,2 %). </w:t>
      </w:r>
    </w:p>
    <w:p w14:paraId="7CF38279" w14:textId="08C7300A" w:rsidR="00BF7B2E" w:rsidRPr="001058CB" w:rsidRDefault="00BF7B2E" w:rsidP="00AA09B4">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Наибольшее снижение – по субвенции на обеспечение мероприятий по переселению граждан из аварийного жилищного фонда, которая в 2025 году не предусмотрена (за 9 мес</w:t>
      </w:r>
      <w:r w:rsidR="00AA09B4" w:rsidRPr="001058CB">
        <w:rPr>
          <w:rFonts w:ascii="Times New Roman" w:hAnsi="Times New Roman"/>
          <w:sz w:val="28"/>
          <w:szCs w:val="28"/>
        </w:rPr>
        <w:t>яцев</w:t>
      </w:r>
      <w:r w:rsidRPr="001058CB">
        <w:rPr>
          <w:rFonts w:ascii="Times New Roman" w:hAnsi="Times New Roman"/>
          <w:sz w:val="28"/>
          <w:szCs w:val="28"/>
        </w:rPr>
        <w:t xml:space="preserve"> 2024 г</w:t>
      </w:r>
      <w:r w:rsidR="00AA09B4" w:rsidRPr="001058CB">
        <w:rPr>
          <w:rFonts w:ascii="Times New Roman" w:hAnsi="Times New Roman"/>
          <w:sz w:val="28"/>
          <w:szCs w:val="28"/>
        </w:rPr>
        <w:t>ода</w:t>
      </w:r>
      <w:r w:rsidRPr="001058CB">
        <w:rPr>
          <w:rFonts w:ascii="Times New Roman" w:hAnsi="Times New Roman"/>
          <w:sz w:val="28"/>
          <w:szCs w:val="28"/>
        </w:rPr>
        <w:t xml:space="preserve"> – 154,2 млн.руб.).</w:t>
      </w:r>
    </w:p>
    <w:p w14:paraId="24E14921" w14:textId="562DD4FC" w:rsidR="00BF7B2E" w:rsidRPr="001058CB" w:rsidRDefault="00BF7B2E" w:rsidP="00AA09B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Также отмечаем, что единая субвенция местным бюджетам за отчетный период </w:t>
      </w:r>
      <w:r w:rsidR="00AA09B4" w:rsidRPr="001058CB">
        <w:rPr>
          <w:rFonts w:ascii="Times New Roman" w:hAnsi="Times New Roman"/>
          <w:sz w:val="28"/>
          <w:szCs w:val="28"/>
        </w:rPr>
        <w:t>сократилась</w:t>
      </w:r>
      <w:r w:rsidRPr="001058CB">
        <w:rPr>
          <w:rFonts w:ascii="Times New Roman" w:hAnsi="Times New Roman"/>
          <w:sz w:val="28"/>
          <w:szCs w:val="28"/>
        </w:rPr>
        <w:t xml:space="preserve"> в 3,1 раза (-142,5 млн.руб.). Одновременно с этим, плановые показатели по указанной субвенции на 2025 год в 2,9 раза ниже (-193,6 млн.руб.), чем было перечислено за 2024 год (факт за 2024 г. – 295,8 млн.руб.).</w:t>
      </w:r>
    </w:p>
    <w:p w14:paraId="71BF437D" w14:textId="77777777" w:rsidR="00BF7B2E" w:rsidRPr="001058CB" w:rsidRDefault="00BF7B2E" w:rsidP="00AA09B4">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Общая сумма субсидий, перечисленная за отчетный период местным бюджетам, составила 2 731,4 млн.руб. или 65,3 % к плану года, что на 19,4 % </w:t>
      </w:r>
      <w:r w:rsidRPr="001058CB">
        <w:rPr>
          <w:rFonts w:ascii="Times New Roman" w:hAnsi="Times New Roman"/>
          <w:sz w:val="28"/>
          <w:szCs w:val="28"/>
        </w:rPr>
        <w:br/>
        <w:t>(-659,1 млн.руб.) меньше соответствующих расходов областного бюджета за 9 месяцев 2024 года.</w:t>
      </w:r>
    </w:p>
    <w:p w14:paraId="518CFDB5" w14:textId="77777777" w:rsidR="00BF7B2E" w:rsidRPr="001058CB" w:rsidRDefault="00BF7B2E" w:rsidP="00297844">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Основной объем субсидий за отчетный период перечислен в рамках реализации следующих государственных программ Архангельской области:</w:t>
      </w:r>
    </w:p>
    <w:p w14:paraId="28EDE6CA" w14:textId="77777777" w:rsidR="00BF7B2E" w:rsidRPr="001058CB" w:rsidRDefault="00BF7B2E" w:rsidP="00297844">
      <w:pPr>
        <w:spacing w:after="0" w:line="240" w:lineRule="auto"/>
        <w:ind w:firstLine="709"/>
        <w:jc w:val="both"/>
        <w:rPr>
          <w:rFonts w:ascii="Times New Roman" w:hAnsi="Times New Roman"/>
          <w:sz w:val="28"/>
          <w:szCs w:val="28"/>
        </w:rPr>
      </w:pPr>
      <w:r w:rsidRPr="001058CB">
        <w:rPr>
          <w:rFonts w:ascii="Times New Roman" w:hAnsi="Times New Roman"/>
          <w:sz w:val="28"/>
          <w:szCs w:val="28"/>
        </w:rPr>
        <w:t>1) «Формирование современной городской среды в Архангельской области» – 517,4 млн.руб. (78,2 % к плану года), из неё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338,5 млн.руб. (100,0 % к плану года);</w:t>
      </w:r>
    </w:p>
    <w:p w14:paraId="49BBABA6" w14:textId="77777777" w:rsidR="00BF7B2E" w:rsidRPr="001058CB" w:rsidRDefault="00BF7B2E" w:rsidP="00294EDA">
      <w:pPr>
        <w:spacing w:after="0" w:line="240" w:lineRule="auto"/>
        <w:ind w:firstLine="709"/>
        <w:jc w:val="both"/>
        <w:rPr>
          <w:rFonts w:ascii="Times New Roman" w:hAnsi="Times New Roman"/>
          <w:sz w:val="28"/>
          <w:szCs w:val="28"/>
        </w:rPr>
      </w:pPr>
      <w:r w:rsidRPr="001058CB">
        <w:rPr>
          <w:rFonts w:ascii="Times New Roman" w:hAnsi="Times New Roman"/>
          <w:sz w:val="28"/>
          <w:szCs w:val="28"/>
        </w:rPr>
        <w:t>2) «Развитие транспортной системы Архангельской области» – 566,7 млн.руб. (73,8 % к плану года), из них субсидия бюджету ГО «Город Архангельск» на реализацию инфраструктурных проектов (мероприятий), источником финансового обеспечения которых являются казначейские инфраструктурные кредиты (строительство автомобильной дороги по ул. Карпогорской от ул. Октябрят до просп. Московского) – 549,7 млн.руб. (80,4 % к плану года);</w:t>
      </w:r>
    </w:p>
    <w:p w14:paraId="3FB4D818" w14:textId="77777777" w:rsidR="00BF7B2E" w:rsidRPr="001058CB" w:rsidRDefault="00BF7B2E" w:rsidP="009B25E8">
      <w:pPr>
        <w:spacing w:after="0" w:line="240" w:lineRule="auto"/>
        <w:ind w:firstLine="709"/>
        <w:jc w:val="both"/>
        <w:rPr>
          <w:rFonts w:ascii="Times New Roman" w:hAnsi="Times New Roman"/>
          <w:sz w:val="28"/>
          <w:szCs w:val="28"/>
        </w:rPr>
      </w:pPr>
      <w:r w:rsidRPr="001058CB">
        <w:rPr>
          <w:rFonts w:ascii="Times New Roman" w:hAnsi="Times New Roman"/>
          <w:sz w:val="28"/>
          <w:szCs w:val="28"/>
        </w:rPr>
        <w:t>3) «Комплексное развитие сельских территорий Архангельской области» – 1 032,8 млн.руб. (72,9 % к плану года), из неё на следующие объекты капитальных вложений муниципальной собственности:</w:t>
      </w:r>
    </w:p>
    <w:p w14:paraId="17D2F3ED" w14:textId="77777777" w:rsidR="00BF7B2E" w:rsidRPr="001058CB" w:rsidRDefault="00BF7B2E" w:rsidP="00BF7B2E">
      <w:pPr>
        <w:pStyle w:val="a0"/>
        <w:ind w:firstLine="697"/>
      </w:pPr>
      <w:r w:rsidRPr="001058CB">
        <w:t>строительство начальной школы-детского сада на 580 мест, в т. ч. 180 мест – под детский сад по адресу: Архангельская области, Устьянский район, с. Березник – 228,0 млн.руб. (100,0 %);</w:t>
      </w:r>
    </w:p>
    <w:p w14:paraId="12E49175" w14:textId="77777777" w:rsidR="00BF7B2E" w:rsidRPr="001058CB" w:rsidRDefault="00BF7B2E" w:rsidP="00BF7B2E">
      <w:pPr>
        <w:pStyle w:val="a0"/>
        <w:ind w:firstLine="697"/>
      </w:pPr>
      <w:r w:rsidRPr="001058CB">
        <w:t>строительство, реконструкция, техническое перевооружение системы водоснабжения города Няндома – 118,0 млн.руб. 98,4 %);</w:t>
      </w:r>
    </w:p>
    <w:p w14:paraId="65ACFE7B" w14:textId="77777777" w:rsidR="00BF7B2E" w:rsidRPr="001058CB" w:rsidRDefault="00BF7B2E" w:rsidP="00BF7B2E">
      <w:pPr>
        <w:pStyle w:val="a0"/>
        <w:ind w:firstLine="697"/>
      </w:pPr>
      <w:r w:rsidRPr="001058CB">
        <w:t>строительство станции биологической очистки сточных (канализационных) вод по адресу: Холмогорский округ, с. Холмогоры – 100,2 млн.руб. (92,0 %);</w:t>
      </w:r>
    </w:p>
    <w:p w14:paraId="38ABB1BD" w14:textId="77777777" w:rsidR="00BF7B2E" w:rsidRPr="001058CB" w:rsidRDefault="00BF7B2E" w:rsidP="00BF7B2E">
      <w:pPr>
        <w:pStyle w:val="a0"/>
        <w:ind w:firstLine="697"/>
      </w:pPr>
      <w:r w:rsidRPr="001058CB">
        <w:t>капитальный ремонт здания филиала муниципального автономного общеобразовательного учреждения «Холмогорская средняя школа имени М.В. Ломоносова» – детский сад № 1 «Журавушка», расположенного по адресу: с. Холмогоры, ул. Красноармейская, д. 30 – 101,2 млн.руб. (74,4 % к плану года).</w:t>
      </w:r>
    </w:p>
    <w:p w14:paraId="2DCE7F92" w14:textId="339C122E" w:rsidR="00BF7B2E" w:rsidRPr="001058CB" w:rsidRDefault="00BF7B2E" w:rsidP="009B25E8">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3A3153" w:rsidRPr="001058CB">
        <w:rPr>
          <w:rFonts w:ascii="Times New Roman" w:hAnsi="Times New Roman"/>
          <w:sz w:val="28"/>
          <w:szCs w:val="28"/>
        </w:rPr>
        <w:t>59</w:t>
      </w:r>
      <w:r w:rsidRPr="001058CB">
        <w:rPr>
          <w:rFonts w:ascii="Times New Roman" w:hAnsi="Times New Roman"/>
          <w:sz w:val="28"/>
          <w:szCs w:val="28"/>
        </w:rPr>
        <w:t xml:space="preserve"> представлены сведения об отдельных субсидиях местным бюджетам за 9 месяцев 2024 и 2025 годов, направленных на обеспечение программных и непрограммных мероприятий.</w:t>
      </w:r>
    </w:p>
    <w:p w14:paraId="6600CAB2" w14:textId="77777777" w:rsidR="00BF7B2E" w:rsidRPr="001058CB" w:rsidRDefault="00BF7B2E" w:rsidP="009B25E8">
      <w:pPr>
        <w:spacing w:after="0" w:line="240" w:lineRule="auto"/>
        <w:rPr>
          <w:rFonts w:ascii="Times New Roman" w:hAnsi="Times New Roman"/>
          <w:bCs/>
          <w:sz w:val="24"/>
          <w:szCs w:val="24"/>
        </w:rPr>
      </w:pPr>
    </w:p>
    <w:p w14:paraId="0572329A" w14:textId="77777777" w:rsidR="003A3153" w:rsidRPr="001058CB" w:rsidRDefault="003A3153" w:rsidP="009B25E8">
      <w:pPr>
        <w:spacing w:after="0" w:line="240" w:lineRule="auto"/>
        <w:rPr>
          <w:rFonts w:ascii="Times New Roman" w:hAnsi="Times New Roman"/>
          <w:bCs/>
          <w:sz w:val="24"/>
          <w:szCs w:val="24"/>
        </w:rPr>
      </w:pPr>
    </w:p>
    <w:p w14:paraId="476CF384" w14:textId="77777777" w:rsidR="00BF7B2E" w:rsidRPr="001058CB" w:rsidRDefault="00BF7B2E" w:rsidP="009B25E8">
      <w:pPr>
        <w:spacing w:after="0" w:line="240" w:lineRule="auto"/>
        <w:rPr>
          <w:rFonts w:ascii="Times New Roman" w:hAnsi="Times New Roman"/>
          <w:bCs/>
          <w:sz w:val="24"/>
          <w:szCs w:val="24"/>
        </w:rPr>
      </w:pPr>
      <w:r w:rsidRPr="001058CB">
        <w:rPr>
          <w:rFonts w:ascii="Times New Roman" w:hAnsi="Times New Roman"/>
          <w:bCs/>
          <w:sz w:val="24"/>
          <w:szCs w:val="24"/>
        </w:rPr>
        <w:lastRenderedPageBreak/>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3A3153" w:rsidRPr="001058CB">
        <w:rPr>
          <w:rFonts w:ascii="Times New Roman" w:hAnsi="Times New Roman"/>
          <w:bCs/>
          <w:noProof/>
          <w:sz w:val="24"/>
          <w:szCs w:val="24"/>
        </w:rPr>
        <w:t>59</w:t>
      </w:r>
      <w:r w:rsidRPr="001058CB">
        <w:rPr>
          <w:rFonts w:ascii="Times New Roman" w:hAnsi="Times New Roman"/>
          <w:bCs/>
          <w:sz w:val="24"/>
          <w:szCs w:val="24"/>
        </w:rPr>
        <w:fldChar w:fldCharType="end"/>
      </w:r>
      <w:r w:rsidRPr="001058CB">
        <w:rPr>
          <w:rFonts w:ascii="Times New Roman" w:hAnsi="Times New Roman"/>
          <w:bCs/>
          <w:sz w:val="24"/>
          <w:szCs w:val="24"/>
        </w:rPr>
        <w:t>. Отдельные виды субсидий (свыше 100,0 млн.руб.), перечисленные в бюджеты муниципальных образований Архангельской области за 9 месяцев 2024 и 2025 годов, млн.руб.</w:t>
      </w:r>
    </w:p>
    <w:tbl>
      <w:tblPr>
        <w:tblW w:w="9964" w:type="dxa"/>
        <w:tblLayout w:type="fixed"/>
        <w:tblLook w:val="04A0" w:firstRow="1" w:lastRow="0" w:firstColumn="1" w:lastColumn="0" w:noHBand="0" w:noVBand="1"/>
      </w:tblPr>
      <w:tblGrid>
        <w:gridCol w:w="6356"/>
        <w:gridCol w:w="876"/>
        <w:gridCol w:w="876"/>
        <w:gridCol w:w="1030"/>
        <w:gridCol w:w="826"/>
      </w:tblGrid>
      <w:tr w:rsidR="001058CB" w:rsidRPr="001058CB" w14:paraId="53545BAD" w14:textId="77777777" w:rsidTr="00036C22">
        <w:trPr>
          <w:trHeight w:val="270"/>
          <w:tblHeader/>
        </w:trPr>
        <w:tc>
          <w:tcPr>
            <w:tcW w:w="635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9C6FB86" w14:textId="77777777" w:rsidR="00BF7B2E" w:rsidRPr="001058CB" w:rsidRDefault="00BF7B2E" w:rsidP="009B25E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 государственной программы или непрограммных расходов</w:t>
            </w:r>
          </w:p>
        </w:tc>
        <w:tc>
          <w:tcPr>
            <w:tcW w:w="87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1AC2517" w14:textId="77777777" w:rsidR="00BF7B2E" w:rsidRPr="001058CB" w:rsidRDefault="00BF7B2E" w:rsidP="009B25E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7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4179BED" w14:textId="77777777" w:rsidR="00BF7B2E" w:rsidRPr="001058CB" w:rsidRDefault="00BF7B2E" w:rsidP="009B25E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56" w:type="dxa"/>
            <w:gridSpan w:val="2"/>
            <w:tcBorders>
              <w:top w:val="double" w:sz="6" w:space="0" w:color="auto"/>
              <w:left w:val="nil"/>
              <w:bottom w:val="single" w:sz="4" w:space="0" w:color="auto"/>
              <w:right w:val="double" w:sz="6" w:space="0" w:color="000000"/>
            </w:tcBorders>
            <w:shd w:val="clear" w:color="auto" w:fill="auto"/>
            <w:vAlign w:val="center"/>
            <w:hideMark/>
          </w:tcPr>
          <w:p w14:paraId="78C5B241" w14:textId="77777777" w:rsidR="00BF7B2E" w:rsidRPr="001058CB" w:rsidRDefault="00BF7B2E" w:rsidP="009B25E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4444A58A" w14:textId="77777777" w:rsidTr="00036C22">
        <w:trPr>
          <w:trHeight w:val="83"/>
          <w:tblHeader/>
        </w:trPr>
        <w:tc>
          <w:tcPr>
            <w:tcW w:w="6356"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664DE39F" w14:textId="77777777" w:rsidR="00BF7B2E" w:rsidRPr="001058CB" w:rsidRDefault="00BF7B2E" w:rsidP="009B25E8">
            <w:pPr>
              <w:spacing w:after="0" w:line="240" w:lineRule="auto"/>
              <w:rPr>
                <w:rFonts w:ascii="Times New Roman" w:eastAsia="Times New Roman" w:hAnsi="Times New Roman"/>
                <w:bCs/>
                <w:sz w:val="21"/>
                <w:szCs w:val="21"/>
                <w:lang w:eastAsia="ru-RU"/>
              </w:rPr>
            </w:pPr>
          </w:p>
        </w:tc>
        <w:tc>
          <w:tcPr>
            <w:tcW w:w="876"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55223A8E" w14:textId="77777777" w:rsidR="00BF7B2E" w:rsidRPr="001058CB" w:rsidRDefault="00BF7B2E" w:rsidP="009B25E8">
            <w:pPr>
              <w:spacing w:after="0" w:line="240" w:lineRule="auto"/>
              <w:rPr>
                <w:rFonts w:ascii="Times New Roman" w:eastAsia="Times New Roman" w:hAnsi="Times New Roman"/>
                <w:bCs/>
                <w:sz w:val="21"/>
                <w:szCs w:val="21"/>
                <w:lang w:eastAsia="ru-RU"/>
              </w:rPr>
            </w:pPr>
          </w:p>
        </w:tc>
        <w:tc>
          <w:tcPr>
            <w:tcW w:w="876"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1D2D33BA" w14:textId="77777777" w:rsidR="00BF7B2E" w:rsidRPr="001058CB" w:rsidRDefault="00BF7B2E" w:rsidP="009B25E8">
            <w:pPr>
              <w:spacing w:after="0" w:line="240" w:lineRule="auto"/>
              <w:rPr>
                <w:rFonts w:ascii="Times New Roman" w:eastAsia="Times New Roman" w:hAnsi="Times New Roman"/>
                <w:bCs/>
                <w:sz w:val="21"/>
                <w:szCs w:val="21"/>
                <w:lang w:eastAsia="ru-RU"/>
              </w:rPr>
            </w:pPr>
          </w:p>
        </w:tc>
        <w:tc>
          <w:tcPr>
            <w:tcW w:w="1030" w:type="dxa"/>
            <w:tcBorders>
              <w:top w:val="nil"/>
              <w:left w:val="nil"/>
              <w:bottom w:val="single" w:sz="4" w:space="0" w:color="auto"/>
              <w:right w:val="single" w:sz="4" w:space="0" w:color="auto"/>
            </w:tcBorders>
            <w:shd w:val="clear" w:color="auto" w:fill="auto"/>
            <w:vAlign w:val="center"/>
            <w:hideMark/>
          </w:tcPr>
          <w:p w14:paraId="6A262DC0" w14:textId="77777777" w:rsidR="00BF7B2E" w:rsidRPr="001058CB" w:rsidRDefault="00BF7B2E" w:rsidP="009B25E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826" w:type="dxa"/>
            <w:tcBorders>
              <w:top w:val="nil"/>
              <w:left w:val="nil"/>
              <w:bottom w:val="single" w:sz="4" w:space="0" w:color="auto"/>
              <w:right w:val="double" w:sz="6" w:space="0" w:color="auto"/>
            </w:tcBorders>
            <w:shd w:val="clear" w:color="auto" w:fill="auto"/>
            <w:vAlign w:val="center"/>
            <w:hideMark/>
          </w:tcPr>
          <w:p w14:paraId="55B60E04" w14:textId="77777777" w:rsidR="00BF7B2E" w:rsidRPr="001058CB" w:rsidRDefault="00BF7B2E" w:rsidP="009B25E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5F975ACC"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188F832A" w14:textId="77777777" w:rsidR="00BF7B2E" w:rsidRPr="001058CB" w:rsidRDefault="00BF7B2E" w:rsidP="009B25E8">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"Развитие образования и науки Архангельской области", из нее:</w:t>
            </w:r>
          </w:p>
        </w:tc>
        <w:tc>
          <w:tcPr>
            <w:tcW w:w="876" w:type="dxa"/>
            <w:tcBorders>
              <w:top w:val="nil"/>
              <w:left w:val="nil"/>
              <w:bottom w:val="single" w:sz="4" w:space="0" w:color="auto"/>
              <w:right w:val="single" w:sz="4" w:space="0" w:color="auto"/>
            </w:tcBorders>
            <w:shd w:val="clear" w:color="auto" w:fill="auto"/>
            <w:hideMark/>
          </w:tcPr>
          <w:p w14:paraId="54A7A88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570,1 </w:t>
            </w:r>
          </w:p>
        </w:tc>
        <w:tc>
          <w:tcPr>
            <w:tcW w:w="876" w:type="dxa"/>
            <w:tcBorders>
              <w:top w:val="nil"/>
              <w:left w:val="nil"/>
              <w:bottom w:val="single" w:sz="4" w:space="0" w:color="auto"/>
              <w:right w:val="single" w:sz="4" w:space="0" w:color="auto"/>
            </w:tcBorders>
            <w:shd w:val="clear" w:color="auto" w:fill="auto"/>
            <w:hideMark/>
          </w:tcPr>
          <w:p w14:paraId="3EF99E8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7,4 </w:t>
            </w:r>
          </w:p>
        </w:tc>
        <w:tc>
          <w:tcPr>
            <w:tcW w:w="1030" w:type="dxa"/>
            <w:tcBorders>
              <w:top w:val="nil"/>
              <w:left w:val="nil"/>
              <w:bottom w:val="single" w:sz="4" w:space="0" w:color="auto"/>
              <w:right w:val="single" w:sz="4" w:space="0" w:color="auto"/>
            </w:tcBorders>
            <w:shd w:val="clear" w:color="auto" w:fill="auto"/>
            <w:hideMark/>
          </w:tcPr>
          <w:p w14:paraId="0942BC0B"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-562,6 </w:t>
            </w:r>
          </w:p>
        </w:tc>
        <w:tc>
          <w:tcPr>
            <w:tcW w:w="826" w:type="dxa"/>
            <w:tcBorders>
              <w:top w:val="nil"/>
              <w:left w:val="nil"/>
              <w:bottom w:val="single" w:sz="4" w:space="0" w:color="auto"/>
              <w:right w:val="double" w:sz="6" w:space="0" w:color="auto"/>
            </w:tcBorders>
            <w:shd w:val="clear" w:color="auto" w:fill="auto"/>
            <w:hideMark/>
          </w:tcPr>
          <w:p w14:paraId="6034AB2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-98,7 </w:t>
            </w:r>
          </w:p>
        </w:tc>
      </w:tr>
      <w:tr w:rsidR="001058CB" w:rsidRPr="001058CB" w14:paraId="63796D7C"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4C833D91"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исключением субсидий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61DDCE5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527,3 </w:t>
            </w:r>
          </w:p>
        </w:tc>
        <w:tc>
          <w:tcPr>
            <w:tcW w:w="876" w:type="dxa"/>
            <w:tcBorders>
              <w:top w:val="nil"/>
              <w:left w:val="nil"/>
              <w:bottom w:val="single" w:sz="4" w:space="0" w:color="auto"/>
              <w:right w:val="single" w:sz="4" w:space="0" w:color="auto"/>
            </w:tcBorders>
            <w:shd w:val="clear" w:color="auto" w:fill="auto"/>
            <w:hideMark/>
          </w:tcPr>
          <w:p w14:paraId="15430588"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 </w:t>
            </w:r>
          </w:p>
        </w:tc>
        <w:tc>
          <w:tcPr>
            <w:tcW w:w="1030" w:type="dxa"/>
            <w:tcBorders>
              <w:top w:val="nil"/>
              <w:left w:val="nil"/>
              <w:bottom w:val="single" w:sz="4" w:space="0" w:color="auto"/>
              <w:right w:val="single" w:sz="4" w:space="0" w:color="auto"/>
            </w:tcBorders>
            <w:shd w:val="clear" w:color="auto" w:fill="auto"/>
            <w:hideMark/>
          </w:tcPr>
          <w:p w14:paraId="4737DEE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-519,9 </w:t>
            </w:r>
          </w:p>
        </w:tc>
        <w:tc>
          <w:tcPr>
            <w:tcW w:w="826" w:type="dxa"/>
            <w:tcBorders>
              <w:top w:val="nil"/>
              <w:left w:val="nil"/>
              <w:bottom w:val="single" w:sz="4" w:space="0" w:color="auto"/>
              <w:right w:val="double" w:sz="6" w:space="0" w:color="auto"/>
            </w:tcBorders>
            <w:shd w:val="clear" w:color="auto" w:fill="auto"/>
            <w:hideMark/>
          </w:tcPr>
          <w:p w14:paraId="456F8CCD"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-98,6 </w:t>
            </w:r>
          </w:p>
        </w:tc>
      </w:tr>
      <w:tr w:rsidR="001058CB" w:rsidRPr="001058CB" w14:paraId="51FB8C5C"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446A2628"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"Культура Русского Севера", из нее:</w:t>
            </w:r>
          </w:p>
        </w:tc>
        <w:tc>
          <w:tcPr>
            <w:tcW w:w="876" w:type="dxa"/>
            <w:tcBorders>
              <w:top w:val="nil"/>
              <w:left w:val="nil"/>
              <w:bottom w:val="single" w:sz="4" w:space="0" w:color="auto"/>
              <w:right w:val="single" w:sz="4" w:space="0" w:color="auto"/>
            </w:tcBorders>
            <w:shd w:val="clear" w:color="auto" w:fill="auto"/>
            <w:hideMark/>
          </w:tcPr>
          <w:p w14:paraId="3746ACE4"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133,5 </w:t>
            </w:r>
          </w:p>
        </w:tc>
        <w:tc>
          <w:tcPr>
            <w:tcW w:w="876" w:type="dxa"/>
            <w:tcBorders>
              <w:top w:val="nil"/>
              <w:left w:val="nil"/>
              <w:bottom w:val="single" w:sz="4" w:space="0" w:color="auto"/>
              <w:right w:val="single" w:sz="4" w:space="0" w:color="auto"/>
            </w:tcBorders>
            <w:shd w:val="clear" w:color="auto" w:fill="auto"/>
            <w:hideMark/>
          </w:tcPr>
          <w:p w14:paraId="2D6370EF"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134,4 </w:t>
            </w:r>
          </w:p>
        </w:tc>
        <w:tc>
          <w:tcPr>
            <w:tcW w:w="1030" w:type="dxa"/>
            <w:tcBorders>
              <w:top w:val="nil"/>
              <w:left w:val="nil"/>
              <w:bottom w:val="single" w:sz="4" w:space="0" w:color="auto"/>
              <w:right w:val="single" w:sz="4" w:space="0" w:color="auto"/>
            </w:tcBorders>
            <w:shd w:val="clear" w:color="auto" w:fill="auto"/>
            <w:hideMark/>
          </w:tcPr>
          <w:p w14:paraId="5AF04CF3"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0,9 </w:t>
            </w:r>
          </w:p>
        </w:tc>
        <w:tc>
          <w:tcPr>
            <w:tcW w:w="826" w:type="dxa"/>
            <w:tcBorders>
              <w:top w:val="nil"/>
              <w:left w:val="nil"/>
              <w:bottom w:val="single" w:sz="4" w:space="0" w:color="auto"/>
              <w:right w:val="double" w:sz="6" w:space="0" w:color="auto"/>
            </w:tcBorders>
            <w:shd w:val="clear" w:color="auto" w:fill="auto"/>
            <w:hideMark/>
          </w:tcPr>
          <w:p w14:paraId="4FC4F51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0,7 </w:t>
            </w:r>
          </w:p>
        </w:tc>
      </w:tr>
      <w:tr w:rsidR="001058CB" w:rsidRPr="001058CB" w14:paraId="0AAB5E61"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3A447BD1"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консолидированные субсидии</w:t>
            </w:r>
          </w:p>
        </w:tc>
        <w:tc>
          <w:tcPr>
            <w:tcW w:w="876" w:type="dxa"/>
            <w:tcBorders>
              <w:top w:val="nil"/>
              <w:left w:val="nil"/>
              <w:bottom w:val="single" w:sz="4" w:space="0" w:color="auto"/>
              <w:right w:val="single" w:sz="4" w:space="0" w:color="auto"/>
            </w:tcBorders>
            <w:shd w:val="clear" w:color="auto" w:fill="auto"/>
            <w:hideMark/>
          </w:tcPr>
          <w:p w14:paraId="704EC4F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58,7 </w:t>
            </w:r>
          </w:p>
        </w:tc>
        <w:tc>
          <w:tcPr>
            <w:tcW w:w="876" w:type="dxa"/>
            <w:tcBorders>
              <w:top w:val="nil"/>
              <w:left w:val="nil"/>
              <w:bottom w:val="single" w:sz="4" w:space="0" w:color="auto"/>
              <w:right w:val="single" w:sz="4" w:space="0" w:color="auto"/>
            </w:tcBorders>
            <w:shd w:val="clear" w:color="auto" w:fill="auto"/>
            <w:hideMark/>
          </w:tcPr>
          <w:p w14:paraId="18E6E88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47,9 </w:t>
            </w:r>
          </w:p>
        </w:tc>
        <w:tc>
          <w:tcPr>
            <w:tcW w:w="1030" w:type="dxa"/>
            <w:tcBorders>
              <w:top w:val="nil"/>
              <w:left w:val="nil"/>
              <w:bottom w:val="single" w:sz="4" w:space="0" w:color="auto"/>
              <w:right w:val="single" w:sz="4" w:space="0" w:color="auto"/>
            </w:tcBorders>
            <w:shd w:val="clear" w:color="auto" w:fill="auto"/>
            <w:hideMark/>
          </w:tcPr>
          <w:p w14:paraId="6D72A6A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-10,8 </w:t>
            </w:r>
          </w:p>
        </w:tc>
        <w:tc>
          <w:tcPr>
            <w:tcW w:w="826" w:type="dxa"/>
            <w:tcBorders>
              <w:top w:val="nil"/>
              <w:left w:val="nil"/>
              <w:bottom w:val="single" w:sz="4" w:space="0" w:color="auto"/>
              <w:right w:val="double" w:sz="6" w:space="0" w:color="auto"/>
            </w:tcBorders>
            <w:shd w:val="clear" w:color="auto" w:fill="auto"/>
            <w:hideMark/>
          </w:tcPr>
          <w:p w14:paraId="6270564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-18,4 </w:t>
            </w:r>
          </w:p>
        </w:tc>
      </w:tr>
      <w:tr w:rsidR="001058CB" w:rsidRPr="001058CB" w14:paraId="49779AC0"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6B506EA0"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"Обеспечение качественным, доступным жильем и объектами инженерной инфраструктуры населения Архангельской области", из нее:</w:t>
            </w:r>
          </w:p>
        </w:tc>
        <w:tc>
          <w:tcPr>
            <w:tcW w:w="876" w:type="dxa"/>
            <w:tcBorders>
              <w:top w:val="nil"/>
              <w:left w:val="nil"/>
              <w:bottom w:val="single" w:sz="4" w:space="0" w:color="auto"/>
              <w:right w:val="single" w:sz="4" w:space="0" w:color="auto"/>
            </w:tcBorders>
            <w:shd w:val="clear" w:color="auto" w:fill="auto"/>
            <w:hideMark/>
          </w:tcPr>
          <w:p w14:paraId="07B0E39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265,2 </w:t>
            </w:r>
          </w:p>
        </w:tc>
        <w:tc>
          <w:tcPr>
            <w:tcW w:w="876" w:type="dxa"/>
            <w:tcBorders>
              <w:top w:val="nil"/>
              <w:left w:val="nil"/>
              <w:bottom w:val="single" w:sz="4" w:space="0" w:color="auto"/>
              <w:right w:val="single" w:sz="4" w:space="0" w:color="auto"/>
            </w:tcBorders>
            <w:shd w:val="clear" w:color="auto" w:fill="auto"/>
            <w:hideMark/>
          </w:tcPr>
          <w:p w14:paraId="2817EE40"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94,4 </w:t>
            </w:r>
          </w:p>
        </w:tc>
        <w:tc>
          <w:tcPr>
            <w:tcW w:w="1030" w:type="dxa"/>
            <w:tcBorders>
              <w:top w:val="nil"/>
              <w:left w:val="nil"/>
              <w:bottom w:val="single" w:sz="4" w:space="0" w:color="auto"/>
              <w:right w:val="single" w:sz="4" w:space="0" w:color="auto"/>
            </w:tcBorders>
            <w:shd w:val="clear" w:color="auto" w:fill="auto"/>
            <w:hideMark/>
          </w:tcPr>
          <w:p w14:paraId="391BD149"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-170,9 </w:t>
            </w:r>
          </w:p>
        </w:tc>
        <w:tc>
          <w:tcPr>
            <w:tcW w:w="826" w:type="dxa"/>
            <w:tcBorders>
              <w:top w:val="nil"/>
              <w:left w:val="nil"/>
              <w:bottom w:val="single" w:sz="4" w:space="0" w:color="auto"/>
              <w:right w:val="double" w:sz="6" w:space="0" w:color="auto"/>
            </w:tcBorders>
            <w:shd w:val="clear" w:color="auto" w:fill="auto"/>
            <w:hideMark/>
          </w:tcPr>
          <w:p w14:paraId="7B38B4A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-64,4 </w:t>
            </w:r>
          </w:p>
        </w:tc>
      </w:tr>
      <w:tr w:rsidR="001058CB" w:rsidRPr="001058CB" w14:paraId="62C4D09B"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0C788C33"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07A728D8"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167,3 </w:t>
            </w:r>
          </w:p>
        </w:tc>
        <w:tc>
          <w:tcPr>
            <w:tcW w:w="876" w:type="dxa"/>
            <w:tcBorders>
              <w:top w:val="nil"/>
              <w:left w:val="nil"/>
              <w:bottom w:val="single" w:sz="4" w:space="0" w:color="auto"/>
              <w:right w:val="single" w:sz="4" w:space="0" w:color="auto"/>
            </w:tcBorders>
            <w:shd w:val="clear" w:color="auto" w:fill="auto"/>
            <w:hideMark/>
          </w:tcPr>
          <w:p w14:paraId="32D68F4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0" w:type="dxa"/>
            <w:tcBorders>
              <w:top w:val="nil"/>
              <w:left w:val="nil"/>
              <w:bottom w:val="single" w:sz="4" w:space="0" w:color="auto"/>
              <w:right w:val="single" w:sz="4" w:space="0" w:color="auto"/>
            </w:tcBorders>
            <w:shd w:val="clear" w:color="auto" w:fill="auto"/>
            <w:hideMark/>
          </w:tcPr>
          <w:p w14:paraId="6C447CF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-167,3 </w:t>
            </w:r>
          </w:p>
        </w:tc>
        <w:tc>
          <w:tcPr>
            <w:tcW w:w="826" w:type="dxa"/>
            <w:tcBorders>
              <w:top w:val="nil"/>
              <w:left w:val="nil"/>
              <w:bottom w:val="single" w:sz="4" w:space="0" w:color="auto"/>
              <w:right w:val="double" w:sz="6" w:space="0" w:color="auto"/>
            </w:tcBorders>
            <w:shd w:val="clear" w:color="auto" w:fill="auto"/>
            <w:hideMark/>
          </w:tcPr>
          <w:p w14:paraId="1A7A596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785E847C"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3383C4BE"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"Формирование современной городской среды в Архангельской области", из нее:</w:t>
            </w:r>
          </w:p>
        </w:tc>
        <w:tc>
          <w:tcPr>
            <w:tcW w:w="876" w:type="dxa"/>
            <w:tcBorders>
              <w:top w:val="nil"/>
              <w:left w:val="nil"/>
              <w:bottom w:val="single" w:sz="4" w:space="0" w:color="auto"/>
              <w:right w:val="single" w:sz="4" w:space="0" w:color="auto"/>
            </w:tcBorders>
            <w:shd w:val="clear" w:color="auto" w:fill="auto"/>
            <w:hideMark/>
          </w:tcPr>
          <w:p w14:paraId="611F7F3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386,1 </w:t>
            </w:r>
          </w:p>
        </w:tc>
        <w:tc>
          <w:tcPr>
            <w:tcW w:w="876" w:type="dxa"/>
            <w:tcBorders>
              <w:top w:val="nil"/>
              <w:left w:val="nil"/>
              <w:bottom w:val="single" w:sz="4" w:space="0" w:color="auto"/>
              <w:right w:val="single" w:sz="4" w:space="0" w:color="auto"/>
            </w:tcBorders>
            <w:shd w:val="clear" w:color="auto" w:fill="auto"/>
            <w:hideMark/>
          </w:tcPr>
          <w:p w14:paraId="10606B27"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517,4 </w:t>
            </w:r>
          </w:p>
        </w:tc>
        <w:tc>
          <w:tcPr>
            <w:tcW w:w="1030" w:type="dxa"/>
            <w:tcBorders>
              <w:top w:val="nil"/>
              <w:left w:val="nil"/>
              <w:bottom w:val="single" w:sz="4" w:space="0" w:color="auto"/>
              <w:right w:val="single" w:sz="4" w:space="0" w:color="auto"/>
            </w:tcBorders>
            <w:shd w:val="clear" w:color="auto" w:fill="auto"/>
            <w:hideMark/>
          </w:tcPr>
          <w:p w14:paraId="5DFB688B"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131,3 </w:t>
            </w:r>
          </w:p>
        </w:tc>
        <w:tc>
          <w:tcPr>
            <w:tcW w:w="826" w:type="dxa"/>
            <w:tcBorders>
              <w:top w:val="nil"/>
              <w:left w:val="nil"/>
              <w:bottom w:val="single" w:sz="4" w:space="0" w:color="auto"/>
              <w:right w:val="double" w:sz="6" w:space="0" w:color="auto"/>
            </w:tcBorders>
            <w:shd w:val="clear" w:color="auto" w:fill="auto"/>
            <w:hideMark/>
          </w:tcPr>
          <w:p w14:paraId="10E6913D"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34,0 </w:t>
            </w:r>
          </w:p>
        </w:tc>
      </w:tr>
      <w:tr w:rsidR="001058CB" w:rsidRPr="001058CB" w14:paraId="0F5ACBBB"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5D0D7325"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консолидированные субсидии</w:t>
            </w:r>
          </w:p>
        </w:tc>
        <w:tc>
          <w:tcPr>
            <w:tcW w:w="876" w:type="dxa"/>
            <w:tcBorders>
              <w:top w:val="nil"/>
              <w:left w:val="nil"/>
              <w:bottom w:val="single" w:sz="4" w:space="0" w:color="auto"/>
              <w:right w:val="single" w:sz="4" w:space="0" w:color="auto"/>
            </w:tcBorders>
            <w:shd w:val="clear" w:color="auto" w:fill="auto"/>
            <w:hideMark/>
          </w:tcPr>
          <w:p w14:paraId="6807341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386,1 </w:t>
            </w:r>
          </w:p>
        </w:tc>
        <w:tc>
          <w:tcPr>
            <w:tcW w:w="876" w:type="dxa"/>
            <w:tcBorders>
              <w:top w:val="nil"/>
              <w:left w:val="nil"/>
              <w:bottom w:val="single" w:sz="4" w:space="0" w:color="auto"/>
              <w:right w:val="single" w:sz="4" w:space="0" w:color="auto"/>
            </w:tcBorders>
            <w:shd w:val="clear" w:color="auto" w:fill="auto"/>
            <w:hideMark/>
          </w:tcPr>
          <w:p w14:paraId="77658A60"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517,4 </w:t>
            </w:r>
          </w:p>
        </w:tc>
        <w:tc>
          <w:tcPr>
            <w:tcW w:w="1030" w:type="dxa"/>
            <w:tcBorders>
              <w:top w:val="nil"/>
              <w:left w:val="nil"/>
              <w:bottom w:val="single" w:sz="4" w:space="0" w:color="auto"/>
              <w:right w:val="single" w:sz="4" w:space="0" w:color="auto"/>
            </w:tcBorders>
            <w:shd w:val="clear" w:color="auto" w:fill="auto"/>
            <w:hideMark/>
          </w:tcPr>
          <w:p w14:paraId="0D7A7E0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131,3 </w:t>
            </w:r>
          </w:p>
        </w:tc>
        <w:tc>
          <w:tcPr>
            <w:tcW w:w="826" w:type="dxa"/>
            <w:tcBorders>
              <w:top w:val="nil"/>
              <w:left w:val="nil"/>
              <w:bottom w:val="single" w:sz="4" w:space="0" w:color="auto"/>
              <w:right w:val="double" w:sz="6" w:space="0" w:color="auto"/>
            </w:tcBorders>
            <w:shd w:val="clear" w:color="auto" w:fill="auto"/>
            <w:hideMark/>
          </w:tcPr>
          <w:p w14:paraId="2F41EE2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34,0 </w:t>
            </w:r>
          </w:p>
        </w:tc>
      </w:tr>
      <w:tr w:rsidR="001058CB" w:rsidRPr="001058CB" w14:paraId="5148A1EE"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29466BD3"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"Развитие энергетики и жилищно-коммунального хозяйства Архангельской области", из нее:</w:t>
            </w:r>
          </w:p>
        </w:tc>
        <w:tc>
          <w:tcPr>
            <w:tcW w:w="876" w:type="dxa"/>
            <w:tcBorders>
              <w:top w:val="nil"/>
              <w:left w:val="nil"/>
              <w:bottom w:val="single" w:sz="4" w:space="0" w:color="auto"/>
              <w:right w:val="single" w:sz="4" w:space="0" w:color="auto"/>
            </w:tcBorders>
            <w:shd w:val="clear" w:color="auto" w:fill="auto"/>
            <w:hideMark/>
          </w:tcPr>
          <w:p w14:paraId="0DA33B8C"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311,3 </w:t>
            </w:r>
          </w:p>
        </w:tc>
        <w:tc>
          <w:tcPr>
            <w:tcW w:w="876" w:type="dxa"/>
            <w:tcBorders>
              <w:top w:val="nil"/>
              <w:left w:val="nil"/>
              <w:bottom w:val="single" w:sz="4" w:space="0" w:color="auto"/>
              <w:right w:val="single" w:sz="4" w:space="0" w:color="auto"/>
            </w:tcBorders>
            <w:shd w:val="clear" w:color="auto" w:fill="auto"/>
            <w:hideMark/>
          </w:tcPr>
          <w:p w14:paraId="4A301EAF"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232,8 </w:t>
            </w:r>
          </w:p>
        </w:tc>
        <w:tc>
          <w:tcPr>
            <w:tcW w:w="1030" w:type="dxa"/>
            <w:tcBorders>
              <w:top w:val="nil"/>
              <w:left w:val="nil"/>
              <w:bottom w:val="single" w:sz="4" w:space="0" w:color="auto"/>
              <w:right w:val="single" w:sz="4" w:space="0" w:color="auto"/>
            </w:tcBorders>
            <w:shd w:val="clear" w:color="auto" w:fill="auto"/>
            <w:hideMark/>
          </w:tcPr>
          <w:p w14:paraId="3315FB96"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-78,5 </w:t>
            </w:r>
          </w:p>
        </w:tc>
        <w:tc>
          <w:tcPr>
            <w:tcW w:w="826" w:type="dxa"/>
            <w:tcBorders>
              <w:top w:val="nil"/>
              <w:left w:val="nil"/>
              <w:bottom w:val="single" w:sz="4" w:space="0" w:color="auto"/>
              <w:right w:val="double" w:sz="6" w:space="0" w:color="auto"/>
            </w:tcBorders>
            <w:shd w:val="clear" w:color="auto" w:fill="auto"/>
            <w:hideMark/>
          </w:tcPr>
          <w:p w14:paraId="6D61856D"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-25,2 </w:t>
            </w:r>
          </w:p>
        </w:tc>
      </w:tr>
      <w:tr w:rsidR="001058CB" w:rsidRPr="001058CB" w14:paraId="787A9E09"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6A7900B3"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3F1CB9A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293,3 </w:t>
            </w:r>
          </w:p>
        </w:tc>
        <w:tc>
          <w:tcPr>
            <w:tcW w:w="876" w:type="dxa"/>
            <w:tcBorders>
              <w:top w:val="nil"/>
              <w:left w:val="nil"/>
              <w:bottom w:val="single" w:sz="4" w:space="0" w:color="auto"/>
              <w:right w:val="single" w:sz="4" w:space="0" w:color="auto"/>
            </w:tcBorders>
            <w:shd w:val="clear" w:color="auto" w:fill="auto"/>
            <w:hideMark/>
          </w:tcPr>
          <w:p w14:paraId="4C0C1C3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20,0 </w:t>
            </w:r>
          </w:p>
        </w:tc>
        <w:tc>
          <w:tcPr>
            <w:tcW w:w="1030" w:type="dxa"/>
            <w:tcBorders>
              <w:top w:val="nil"/>
              <w:left w:val="nil"/>
              <w:bottom w:val="single" w:sz="4" w:space="0" w:color="auto"/>
              <w:right w:val="single" w:sz="4" w:space="0" w:color="auto"/>
            </w:tcBorders>
            <w:shd w:val="clear" w:color="auto" w:fill="auto"/>
            <w:hideMark/>
          </w:tcPr>
          <w:p w14:paraId="07A2E87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-273,3 </w:t>
            </w:r>
          </w:p>
        </w:tc>
        <w:tc>
          <w:tcPr>
            <w:tcW w:w="826" w:type="dxa"/>
            <w:tcBorders>
              <w:top w:val="nil"/>
              <w:left w:val="nil"/>
              <w:bottom w:val="single" w:sz="4" w:space="0" w:color="auto"/>
              <w:right w:val="double" w:sz="6" w:space="0" w:color="auto"/>
            </w:tcBorders>
            <w:shd w:val="clear" w:color="auto" w:fill="auto"/>
            <w:hideMark/>
          </w:tcPr>
          <w:p w14:paraId="0FBD9E9D"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-93,2 </w:t>
            </w:r>
          </w:p>
        </w:tc>
      </w:tr>
      <w:tr w:rsidR="001058CB" w:rsidRPr="001058CB" w14:paraId="033A42D0"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tcPr>
          <w:p w14:paraId="130DB788"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консолидированные субсидии</w:t>
            </w:r>
          </w:p>
        </w:tc>
        <w:tc>
          <w:tcPr>
            <w:tcW w:w="876" w:type="dxa"/>
            <w:tcBorders>
              <w:top w:val="nil"/>
              <w:left w:val="nil"/>
              <w:bottom w:val="single" w:sz="4" w:space="0" w:color="auto"/>
              <w:right w:val="single" w:sz="4" w:space="0" w:color="auto"/>
            </w:tcBorders>
            <w:shd w:val="clear" w:color="auto" w:fill="auto"/>
          </w:tcPr>
          <w:p w14:paraId="1046A46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7,0</w:t>
            </w:r>
          </w:p>
        </w:tc>
        <w:tc>
          <w:tcPr>
            <w:tcW w:w="876" w:type="dxa"/>
            <w:tcBorders>
              <w:top w:val="nil"/>
              <w:left w:val="nil"/>
              <w:bottom w:val="single" w:sz="4" w:space="0" w:color="auto"/>
              <w:right w:val="single" w:sz="4" w:space="0" w:color="auto"/>
            </w:tcBorders>
            <w:shd w:val="clear" w:color="auto" w:fill="auto"/>
          </w:tcPr>
          <w:p w14:paraId="011E3F5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21,8</w:t>
            </w:r>
          </w:p>
        </w:tc>
        <w:tc>
          <w:tcPr>
            <w:tcW w:w="1030" w:type="dxa"/>
            <w:tcBorders>
              <w:top w:val="nil"/>
              <w:left w:val="nil"/>
              <w:bottom w:val="single" w:sz="4" w:space="0" w:color="auto"/>
              <w:right w:val="single" w:sz="4" w:space="0" w:color="auto"/>
            </w:tcBorders>
            <w:shd w:val="clear" w:color="auto" w:fill="auto"/>
          </w:tcPr>
          <w:p w14:paraId="0070B55D"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205,8</w:t>
            </w:r>
          </w:p>
        </w:tc>
        <w:tc>
          <w:tcPr>
            <w:tcW w:w="826" w:type="dxa"/>
            <w:tcBorders>
              <w:top w:val="nil"/>
              <w:left w:val="nil"/>
              <w:bottom w:val="single" w:sz="4" w:space="0" w:color="auto"/>
              <w:right w:val="double" w:sz="6" w:space="0" w:color="auto"/>
            </w:tcBorders>
            <w:shd w:val="clear" w:color="auto" w:fill="auto"/>
          </w:tcPr>
          <w:p w14:paraId="7EEA729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30,4 раза</w:t>
            </w:r>
          </w:p>
        </w:tc>
      </w:tr>
      <w:tr w:rsidR="001058CB" w:rsidRPr="001058CB" w14:paraId="0B9FB3A1"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6D21E2C7"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"Развитие транспортной системы Архангельской области", из нее:</w:t>
            </w:r>
          </w:p>
        </w:tc>
        <w:tc>
          <w:tcPr>
            <w:tcW w:w="876" w:type="dxa"/>
            <w:tcBorders>
              <w:top w:val="nil"/>
              <w:left w:val="nil"/>
              <w:bottom w:val="single" w:sz="4" w:space="0" w:color="auto"/>
              <w:right w:val="single" w:sz="4" w:space="0" w:color="auto"/>
            </w:tcBorders>
            <w:shd w:val="clear" w:color="auto" w:fill="auto"/>
            <w:hideMark/>
          </w:tcPr>
          <w:p w14:paraId="4805D57F"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804,1 </w:t>
            </w:r>
          </w:p>
        </w:tc>
        <w:tc>
          <w:tcPr>
            <w:tcW w:w="876" w:type="dxa"/>
            <w:tcBorders>
              <w:top w:val="nil"/>
              <w:left w:val="nil"/>
              <w:bottom w:val="single" w:sz="4" w:space="0" w:color="auto"/>
              <w:right w:val="single" w:sz="4" w:space="0" w:color="auto"/>
            </w:tcBorders>
            <w:shd w:val="clear" w:color="auto" w:fill="auto"/>
            <w:hideMark/>
          </w:tcPr>
          <w:p w14:paraId="22DC3497"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566,7 </w:t>
            </w:r>
          </w:p>
        </w:tc>
        <w:tc>
          <w:tcPr>
            <w:tcW w:w="1030" w:type="dxa"/>
            <w:tcBorders>
              <w:top w:val="nil"/>
              <w:left w:val="nil"/>
              <w:bottom w:val="single" w:sz="4" w:space="0" w:color="auto"/>
              <w:right w:val="single" w:sz="4" w:space="0" w:color="auto"/>
            </w:tcBorders>
            <w:shd w:val="clear" w:color="auto" w:fill="auto"/>
            <w:hideMark/>
          </w:tcPr>
          <w:p w14:paraId="74DA5B5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-237,5 </w:t>
            </w:r>
          </w:p>
        </w:tc>
        <w:tc>
          <w:tcPr>
            <w:tcW w:w="826" w:type="dxa"/>
            <w:tcBorders>
              <w:top w:val="nil"/>
              <w:left w:val="nil"/>
              <w:bottom w:val="single" w:sz="4" w:space="0" w:color="auto"/>
              <w:right w:val="double" w:sz="6" w:space="0" w:color="auto"/>
            </w:tcBorders>
            <w:shd w:val="clear" w:color="auto" w:fill="auto"/>
            <w:hideMark/>
          </w:tcPr>
          <w:p w14:paraId="77EE4A27"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-29,5 </w:t>
            </w:r>
          </w:p>
        </w:tc>
      </w:tr>
      <w:tr w:rsidR="001058CB" w:rsidRPr="001058CB" w14:paraId="204F209B" w14:textId="77777777" w:rsidTr="00036C22">
        <w:trPr>
          <w:trHeight w:val="255"/>
        </w:trPr>
        <w:tc>
          <w:tcPr>
            <w:tcW w:w="6356" w:type="dxa"/>
            <w:tcBorders>
              <w:top w:val="nil"/>
              <w:left w:val="double" w:sz="6" w:space="0" w:color="auto"/>
              <w:bottom w:val="single" w:sz="4" w:space="0" w:color="auto"/>
              <w:right w:val="single" w:sz="4" w:space="0" w:color="auto"/>
            </w:tcBorders>
            <w:shd w:val="clear" w:color="auto" w:fill="auto"/>
            <w:hideMark/>
          </w:tcPr>
          <w:p w14:paraId="08BAEBE7"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05F8AA2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742,2 </w:t>
            </w:r>
          </w:p>
        </w:tc>
        <w:tc>
          <w:tcPr>
            <w:tcW w:w="876" w:type="dxa"/>
            <w:tcBorders>
              <w:top w:val="nil"/>
              <w:left w:val="nil"/>
              <w:bottom w:val="single" w:sz="4" w:space="0" w:color="auto"/>
              <w:right w:val="single" w:sz="4" w:space="0" w:color="auto"/>
            </w:tcBorders>
            <w:shd w:val="clear" w:color="auto" w:fill="auto"/>
            <w:hideMark/>
          </w:tcPr>
          <w:p w14:paraId="2FA54F1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549,7 </w:t>
            </w:r>
          </w:p>
        </w:tc>
        <w:tc>
          <w:tcPr>
            <w:tcW w:w="1030" w:type="dxa"/>
            <w:tcBorders>
              <w:top w:val="nil"/>
              <w:left w:val="nil"/>
              <w:bottom w:val="single" w:sz="4" w:space="0" w:color="auto"/>
              <w:right w:val="single" w:sz="4" w:space="0" w:color="auto"/>
            </w:tcBorders>
            <w:shd w:val="clear" w:color="auto" w:fill="auto"/>
            <w:hideMark/>
          </w:tcPr>
          <w:p w14:paraId="73D8483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-192,5 </w:t>
            </w:r>
          </w:p>
        </w:tc>
        <w:tc>
          <w:tcPr>
            <w:tcW w:w="826" w:type="dxa"/>
            <w:tcBorders>
              <w:top w:val="nil"/>
              <w:left w:val="nil"/>
              <w:bottom w:val="single" w:sz="4" w:space="0" w:color="auto"/>
              <w:right w:val="double" w:sz="6" w:space="0" w:color="auto"/>
            </w:tcBorders>
            <w:shd w:val="clear" w:color="auto" w:fill="auto"/>
            <w:hideMark/>
          </w:tcPr>
          <w:p w14:paraId="4B5894B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-25,9 </w:t>
            </w:r>
          </w:p>
        </w:tc>
      </w:tr>
      <w:tr w:rsidR="001058CB" w:rsidRPr="001058CB" w14:paraId="70073BB0"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16A29D26"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"Комплексное развитие сельских территорий Архангельской области", из неё:</w:t>
            </w:r>
          </w:p>
        </w:tc>
        <w:tc>
          <w:tcPr>
            <w:tcW w:w="876" w:type="dxa"/>
            <w:tcBorders>
              <w:top w:val="nil"/>
              <w:left w:val="nil"/>
              <w:bottom w:val="single" w:sz="4" w:space="0" w:color="auto"/>
              <w:right w:val="single" w:sz="4" w:space="0" w:color="auto"/>
            </w:tcBorders>
            <w:shd w:val="clear" w:color="auto" w:fill="auto"/>
            <w:hideMark/>
          </w:tcPr>
          <w:p w14:paraId="77736F2D"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652,7 </w:t>
            </w:r>
          </w:p>
        </w:tc>
        <w:tc>
          <w:tcPr>
            <w:tcW w:w="876" w:type="dxa"/>
            <w:tcBorders>
              <w:top w:val="nil"/>
              <w:left w:val="nil"/>
              <w:bottom w:val="single" w:sz="4" w:space="0" w:color="auto"/>
              <w:right w:val="single" w:sz="4" w:space="0" w:color="auto"/>
            </w:tcBorders>
            <w:shd w:val="clear" w:color="auto" w:fill="auto"/>
            <w:hideMark/>
          </w:tcPr>
          <w:p w14:paraId="227D1047"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1 032,8 </w:t>
            </w:r>
          </w:p>
        </w:tc>
        <w:tc>
          <w:tcPr>
            <w:tcW w:w="1030" w:type="dxa"/>
            <w:tcBorders>
              <w:top w:val="nil"/>
              <w:left w:val="nil"/>
              <w:bottom w:val="single" w:sz="4" w:space="0" w:color="auto"/>
              <w:right w:val="single" w:sz="4" w:space="0" w:color="auto"/>
            </w:tcBorders>
            <w:shd w:val="clear" w:color="auto" w:fill="auto"/>
            <w:hideMark/>
          </w:tcPr>
          <w:p w14:paraId="32E6423E"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380,1 </w:t>
            </w:r>
          </w:p>
        </w:tc>
        <w:tc>
          <w:tcPr>
            <w:tcW w:w="826" w:type="dxa"/>
            <w:tcBorders>
              <w:top w:val="nil"/>
              <w:left w:val="nil"/>
              <w:bottom w:val="single" w:sz="4" w:space="0" w:color="auto"/>
              <w:right w:val="double" w:sz="6" w:space="0" w:color="auto"/>
            </w:tcBorders>
            <w:shd w:val="clear" w:color="auto" w:fill="auto"/>
            <w:hideMark/>
          </w:tcPr>
          <w:p w14:paraId="4688252E"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58,2 </w:t>
            </w:r>
          </w:p>
        </w:tc>
      </w:tr>
      <w:tr w:rsidR="001058CB" w:rsidRPr="001058CB" w14:paraId="668BD609"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6089B0F1"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1D55FDD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519,3 </w:t>
            </w:r>
          </w:p>
        </w:tc>
        <w:tc>
          <w:tcPr>
            <w:tcW w:w="876" w:type="dxa"/>
            <w:tcBorders>
              <w:top w:val="nil"/>
              <w:left w:val="nil"/>
              <w:bottom w:val="single" w:sz="4" w:space="0" w:color="auto"/>
              <w:right w:val="single" w:sz="4" w:space="0" w:color="auto"/>
            </w:tcBorders>
            <w:shd w:val="clear" w:color="auto" w:fill="auto"/>
            <w:hideMark/>
          </w:tcPr>
          <w:p w14:paraId="06F9123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689,6 </w:t>
            </w:r>
          </w:p>
        </w:tc>
        <w:tc>
          <w:tcPr>
            <w:tcW w:w="1030" w:type="dxa"/>
            <w:tcBorders>
              <w:top w:val="nil"/>
              <w:left w:val="nil"/>
              <w:bottom w:val="single" w:sz="4" w:space="0" w:color="auto"/>
              <w:right w:val="single" w:sz="4" w:space="0" w:color="auto"/>
            </w:tcBorders>
            <w:shd w:val="clear" w:color="auto" w:fill="auto"/>
            <w:hideMark/>
          </w:tcPr>
          <w:p w14:paraId="1C3C259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170,3 </w:t>
            </w:r>
          </w:p>
        </w:tc>
        <w:tc>
          <w:tcPr>
            <w:tcW w:w="826" w:type="dxa"/>
            <w:tcBorders>
              <w:top w:val="nil"/>
              <w:left w:val="nil"/>
              <w:bottom w:val="single" w:sz="4" w:space="0" w:color="auto"/>
              <w:right w:val="double" w:sz="6" w:space="0" w:color="auto"/>
            </w:tcBorders>
            <w:shd w:val="clear" w:color="auto" w:fill="auto"/>
            <w:hideMark/>
          </w:tcPr>
          <w:p w14:paraId="4A7ADD6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32,8 </w:t>
            </w:r>
          </w:p>
        </w:tc>
      </w:tr>
      <w:tr w:rsidR="001058CB" w:rsidRPr="001058CB" w14:paraId="3F124CA4"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1D9F0484"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"Развитие физической культуры и спорта в Архангельской области", из неё:</w:t>
            </w:r>
          </w:p>
        </w:tc>
        <w:tc>
          <w:tcPr>
            <w:tcW w:w="876" w:type="dxa"/>
            <w:tcBorders>
              <w:top w:val="nil"/>
              <w:left w:val="nil"/>
              <w:bottom w:val="single" w:sz="4" w:space="0" w:color="auto"/>
              <w:right w:val="single" w:sz="4" w:space="0" w:color="auto"/>
            </w:tcBorders>
            <w:shd w:val="clear" w:color="auto" w:fill="auto"/>
            <w:hideMark/>
          </w:tcPr>
          <w:p w14:paraId="787D0F5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175,4 </w:t>
            </w:r>
          </w:p>
        </w:tc>
        <w:tc>
          <w:tcPr>
            <w:tcW w:w="876" w:type="dxa"/>
            <w:tcBorders>
              <w:top w:val="nil"/>
              <w:left w:val="nil"/>
              <w:bottom w:val="single" w:sz="4" w:space="0" w:color="auto"/>
              <w:right w:val="single" w:sz="4" w:space="0" w:color="auto"/>
            </w:tcBorders>
            <w:shd w:val="clear" w:color="auto" w:fill="auto"/>
            <w:hideMark/>
          </w:tcPr>
          <w:p w14:paraId="70C2A98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2,8 </w:t>
            </w:r>
          </w:p>
        </w:tc>
        <w:tc>
          <w:tcPr>
            <w:tcW w:w="1030" w:type="dxa"/>
            <w:tcBorders>
              <w:top w:val="nil"/>
              <w:left w:val="nil"/>
              <w:bottom w:val="single" w:sz="4" w:space="0" w:color="auto"/>
              <w:right w:val="single" w:sz="4" w:space="0" w:color="auto"/>
            </w:tcBorders>
            <w:shd w:val="clear" w:color="auto" w:fill="auto"/>
            <w:hideMark/>
          </w:tcPr>
          <w:p w14:paraId="76EEF5A9"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-172,6 </w:t>
            </w:r>
          </w:p>
        </w:tc>
        <w:tc>
          <w:tcPr>
            <w:tcW w:w="826" w:type="dxa"/>
            <w:tcBorders>
              <w:top w:val="nil"/>
              <w:left w:val="nil"/>
              <w:bottom w:val="single" w:sz="4" w:space="0" w:color="auto"/>
              <w:right w:val="double" w:sz="6" w:space="0" w:color="auto"/>
            </w:tcBorders>
            <w:shd w:val="clear" w:color="auto" w:fill="auto"/>
            <w:hideMark/>
          </w:tcPr>
          <w:p w14:paraId="48534F34"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-98,4 </w:t>
            </w:r>
          </w:p>
        </w:tc>
      </w:tr>
      <w:tr w:rsidR="001058CB" w:rsidRPr="001058CB" w14:paraId="2C0D72A6" w14:textId="77777777" w:rsidTr="00036C22">
        <w:trPr>
          <w:trHeight w:val="510"/>
        </w:trPr>
        <w:tc>
          <w:tcPr>
            <w:tcW w:w="6356" w:type="dxa"/>
            <w:tcBorders>
              <w:top w:val="nil"/>
              <w:left w:val="double" w:sz="6" w:space="0" w:color="auto"/>
              <w:bottom w:val="single" w:sz="4" w:space="0" w:color="auto"/>
              <w:right w:val="single" w:sz="4" w:space="0" w:color="auto"/>
            </w:tcBorders>
            <w:shd w:val="clear" w:color="auto" w:fill="auto"/>
            <w:hideMark/>
          </w:tcPr>
          <w:p w14:paraId="3C1305BF"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исключением субсидий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40D045E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100,3 </w:t>
            </w:r>
          </w:p>
        </w:tc>
        <w:tc>
          <w:tcPr>
            <w:tcW w:w="876" w:type="dxa"/>
            <w:tcBorders>
              <w:top w:val="nil"/>
              <w:left w:val="nil"/>
              <w:bottom w:val="single" w:sz="4" w:space="0" w:color="auto"/>
              <w:right w:val="single" w:sz="4" w:space="0" w:color="auto"/>
            </w:tcBorders>
            <w:shd w:val="clear" w:color="auto" w:fill="auto"/>
            <w:hideMark/>
          </w:tcPr>
          <w:p w14:paraId="1115AC3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 </w:t>
            </w:r>
          </w:p>
        </w:tc>
        <w:tc>
          <w:tcPr>
            <w:tcW w:w="1030" w:type="dxa"/>
            <w:tcBorders>
              <w:top w:val="nil"/>
              <w:left w:val="nil"/>
              <w:bottom w:val="single" w:sz="4" w:space="0" w:color="auto"/>
              <w:right w:val="single" w:sz="4" w:space="0" w:color="auto"/>
            </w:tcBorders>
            <w:shd w:val="clear" w:color="auto" w:fill="auto"/>
            <w:hideMark/>
          </w:tcPr>
          <w:p w14:paraId="077DA8C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-97,5 </w:t>
            </w:r>
          </w:p>
        </w:tc>
        <w:tc>
          <w:tcPr>
            <w:tcW w:w="826" w:type="dxa"/>
            <w:tcBorders>
              <w:top w:val="nil"/>
              <w:left w:val="nil"/>
              <w:bottom w:val="single" w:sz="4" w:space="0" w:color="auto"/>
              <w:right w:val="double" w:sz="6" w:space="0" w:color="auto"/>
            </w:tcBorders>
            <w:shd w:val="clear" w:color="auto" w:fill="auto"/>
            <w:hideMark/>
          </w:tcPr>
          <w:p w14:paraId="7ABFD2F8"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-97,2 </w:t>
            </w:r>
          </w:p>
        </w:tc>
      </w:tr>
      <w:tr w:rsidR="001058CB" w:rsidRPr="001058CB" w14:paraId="17BAE32E"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1AF41C34"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"Экономическое развитие и инвестиционная деятельность в Архангельской области", из нее:</w:t>
            </w:r>
          </w:p>
        </w:tc>
        <w:tc>
          <w:tcPr>
            <w:tcW w:w="876" w:type="dxa"/>
            <w:tcBorders>
              <w:top w:val="nil"/>
              <w:left w:val="nil"/>
              <w:bottom w:val="single" w:sz="4" w:space="0" w:color="auto"/>
              <w:right w:val="single" w:sz="4" w:space="0" w:color="auto"/>
            </w:tcBorders>
            <w:shd w:val="clear" w:color="auto" w:fill="auto"/>
            <w:hideMark/>
          </w:tcPr>
          <w:p w14:paraId="21EABED3"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7,2 </w:t>
            </w:r>
          </w:p>
        </w:tc>
        <w:tc>
          <w:tcPr>
            <w:tcW w:w="876" w:type="dxa"/>
            <w:tcBorders>
              <w:top w:val="nil"/>
              <w:left w:val="nil"/>
              <w:bottom w:val="single" w:sz="4" w:space="0" w:color="auto"/>
              <w:right w:val="single" w:sz="4" w:space="0" w:color="auto"/>
            </w:tcBorders>
            <w:shd w:val="clear" w:color="auto" w:fill="auto"/>
            <w:hideMark/>
          </w:tcPr>
          <w:p w14:paraId="45A76684"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125,3 </w:t>
            </w:r>
          </w:p>
        </w:tc>
        <w:tc>
          <w:tcPr>
            <w:tcW w:w="1030" w:type="dxa"/>
            <w:tcBorders>
              <w:top w:val="nil"/>
              <w:left w:val="nil"/>
              <w:bottom w:val="single" w:sz="4" w:space="0" w:color="auto"/>
              <w:right w:val="single" w:sz="4" w:space="0" w:color="auto"/>
            </w:tcBorders>
            <w:shd w:val="clear" w:color="auto" w:fill="auto"/>
            <w:hideMark/>
          </w:tcPr>
          <w:p w14:paraId="4214A2D4"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118,1 </w:t>
            </w:r>
          </w:p>
        </w:tc>
        <w:tc>
          <w:tcPr>
            <w:tcW w:w="826" w:type="dxa"/>
            <w:tcBorders>
              <w:top w:val="nil"/>
              <w:left w:val="nil"/>
              <w:bottom w:val="single" w:sz="4" w:space="0" w:color="auto"/>
              <w:right w:val="double" w:sz="6" w:space="0" w:color="auto"/>
            </w:tcBorders>
            <w:shd w:val="clear" w:color="auto" w:fill="auto"/>
            <w:hideMark/>
          </w:tcPr>
          <w:p w14:paraId="2CB786CB"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17,3 раза</w:t>
            </w:r>
          </w:p>
        </w:tc>
      </w:tr>
      <w:tr w:rsidR="001058CB" w:rsidRPr="001058CB" w14:paraId="33C4F079"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77AA0F7C"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5220F59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 </w:t>
            </w:r>
          </w:p>
        </w:tc>
        <w:tc>
          <w:tcPr>
            <w:tcW w:w="876" w:type="dxa"/>
            <w:tcBorders>
              <w:top w:val="nil"/>
              <w:left w:val="nil"/>
              <w:bottom w:val="single" w:sz="4" w:space="0" w:color="auto"/>
              <w:right w:val="single" w:sz="4" w:space="0" w:color="auto"/>
            </w:tcBorders>
            <w:shd w:val="clear" w:color="auto" w:fill="auto"/>
            <w:hideMark/>
          </w:tcPr>
          <w:p w14:paraId="557A914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124,0 </w:t>
            </w:r>
          </w:p>
        </w:tc>
        <w:tc>
          <w:tcPr>
            <w:tcW w:w="1030" w:type="dxa"/>
            <w:tcBorders>
              <w:top w:val="nil"/>
              <w:left w:val="nil"/>
              <w:bottom w:val="single" w:sz="4" w:space="0" w:color="auto"/>
              <w:right w:val="single" w:sz="4" w:space="0" w:color="auto"/>
            </w:tcBorders>
            <w:shd w:val="clear" w:color="auto" w:fill="auto"/>
            <w:hideMark/>
          </w:tcPr>
          <w:p w14:paraId="5A24081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120,5 </w:t>
            </w:r>
          </w:p>
        </w:tc>
        <w:tc>
          <w:tcPr>
            <w:tcW w:w="826" w:type="dxa"/>
            <w:tcBorders>
              <w:top w:val="nil"/>
              <w:left w:val="nil"/>
              <w:bottom w:val="single" w:sz="4" w:space="0" w:color="auto"/>
              <w:right w:val="double" w:sz="6" w:space="0" w:color="auto"/>
            </w:tcBorders>
            <w:shd w:val="clear" w:color="auto" w:fill="auto"/>
            <w:hideMark/>
          </w:tcPr>
          <w:p w14:paraId="3357362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35,2 раза</w:t>
            </w:r>
          </w:p>
        </w:tc>
      </w:tr>
      <w:tr w:rsidR="001058CB" w:rsidRPr="001058CB" w14:paraId="33CA7396"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254A334A" w14:textId="77777777" w:rsidR="00BF7B2E" w:rsidRPr="001058CB" w:rsidRDefault="00BF7B2E" w:rsidP="00036C22">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Итого</w:t>
            </w:r>
            <w:r w:rsidRPr="001058CB">
              <w:rPr>
                <w:rFonts w:ascii="Times New Roman" w:hAnsi="Times New Roman"/>
                <w:b/>
              </w:rPr>
              <w:t xml:space="preserve"> </w:t>
            </w:r>
            <w:r w:rsidRPr="001058CB">
              <w:rPr>
                <w:rFonts w:ascii="Times New Roman" w:eastAsia="Times New Roman" w:hAnsi="Times New Roman"/>
                <w:b/>
                <w:bCs/>
                <w:sz w:val="21"/>
                <w:szCs w:val="21"/>
                <w:lang w:eastAsia="ru-RU"/>
              </w:rPr>
              <w:t>перечислены субсидии, в т.ч.:</w:t>
            </w:r>
          </w:p>
        </w:tc>
        <w:tc>
          <w:tcPr>
            <w:tcW w:w="876" w:type="dxa"/>
            <w:tcBorders>
              <w:top w:val="nil"/>
              <w:left w:val="nil"/>
              <w:bottom w:val="single" w:sz="4" w:space="0" w:color="auto"/>
              <w:right w:val="single" w:sz="4" w:space="0" w:color="auto"/>
            </w:tcBorders>
            <w:shd w:val="clear" w:color="auto" w:fill="auto"/>
            <w:hideMark/>
          </w:tcPr>
          <w:p w14:paraId="2A9E75DA"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3 390,5 </w:t>
            </w:r>
          </w:p>
        </w:tc>
        <w:tc>
          <w:tcPr>
            <w:tcW w:w="876" w:type="dxa"/>
            <w:tcBorders>
              <w:top w:val="nil"/>
              <w:left w:val="nil"/>
              <w:bottom w:val="single" w:sz="4" w:space="0" w:color="auto"/>
              <w:right w:val="single" w:sz="4" w:space="0" w:color="auto"/>
            </w:tcBorders>
            <w:shd w:val="clear" w:color="auto" w:fill="auto"/>
            <w:hideMark/>
          </w:tcPr>
          <w:p w14:paraId="1C1BE91D"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2 731,4 </w:t>
            </w:r>
          </w:p>
        </w:tc>
        <w:tc>
          <w:tcPr>
            <w:tcW w:w="1030" w:type="dxa"/>
            <w:tcBorders>
              <w:top w:val="nil"/>
              <w:left w:val="nil"/>
              <w:bottom w:val="single" w:sz="4" w:space="0" w:color="auto"/>
              <w:right w:val="single" w:sz="4" w:space="0" w:color="auto"/>
            </w:tcBorders>
            <w:shd w:val="clear" w:color="auto" w:fill="auto"/>
            <w:hideMark/>
          </w:tcPr>
          <w:p w14:paraId="75CACADC"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-659,1 </w:t>
            </w:r>
          </w:p>
        </w:tc>
        <w:tc>
          <w:tcPr>
            <w:tcW w:w="826" w:type="dxa"/>
            <w:tcBorders>
              <w:top w:val="nil"/>
              <w:left w:val="nil"/>
              <w:bottom w:val="single" w:sz="4" w:space="0" w:color="auto"/>
              <w:right w:val="double" w:sz="6" w:space="0" w:color="auto"/>
            </w:tcBorders>
            <w:shd w:val="clear" w:color="auto" w:fill="auto"/>
            <w:hideMark/>
          </w:tcPr>
          <w:p w14:paraId="7FD54524"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-19,4 </w:t>
            </w:r>
          </w:p>
        </w:tc>
      </w:tr>
      <w:tr w:rsidR="001058CB" w:rsidRPr="001058CB" w14:paraId="0E2EF308"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78C0FE8E" w14:textId="77777777" w:rsidR="00BF7B2E" w:rsidRPr="001058CB" w:rsidRDefault="00BF7B2E" w:rsidP="00036C22">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за исключением субсидий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1EF28F37"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1 066,7 </w:t>
            </w:r>
          </w:p>
        </w:tc>
        <w:tc>
          <w:tcPr>
            <w:tcW w:w="876" w:type="dxa"/>
            <w:tcBorders>
              <w:top w:val="nil"/>
              <w:left w:val="nil"/>
              <w:bottom w:val="single" w:sz="4" w:space="0" w:color="auto"/>
              <w:right w:val="single" w:sz="4" w:space="0" w:color="auto"/>
            </w:tcBorders>
            <w:shd w:val="clear" w:color="auto" w:fill="auto"/>
            <w:hideMark/>
          </w:tcPr>
          <w:p w14:paraId="5A6CEDBF"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548,0 </w:t>
            </w:r>
          </w:p>
        </w:tc>
        <w:tc>
          <w:tcPr>
            <w:tcW w:w="1030" w:type="dxa"/>
            <w:tcBorders>
              <w:top w:val="nil"/>
              <w:left w:val="nil"/>
              <w:bottom w:val="single" w:sz="4" w:space="0" w:color="auto"/>
              <w:right w:val="single" w:sz="4" w:space="0" w:color="auto"/>
            </w:tcBorders>
            <w:shd w:val="clear" w:color="auto" w:fill="auto"/>
            <w:hideMark/>
          </w:tcPr>
          <w:p w14:paraId="1FE99E24"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-518,6 </w:t>
            </w:r>
          </w:p>
        </w:tc>
        <w:tc>
          <w:tcPr>
            <w:tcW w:w="826" w:type="dxa"/>
            <w:tcBorders>
              <w:top w:val="nil"/>
              <w:left w:val="nil"/>
              <w:bottom w:val="single" w:sz="4" w:space="0" w:color="auto"/>
              <w:right w:val="double" w:sz="6" w:space="0" w:color="auto"/>
            </w:tcBorders>
            <w:shd w:val="clear" w:color="auto" w:fill="auto"/>
            <w:hideMark/>
          </w:tcPr>
          <w:p w14:paraId="6064982D"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-48,6 </w:t>
            </w:r>
          </w:p>
        </w:tc>
      </w:tr>
      <w:tr w:rsidR="001058CB" w:rsidRPr="001058CB" w14:paraId="112D64C2" w14:textId="77777777" w:rsidTr="00036C22">
        <w:trPr>
          <w:trHeight w:val="70"/>
        </w:trPr>
        <w:tc>
          <w:tcPr>
            <w:tcW w:w="6356" w:type="dxa"/>
            <w:tcBorders>
              <w:top w:val="nil"/>
              <w:left w:val="double" w:sz="6" w:space="0" w:color="auto"/>
              <w:bottom w:val="single" w:sz="4" w:space="0" w:color="auto"/>
              <w:right w:val="single" w:sz="4" w:space="0" w:color="auto"/>
            </w:tcBorders>
            <w:shd w:val="clear" w:color="auto" w:fill="auto"/>
            <w:hideMark/>
          </w:tcPr>
          <w:p w14:paraId="3A2E36F9" w14:textId="77777777" w:rsidR="00BF7B2E" w:rsidRPr="001058CB" w:rsidRDefault="00BF7B2E" w:rsidP="00036C22">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на софинансирование капитальных вложений</w:t>
            </w:r>
          </w:p>
        </w:tc>
        <w:tc>
          <w:tcPr>
            <w:tcW w:w="876" w:type="dxa"/>
            <w:tcBorders>
              <w:top w:val="nil"/>
              <w:left w:val="nil"/>
              <w:bottom w:val="single" w:sz="4" w:space="0" w:color="auto"/>
              <w:right w:val="single" w:sz="4" w:space="0" w:color="auto"/>
            </w:tcBorders>
            <w:shd w:val="clear" w:color="auto" w:fill="auto"/>
            <w:hideMark/>
          </w:tcPr>
          <w:p w14:paraId="19FFC9B9"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1 866,6 </w:t>
            </w:r>
          </w:p>
        </w:tc>
        <w:tc>
          <w:tcPr>
            <w:tcW w:w="876" w:type="dxa"/>
            <w:tcBorders>
              <w:top w:val="nil"/>
              <w:left w:val="nil"/>
              <w:bottom w:val="single" w:sz="4" w:space="0" w:color="auto"/>
              <w:right w:val="single" w:sz="4" w:space="0" w:color="auto"/>
            </w:tcBorders>
            <w:shd w:val="clear" w:color="auto" w:fill="auto"/>
            <w:hideMark/>
          </w:tcPr>
          <w:p w14:paraId="04EA7AD4"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1 383,3 </w:t>
            </w:r>
          </w:p>
        </w:tc>
        <w:tc>
          <w:tcPr>
            <w:tcW w:w="1030" w:type="dxa"/>
            <w:tcBorders>
              <w:top w:val="nil"/>
              <w:left w:val="nil"/>
              <w:bottom w:val="single" w:sz="4" w:space="0" w:color="auto"/>
              <w:right w:val="single" w:sz="4" w:space="0" w:color="auto"/>
            </w:tcBorders>
            <w:shd w:val="clear" w:color="auto" w:fill="auto"/>
            <w:hideMark/>
          </w:tcPr>
          <w:p w14:paraId="3276C878"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-483,3 </w:t>
            </w:r>
          </w:p>
        </w:tc>
        <w:tc>
          <w:tcPr>
            <w:tcW w:w="826" w:type="dxa"/>
            <w:tcBorders>
              <w:top w:val="nil"/>
              <w:left w:val="nil"/>
              <w:bottom w:val="single" w:sz="4" w:space="0" w:color="auto"/>
              <w:right w:val="double" w:sz="6" w:space="0" w:color="auto"/>
            </w:tcBorders>
            <w:shd w:val="clear" w:color="auto" w:fill="auto"/>
            <w:hideMark/>
          </w:tcPr>
          <w:p w14:paraId="11F578F1"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-25,9 </w:t>
            </w:r>
          </w:p>
        </w:tc>
      </w:tr>
      <w:tr w:rsidR="00BF7B2E" w:rsidRPr="001058CB" w14:paraId="7B9C311F" w14:textId="77777777" w:rsidTr="00036C22">
        <w:trPr>
          <w:trHeight w:val="70"/>
        </w:trPr>
        <w:tc>
          <w:tcPr>
            <w:tcW w:w="6356" w:type="dxa"/>
            <w:tcBorders>
              <w:top w:val="nil"/>
              <w:left w:val="double" w:sz="6" w:space="0" w:color="auto"/>
              <w:bottom w:val="double" w:sz="6" w:space="0" w:color="auto"/>
              <w:right w:val="single" w:sz="4" w:space="0" w:color="auto"/>
            </w:tcBorders>
            <w:shd w:val="clear" w:color="auto" w:fill="auto"/>
            <w:hideMark/>
          </w:tcPr>
          <w:p w14:paraId="157F2A97" w14:textId="77777777" w:rsidR="00BF7B2E" w:rsidRPr="001058CB" w:rsidRDefault="00BF7B2E" w:rsidP="00036C22">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консолидированные субсидии</w:t>
            </w:r>
          </w:p>
        </w:tc>
        <w:tc>
          <w:tcPr>
            <w:tcW w:w="876" w:type="dxa"/>
            <w:tcBorders>
              <w:top w:val="nil"/>
              <w:left w:val="nil"/>
              <w:bottom w:val="double" w:sz="6" w:space="0" w:color="auto"/>
              <w:right w:val="single" w:sz="4" w:space="0" w:color="auto"/>
            </w:tcBorders>
            <w:shd w:val="clear" w:color="auto" w:fill="auto"/>
            <w:hideMark/>
          </w:tcPr>
          <w:p w14:paraId="4A919A9A"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457,2 </w:t>
            </w:r>
          </w:p>
        </w:tc>
        <w:tc>
          <w:tcPr>
            <w:tcW w:w="876" w:type="dxa"/>
            <w:tcBorders>
              <w:top w:val="nil"/>
              <w:left w:val="nil"/>
              <w:bottom w:val="double" w:sz="6" w:space="0" w:color="auto"/>
              <w:right w:val="single" w:sz="4" w:space="0" w:color="auto"/>
            </w:tcBorders>
            <w:shd w:val="clear" w:color="auto" w:fill="auto"/>
            <w:hideMark/>
          </w:tcPr>
          <w:p w14:paraId="4EE4E52E"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800,0 </w:t>
            </w:r>
          </w:p>
        </w:tc>
        <w:tc>
          <w:tcPr>
            <w:tcW w:w="1030" w:type="dxa"/>
            <w:tcBorders>
              <w:top w:val="nil"/>
              <w:left w:val="nil"/>
              <w:bottom w:val="double" w:sz="6" w:space="0" w:color="auto"/>
              <w:right w:val="single" w:sz="4" w:space="0" w:color="auto"/>
            </w:tcBorders>
            <w:shd w:val="clear" w:color="auto" w:fill="auto"/>
            <w:hideMark/>
          </w:tcPr>
          <w:p w14:paraId="3E38EA61"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342,8 </w:t>
            </w:r>
          </w:p>
        </w:tc>
        <w:tc>
          <w:tcPr>
            <w:tcW w:w="826" w:type="dxa"/>
            <w:tcBorders>
              <w:top w:val="nil"/>
              <w:left w:val="nil"/>
              <w:bottom w:val="double" w:sz="6" w:space="0" w:color="auto"/>
              <w:right w:val="double" w:sz="6" w:space="0" w:color="auto"/>
            </w:tcBorders>
            <w:shd w:val="clear" w:color="auto" w:fill="auto"/>
            <w:hideMark/>
          </w:tcPr>
          <w:p w14:paraId="28846ED2" w14:textId="77777777" w:rsidR="00BF7B2E" w:rsidRPr="001058CB" w:rsidRDefault="00BF7B2E" w:rsidP="00036C22">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75,0 </w:t>
            </w:r>
          </w:p>
        </w:tc>
      </w:tr>
    </w:tbl>
    <w:p w14:paraId="3215735D" w14:textId="77777777" w:rsidR="00BF7B2E" w:rsidRPr="001058CB" w:rsidRDefault="00BF7B2E" w:rsidP="007B1CD8">
      <w:pPr>
        <w:spacing w:after="0" w:line="240" w:lineRule="auto"/>
        <w:ind w:firstLine="709"/>
        <w:jc w:val="both"/>
        <w:rPr>
          <w:rFonts w:ascii="Times New Roman" w:hAnsi="Times New Roman"/>
          <w:sz w:val="28"/>
          <w:szCs w:val="28"/>
        </w:rPr>
      </w:pPr>
    </w:p>
    <w:p w14:paraId="7BF78F6C" w14:textId="77777777" w:rsidR="00BF7B2E" w:rsidRPr="001058CB" w:rsidRDefault="00BF7B2E" w:rsidP="007B1CD8">
      <w:pPr>
        <w:spacing w:after="0" w:line="240" w:lineRule="auto"/>
        <w:ind w:firstLine="709"/>
        <w:jc w:val="both"/>
        <w:rPr>
          <w:rFonts w:ascii="Times New Roman" w:hAnsi="Times New Roman"/>
          <w:sz w:val="28"/>
          <w:szCs w:val="28"/>
        </w:rPr>
      </w:pPr>
      <w:r w:rsidRPr="001058CB">
        <w:rPr>
          <w:rFonts w:ascii="Times New Roman" w:hAnsi="Times New Roman"/>
          <w:sz w:val="28"/>
          <w:szCs w:val="28"/>
        </w:rPr>
        <w:t>Субсидии на софинансирование капитальных вложений местным бюджетам за отчетный период перечислены в сумме 1 383,3 млн.руб. или 63,6 % к плану года, что на 25,9 % (-483,3 млн.руб.) меньше, чем составили аналогичные расходы за 9 месяцев 2024 года, и в отчетном периоде отсутствуют данные расходы по государственным программам: «Развитие образования и науки Архангельской области», «Культура Русского Севера», «Обеспечение качественным, доступным жильем и объектами инженерной инфраструктуры населения Архангельской области» и «Развитие физической культуры и спорта в Архангельской области.</w:t>
      </w:r>
    </w:p>
    <w:p w14:paraId="63461DDD" w14:textId="77777777" w:rsidR="00BF7B2E" w:rsidRPr="001058CB" w:rsidRDefault="00BF7B2E" w:rsidP="007B1CD8">
      <w:pPr>
        <w:spacing w:after="0" w:line="240" w:lineRule="auto"/>
        <w:ind w:firstLine="709"/>
        <w:jc w:val="both"/>
        <w:rPr>
          <w:rFonts w:ascii="Times New Roman" w:hAnsi="Times New Roman"/>
          <w:sz w:val="28"/>
          <w:szCs w:val="28"/>
        </w:rPr>
      </w:pPr>
      <w:r w:rsidRPr="001058CB">
        <w:rPr>
          <w:rFonts w:ascii="Times New Roman" w:hAnsi="Times New Roman"/>
          <w:sz w:val="28"/>
          <w:szCs w:val="28"/>
        </w:rPr>
        <w:t>Консолидированные субсидии на 01.10.2025 перечислены в сумме 800,0 млн.руб. (68,2 % к плану года), что на 75,0 % (+342,8 млн.руб.) больше, чем за 9 месяцев 2024 года, из них по государственной программе Архангельской области:</w:t>
      </w:r>
    </w:p>
    <w:p w14:paraId="13F49C67" w14:textId="77777777" w:rsidR="00BF7B2E" w:rsidRPr="001058CB" w:rsidRDefault="00BF7B2E" w:rsidP="00BF7B2E">
      <w:pPr>
        <w:pStyle w:val="a0"/>
        <w:ind w:firstLine="697"/>
      </w:pPr>
      <w:r w:rsidRPr="001058CB">
        <w:t xml:space="preserve">«Развитие энергетики и жилищно-коммунального хозяйства Архангельской области» – на 205,8 млн.руб. (в 30,4 раза), которые составили 212,8 </w:t>
      </w:r>
      <w:r w:rsidRPr="001058CB">
        <w:lastRenderedPageBreak/>
        <w:t>млн.руб. и направлены на реализацию мероприятий по модернизации коммунальной инфраструктуры;</w:t>
      </w:r>
    </w:p>
    <w:p w14:paraId="2A20CB39" w14:textId="77777777" w:rsidR="00BF7B2E" w:rsidRPr="001058CB" w:rsidRDefault="00BF7B2E" w:rsidP="00BF7B2E">
      <w:pPr>
        <w:pStyle w:val="a0"/>
        <w:ind w:firstLine="697"/>
      </w:pPr>
      <w:r w:rsidRPr="001058CB">
        <w:t>«Формирование современной городской среды в Архангельской области» – на 34,0 % больше (+131,3 млн.руб.), из них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на 64,3 % больше или на 132,5 млн.руб. (9 мес. 2024 г. – 206,1 млн.руб., 9 мес. 2025 г. – 338,5 млн.руб.).</w:t>
      </w:r>
    </w:p>
    <w:p w14:paraId="47211F33" w14:textId="77777777" w:rsidR="00BF7B2E" w:rsidRPr="001058CB" w:rsidRDefault="00BF7B2E" w:rsidP="00E3064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Субсидии, за исключением субсидий на софинансирование капитальных вложений в объекты муниципальной собственности за отчетный период перечислены в размере 548,0 млн.руб. или 65,8 % к плану года, что на 48,6 % </w:t>
      </w:r>
      <w:r w:rsidRPr="001058CB">
        <w:rPr>
          <w:rFonts w:ascii="Times New Roman" w:hAnsi="Times New Roman"/>
          <w:sz w:val="28"/>
          <w:szCs w:val="28"/>
        </w:rPr>
        <w:br/>
        <w:t>(-518,6 млн.руб.) меньше аналогичных расходов за 9 месяцев 2024 года, из них по государственной программе «Развитие образования и науки Архангельской области» – на 519,9 млн.руб. меньше, из них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субсидии в отчетном периоде не выделяются (на 01.10.2024 – 494,8 млн.руб.), т.к. с 01.01.2025 указанные расходы осуществляются в виде иных межбюджетных трансфертов (на 01.10.2025 – 487,5 млн.руб., см. ниже).</w:t>
      </w:r>
    </w:p>
    <w:p w14:paraId="5CB6CB08" w14:textId="77777777" w:rsidR="00BF7B2E" w:rsidRPr="001058CB" w:rsidRDefault="00BF7B2E" w:rsidP="00E3064D">
      <w:pPr>
        <w:spacing w:after="0" w:line="240" w:lineRule="auto"/>
        <w:ind w:firstLine="709"/>
        <w:jc w:val="both"/>
        <w:rPr>
          <w:rFonts w:ascii="Times New Roman" w:hAnsi="Times New Roman"/>
          <w:sz w:val="28"/>
          <w:szCs w:val="28"/>
        </w:rPr>
      </w:pPr>
      <w:r w:rsidRPr="001058CB">
        <w:rPr>
          <w:rFonts w:ascii="Times New Roman" w:hAnsi="Times New Roman"/>
          <w:sz w:val="28"/>
          <w:szCs w:val="28"/>
        </w:rPr>
        <w:t>Как правило, перечисление субсидий и иных межбюджетных трансфертов в местные бюджеты осуществляется в пределах сумм, необходимых для оплаты денежных обязательств получателей указанных межбюджетных трансфертов.</w:t>
      </w:r>
    </w:p>
    <w:p w14:paraId="6B97D423" w14:textId="77777777" w:rsidR="00BF7B2E" w:rsidRPr="001058CB" w:rsidRDefault="00BF7B2E" w:rsidP="00E3064D">
      <w:pPr>
        <w:spacing w:after="0" w:line="240" w:lineRule="auto"/>
        <w:ind w:firstLine="709"/>
        <w:jc w:val="both"/>
        <w:rPr>
          <w:rFonts w:ascii="Times New Roman" w:hAnsi="Times New Roman"/>
          <w:sz w:val="28"/>
          <w:szCs w:val="28"/>
        </w:rPr>
      </w:pPr>
      <w:r w:rsidRPr="001058CB">
        <w:rPr>
          <w:rFonts w:ascii="Times New Roman" w:hAnsi="Times New Roman"/>
          <w:sz w:val="28"/>
          <w:szCs w:val="28"/>
        </w:rPr>
        <w:t>Иные межбюджетные трансферты бюджетам муниципальных образований за отчетный период перечислены в сумме 2 381,7 млн.руб., что составило 39,0 % к плану года и на 1 084,3 млн.руб. (-31,3 %) меньше аналогичных расходов за 9 месяцев 2024 года.</w:t>
      </w:r>
    </w:p>
    <w:p w14:paraId="3AB22193" w14:textId="5BF602F1" w:rsidR="00BF7B2E" w:rsidRPr="001058CB" w:rsidRDefault="00BF7B2E" w:rsidP="00687AD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разрезе государственных программ Архангельской области, непрограммных расходов областного бюджета и направлений использования, отдельные виды иных межбюджетных трансфертов, перечисленные в местные бюджеты средства за 9 месяцев 2024 и 2025 годов, представлены в таблице </w:t>
      </w:r>
      <w:r w:rsidR="003A3153" w:rsidRPr="001058CB">
        <w:rPr>
          <w:rFonts w:ascii="Times New Roman" w:hAnsi="Times New Roman"/>
          <w:sz w:val="28"/>
          <w:szCs w:val="28"/>
        </w:rPr>
        <w:t>60</w:t>
      </w:r>
      <w:r w:rsidRPr="001058CB">
        <w:rPr>
          <w:rFonts w:ascii="Times New Roman" w:hAnsi="Times New Roman"/>
          <w:sz w:val="28"/>
          <w:szCs w:val="28"/>
        </w:rPr>
        <w:t>.</w:t>
      </w:r>
    </w:p>
    <w:p w14:paraId="5EBEDCBE" w14:textId="77777777" w:rsidR="00BF7B2E" w:rsidRPr="001058CB" w:rsidRDefault="00BF7B2E" w:rsidP="00687ADD">
      <w:pPr>
        <w:spacing w:after="0" w:line="240" w:lineRule="auto"/>
        <w:rPr>
          <w:rFonts w:ascii="Times New Roman" w:hAnsi="Times New Roman"/>
          <w:bCs/>
          <w:sz w:val="24"/>
          <w:szCs w:val="24"/>
        </w:rPr>
      </w:pPr>
    </w:p>
    <w:p w14:paraId="5B2744C8" w14:textId="77777777" w:rsidR="00BF7B2E" w:rsidRPr="001058CB" w:rsidRDefault="00BF7B2E" w:rsidP="00687ADD">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3A3153" w:rsidRPr="001058CB">
        <w:rPr>
          <w:rFonts w:ascii="Times New Roman" w:hAnsi="Times New Roman"/>
          <w:bCs/>
          <w:noProof/>
          <w:sz w:val="24"/>
          <w:szCs w:val="24"/>
        </w:rPr>
        <w:t>60</w:t>
      </w:r>
      <w:r w:rsidRPr="001058CB">
        <w:rPr>
          <w:rFonts w:ascii="Times New Roman" w:hAnsi="Times New Roman"/>
          <w:bCs/>
          <w:sz w:val="24"/>
          <w:szCs w:val="24"/>
        </w:rPr>
        <w:fldChar w:fldCharType="end"/>
      </w:r>
      <w:r w:rsidRPr="001058CB">
        <w:rPr>
          <w:rFonts w:ascii="Times New Roman" w:hAnsi="Times New Roman"/>
          <w:bCs/>
          <w:sz w:val="24"/>
          <w:szCs w:val="24"/>
        </w:rPr>
        <w:t>. Отдельные иные межбюджетные трансферты бюджетам муниципальных образований из областного бюджета за 9 месяцев 2024 и 2025 годов (более 50,0 млн.руб.), млн.руб.</w:t>
      </w:r>
    </w:p>
    <w:tbl>
      <w:tblPr>
        <w:tblW w:w="9724" w:type="dxa"/>
        <w:tblLayout w:type="fixed"/>
        <w:tblLook w:val="04A0" w:firstRow="1" w:lastRow="0" w:firstColumn="1" w:lastColumn="0" w:noHBand="0" w:noVBand="1"/>
      </w:tblPr>
      <w:tblGrid>
        <w:gridCol w:w="6077"/>
        <w:gridCol w:w="898"/>
        <w:gridCol w:w="898"/>
        <w:gridCol w:w="1030"/>
        <w:gridCol w:w="821"/>
      </w:tblGrid>
      <w:tr w:rsidR="001058CB" w:rsidRPr="001058CB" w14:paraId="41A0195C" w14:textId="77777777" w:rsidTr="00BF7B2E">
        <w:trPr>
          <w:trHeight w:val="35"/>
          <w:tblHeader/>
        </w:trPr>
        <w:tc>
          <w:tcPr>
            <w:tcW w:w="607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C868BBE" w14:textId="77777777" w:rsidR="00BF7B2E" w:rsidRPr="001058CB" w:rsidRDefault="00BF7B2E" w:rsidP="00687AD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 программы / непрограммных расходов</w:t>
            </w:r>
          </w:p>
        </w:tc>
        <w:tc>
          <w:tcPr>
            <w:tcW w:w="898"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20ABBEC2" w14:textId="77777777" w:rsidR="00BF7B2E" w:rsidRPr="001058CB" w:rsidRDefault="00BF7B2E" w:rsidP="00687AD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898"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77C1DDEF" w14:textId="77777777" w:rsidR="00BF7B2E" w:rsidRPr="001058CB" w:rsidRDefault="00BF7B2E" w:rsidP="00687AD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851" w:type="dxa"/>
            <w:gridSpan w:val="2"/>
            <w:tcBorders>
              <w:top w:val="double" w:sz="4" w:space="0" w:color="auto"/>
              <w:left w:val="nil"/>
              <w:bottom w:val="single" w:sz="4" w:space="0" w:color="auto"/>
              <w:right w:val="double" w:sz="4" w:space="0" w:color="auto"/>
            </w:tcBorders>
            <w:shd w:val="clear" w:color="auto" w:fill="auto"/>
            <w:vAlign w:val="center"/>
            <w:hideMark/>
          </w:tcPr>
          <w:p w14:paraId="636C0246" w14:textId="77777777" w:rsidR="00BF7B2E" w:rsidRPr="001058CB" w:rsidRDefault="00BF7B2E" w:rsidP="00687AD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0416D8AB" w14:textId="77777777" w:rsidTr="00BF7B2E">
        <w:trPr>
          <w:trHeight w:val="35"/>
          <w:tblHeader/>
        </w:trPr>
        <w:tc>
          <w:tcPr>
            <w:tcW w:w="6077"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35F9C7C6" w14:textId="77777777" w:rsidR="00BF7B2E" w:rsidRPr="001058CB" w:rsidRDefault="00BF7B2E" w:rsidP="00687ADD">
            <w:pPr>
              <w:spacing w:after="0" w:line="240" w:lineRule="auto"/>
              <w:rPr>
                <w:rFonts w:ascii="Times New Roman" w:eastAsia="Times New Roman" w:hAnsi="Times New Roman"/>
                <w:bCs/>
                <w:sz w:val="21"/>
                <w:szCs w:val="21"/>
                <w:lang w:eastAsia="ru-RU"/>
              </w:rPr>
            </w:pPr>
          </w:p>
        </w:tc>
        <w:tc>
          <w:tcPr>
            <w:tcW w:w="898"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4A71B93E" w14:textId="77777777" w:rsidR="00BF7B2E" w:rsidRPr="001058CB" w:rsidRDefault="00BF7B2E" w:rsidP="00687ADD">
            <w:pPr>
              <w:spacing w:after="0" w:line="240" w:lineRule="auto"/>
              <w:rPr>
                <w:rFonts w:ascii="Times New Roman" w:eastAsia="Times New Roman" w:hAnsi="Times New Roman"/>
                <w:bCs/>
                <w:sz w:val="21"/>
                <w:szCs w:val="21"/>
                <w:lang w:eastAsia="ru-RU"/>
              </w:rPr>
            </w:pPr>
          </w:p>
        </w:tc>
        <w:tc>
          <w:tcPr>
            <w:tcW w:w="898"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07DC4FDA" w14:textId="77777777" w:rsidR="00BF7B2E" w:rsidRPr="001058CB" w:rsidRDefault="00BF7B2E" w:rsidP="00687ADD">
            <w:pPr>
              <w:spacing w:after="0" w:line="240" w:lineRule="auto"/>
              <w:rPr>
                <w:rFonts w:ascii="Times New Roman" w:eastAsia="Times New Roman" w:hAnsi="Times New Roman"/>
                <w:bCs/>
                <w:sz w:val="21"/>
                <w:szCs w:val="21"/>
                <w:lang w:eastAsia="ru-RU"/>
              </w:rPr>
            </w:pPr>
          </w:p>
        </w:tc>
        <w:tc>
          <w:tcPr>
            <w:tcW w:w="1030" w:type="dxa"/>
            <w:tcBorders>
              <w:top w:val="nil"/>
              <w:left w:val="nil"/>
              <w:bottom w:val="single" w:sz="4" w:space="0" w:color="auto"/>
              <w:right w:val="single" w:sz="4" w:space="0" w:color="auto"/>
            </w:tcBorders>
            <w:shd w:val="clear" w:color="auto" w:fill="auto"/>
            <w:vAlign w:val="center"/>
            <w:hideMark/>
          </w:tcPr>
          <w:p w14:paraId="29F006E2" w14:textId="77777777" w:rsidR="00BF7B2E" w:rsidRPr="001058CB" w:rsidRDefault="00BF7B2E" w:rsidP="00687AD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821" w:type="dxa"/>
            <w:tcBorders>
              <w:top w:val="nil"/>
              <w:left w:val="nil"/>
              <w:bottom w:val="single" w:sz="4" w:space="0" w:color="auto"/>
              <w:right w:val="double" w:sz="4" w:space="0" w:color="auto"/>
            </w:tcBorders>
            <w:shd w:val="clear" w:color="auto" w:fill="auto"/>
            <w:vAlign w:val="center"/>
            <w:hideMark/>
          </w:tcPr>
          <w:p w14:paraId="7844D7C7" w14:textId="77777777" w:rsidR="00BF7B2E" w:rsidRPr="001058CB" w:rsidRDefault="00BF7B2E" w:rsidP="00687AD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69E0019D"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CCFFFF"/>
            <w:hideMark/>
          </w:tcPr>
          <w:p w14:paraId="7B82D6D5"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"Развитие образования и науки Архангельской области", из нее:</w:t>
            </w:r>
          </w:p>
        </w:tc>
        <w:tc>
          <w:tcPr>
            <w:tcW w:w="898" w:type="dxa"/>
            <w:tcBorders>
              <w:top w:val="nil"/>
              <w:left w:val="nil"/>
              <w:bottom w:val="single" w:sz="4" w:space="0" w:color="auto"/>
              <w:right w:val="single" w:sz="4" w:space="0" w:color="auto"/>
            </w:tcBorders>
            <w:shd w:val="clear" w:color="auto" w:fill="CCFFFF"/>
            <w:hideMark/>
          </w:tcPr>
          <w:p w14:paraId="6578AAD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953,4 </w:t>
            </w:r>
          </w:p>
        </w:tc>
        <w:tc>
          <w:tcPr>
            <w:tcW w:w="898" w:type="dxa"/>
            <w:tcBorders>
              <w:top w:val="nil"/>
              <w:left w:val="nil"/>
              <w:bottom w:val="single" w:sz="4" w:space="0" w:color="auto"/>
              <w:right w:val="single" w:sz="4" w:space="0" w:color="auto"/>
            </w:tcBorders>
            <w:shd w:val="clear" w:color="auto" w:fill="CCFFFF"/>
            <w:hideMark/>
          </w:tcPr>
          <w:p w14:paraId="613F689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1 572,1 </w:t>
            </w:r>
          </w:p>
        </w:tc>
        <w:tc>
          <w:tcPr>
            <w:tcW w:w="1030" w:type="dxa"/>
            <w:tcBorders>
              <w:top w:val="nil"/>
              <w:left w:val="nil"/>
              <w:bottom w:val="single" w:sz="4" w:space="0" w:color="auto"/>
              <w:right w:val="single" w:sz="4" w:space="0" w:color="auto"/>
            </w:tcBorders>
            <w:shd w:val="clear" w:color="auto" w:fill="CCFFFF"/>
            <w:hideMark/>
          </w:tcPr>
          <w:p w14:paraId="589CBC01"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618,8 </w:t>
            </w:r>
          </w:p>
        </w:tc>
        <w:tc>
          <w:tcPr>
            <w:tcW w:w="821" w:type="dxa"/>
            <w:tcBorders>
              <w:top w:val="nil"/>
              <w:left w:val="nil"/>
              <w:bottom w:val="single" w:sz="4" w:space="0" w:color="auto"/>
              <w:right w:val="double" w:sz="4" w:space="0" w:color="auto"/>
            </w:tcBorders>
            <w:shd w:val="clear" w:color="auto" w:fill="CCFFFF"/>
            <w:hideMark/>
          </w:tcPr>
          <w:p w14:paraId="0FE546F6"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64,9 </w:t>
            </w:r>
          </w:p>
        </w:tc>
      </w:tr>
      <w:tr w:rsidR="001058CB" w:rsidRPr="001058CB" w14:paraId="51FA310E"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51AAD15B"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Реализация мероприятий по модернизации школьных систем образования</w:t>
            </w:r>
          </w:p>
        </w:tc>
        <w:tc>
          <w:tcPr>
            <w:tcW w:w="898" w:type="dxa"/>
            <w:tcBorders>
              <w:top w:val="nil"/>
              <w:left w:val="nil"/>
              <w:bottom w:val="single" w:sz="4" w:space="0" w:color="auto"/>
              <w:right w:val="single" w:sz="4" w:space="0" w:color="auto"/>
            </w:tcBorders>
            <w:shd w:val="clear" w:color="auto" w:fill="auto"/>
            <w:hideMark/>
          </w:tcPr>
          <w:p w14:paraId="212E6A6D"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796,8 </w:t>
            </w:r>
          </w:p>
        </w:tc>
        <w:tc>
          <w:tcPr>
            <w:tcW w:w="898" w:type="dxa"/>
            <w:tcBorders>
              <w:top w:val="nil"/>
              <w:left w:val="nil"/>
              <w:bottom w:val="single" w:sz="4" w:space="0" w:color="auto"/>
              <w:right w:val="single" w:sz="4" w:space="0" w:color="auto"/>
            </w:tcBorders>
            <w:shd w:val="clear" w:color="auto" w:fill="auto"/>
            <w:hideMark/>
          </w:tcPr>
          <w:p w14:paraId="0CB58D5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855,4 </w:t>
            </w:r>
          </w:p>
        </w:tc>
        <w:tc>
          <w:tcPr>
            <w:tcW w:w="1030" w:type="dxa"/>
            <w:tcBorders>
              <w:top w:val="nil"/>
              <w:left w:val="nil"/>
              <w:bottom w:val="single" w:sz="4" w:space="0" w:color="auto"/>
              <w:right w:val="single" w:sz="4" w:space="0" w:color="auto"/>
            </w:tcBorders>
            <w:shd w:val="clear" w:color="auto" w:fill="auto"/>
            <w:hideMark/>
          </w:tcPr>
          <w:p w14:paraId="2BFB65B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58,5 </w:t>
            </w:r>
          </w:p>
        </w:tc>
        <w:tc>
          <w:tcPr>
            <w:tcW w:w="821" w:type="dxa"/>
            <w:tcBorders>
              <w:top w:val="nil"/>
              <w:left w:val="nil"/>
              <w:bottom w:val="single" w:sz="4" w:space="0" w:color="auto"/>
              <w:right w:val="double" w:sz="4" w:space="0" w:color="auto"/>
            </w:tcBorders>
            <w:shd w:val="clear" w:color="auto" w:fill="auto"/>
            <w:hideMark/>
          </w:tcPr>
          <w:p w14:paraId="66792E8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7,3 </w:t>
            </w:r>
          </w:p>
        </w:tc>
      </w:tr>
      <w:tr w:rsidR="001058CB" w:rsidRPr="001058CB" w14:paraId="64297B37" w14:textId="77777777" w:rsidTr="00036C22">
        <w:trPr>
          <w:trHeight w:val="192"/>
        </w:trPr>
        <w:tc>
          <w:tcPr>
            <w:tcW w:w="6077" w:type="dxa"/>
            <w:tcBorders>
              <w:top w:val="nil"/>
              <w:left w:val="double" w:sz="4" w:space="0" w:color="auto"/>
              <w:bottom w:val="single" w:sz="4" w:space="0" w:color="auto"/>
              <w:right w:val="single" w:sz="4" w:space="0" w:color="auto"/>
            </w:tcBorders>
            <w:shd w:val="clear" w:color="auto" w:fill="auto"/>
            <w:hideMark/>
          </w:tcPr>
          <w:p w14:paraId="0638BB49"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898" w:type="dxa"/>
            <w:tcBorders>
              <w:top w:val="nil"/>
              <w:left w:val="nil"/>
              <w:bottom w:val="single" w:sz="4" w:space="0" w:color="auto"/>
              <w:right w:val="single" w:sz="4" w:space="0" w:color="auto"/>
            </w:tcBorders>
            <w:shd w:val="clear" w:color="auto" w:fill="auto"/>
            <w:hideMark/>
          </w:tcPr>
          <w:p w14:paraId="497580C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898" w:type="dxa"/>
            <w:tcBorders>
              <w:top w:val="nil"/>
              <w:left w:val="nil"/>
              <w:bottom w:val="single" w:sz="4" w:space="0" w:color="auto"/>
              <w:right w:val="single" w:sz="4" w:space="0" w:color="auto"/>
            </w:tcBorders>
            <w:shd w:val="clear" w:color="auto" w:fill="auto"/>
            <w:hideMark/>
          </w:tcPr>
          <w:p w14:paraId="3BDA91B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487,5 </w:t>
            </w:r>
          </w:p>
        </w:tc>
        <w:tc>
          <w:tcPr>
            <w:tcW w:w="1030" w:type="dxa"/>
            <w:tcBorders>
              <w:top w:val="nil"/>
              <w:left w:val="nil"/>
              <w:bottom w:val="single" w:sz="4" w:space="0" w:color="auto"/>
              <w:right w:val="single" w:sz="4" w:space="0" w:color="auto"/>
            </w:tcBorders>
            <w:shd w:val="clear" w:color="auto" w:fill="auto"/>
            <w:hideMark/>
          </w:tcPr>
          <w:p w14:paraId="4B15B6A8"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487,5 </w:t>
            </w:r>
          </w:p>
        </w:tc>
        <w:tc>
          <w:tcPr>
            <w:tcW w:w="821" w:type="dxa"/>
            <w:tcBorders>
              <w:top w:val="nil"/>
              <w:left w:val="nil"/>
              <w:bottom w:val="single" w:sz="4" w:space="0" w:color="auto"/>
              <w:right w:val="double" w:sz="4" w:space="0" w:color="auto"/>
            </w:tcBorders>
            <w:shd w:val="clear" w:color="auto" w:fill="auto"/>
            <w:hideMark/>
          </w:tcPr>
          <w:p w14:paraId="1B0D3150"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730F25EE"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2668CCD1"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реализацию мероприятий по модернизации дошкольного, дополнительного образования и модернизации школьных систем образования</w:t>
            </w:r>
          </w:p>
        </w:tc>
        <w:tc>
          <w:tcPr>
            <w:tcW w:w="898" w:type="dxa"/>
            <w:tcBorders>
              <w:top w:val="nil"/>
              <w:left w:val="nil"/>
              <w:bottom w:val="single" w:sz="4" w:space="0" w:color="auto"/>
              <w:right w:val="single" w:sz="4" w:space="0" w:color="auto"/>
            </w:tcBorders>
            <w:shd w:val="clear" w:color="auto" w:fill="auto"/>
            <w:hideMark/>
          </w:tcPr>
          <w:p w14:paraId="1D862D9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898" w:type="dxa"/>
            <w:tcBorders>
              <w:top w:val="nil"/>
              <w:left w:val="nil"/>
              <w:bottom w:val="single" w:sz="4" w:space="0" w:color="auto"/>
              <w:right w:val="single" w:sz="4" w:space="0" w:color="auto"/>
            </w:tcBorders>
            <w:shd w:val="clear" w:color="auto" w:fill="auto"/>
            <w:hideMark/>
          </w:tcPr>
          <w:p w14:paraId="3F90C903"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150,1 </w:t>
            </w:r>
          </w:p>
        </w:tc>
        <w:tc>
          <w:tcPr>
            <w:tcW w:w="1030" w:type="dxa"/>
            <w:tcBorders>
              <w:top w:val="nil"/>
              <w:left w:val="nil"/>
              <w:bottom w:val="single" w:sz="4" w:space="0" w:color="auto"/>
              <w:right w:val="single" w:sz="4" w:space="0" w:color="auto"/>
            </w:tcBorders>
            <w:shd w:val="clear" w:color="auto" w:fill="auto"/>
            <w:hideMark/>
          </w:tcPr>
          <w:p w14:paraId="307C3DED"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150,1 </w:t>
            </w:r>
          </w:p>
        </w:tc>
        <w:tc>
          <w:tcPr>
            <w:tcW w:w="821" w:type="dxa"/>
            <w:tcBorders>
              <w:top w:val="nil"/>
              <w:left w:val="nil"/>
              <w:bottom w:val="single" w:sz="4" w:space="0" w:color="auto"/>
              <w:right w:val="double" w:sz="4" w:space="0" w:color="auto"/>
            </w:tcBorders>
            <w:shd w:val="clear" w:color="auto" w:fill="auto"/>
            <w:hideMark/>
          </w:tcPr>
          <w:p w14:paraId="29606BA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3CD64674" w14:textId="77777777" w:rsidTr="00036C22">
        <w:trPr>
          <w:trHeight w:val="255"/>
        </w:trPr>
        <w:tc>
          <w:tcPr>
            <w:tcW w:w="6077" w:type="dxa"/>
            <w:tcBorders>
              <w:top w:val="nil"/>
              <w:left w:val="double" w:sz="4" w:space="0" w:color="auto"/>
              <w:bottom w:val="single" w:sz="4" w:space="0" w:color="auto"/>
              <w:right w:val="single" w:sz="4" w:space="0" w:color="auto"/>
            </w:tcBorders>
            <w:shd w:val="clear" w:color="auto" w:fill="CCFFFF"/>
            <w:hideMark/>
          </w:tcPr>
          <w:p w14:paraId="272F1F1D"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"Социальная поддержка граждан в Архангельской области", из нее:</w:t>
            </w:r>
          </w:p>
        </w:tc>
        <w:tc>
          <w:tcPr>
            <w:tcW w:w="898" w:type="dxa"/>
            <w:tcBorders>
              <w:top w:val="nil"/>
              <w:left w:val="nil"/>
              <w:bottom w:val="single" w:sz="4" w:space="0" w:color="auto"/>
              <w:right w:val="single" w:sz="4" w:space="0" w:color="auto"/>
            </w:tcBorders>
            <w:shd w:val="clear" w:color="auto" w:fill="CCFFFF"/>
            <w:hideMark/>
          </w:tcPr>
          <w:p w14:paraId="55C9548E"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2,1 </w:t>
            </w:r>
          </w:p>
        </w:tc>
        <w:tc>
          <w:tcPr>
            <w:tcW w:w="898" w:type="dxa"/>
            <w:tcBorders>
              <w:top w:val="nil"/>
              <w:left w:val="nil"/>
              <w:bottom w:val="single" w:sz="4" w:space="0" w:color="auto"/>
              <w:right w:val="single" w:sz="4" w:space="0" w:color="auto"/>
            </w:tcBorders>
            <w:shd w:val="clear" w:color="auto" w:fill="CCFFFF"/>
            <w:hideMark/>
          </w:tcPr>
          <w:p w14:paraId="27BDAE3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59,1 </w:t>
            </w:r>
          </w:p>
        </w:tc>
        <w:tc>
          <w:tcPr>
            <w:tcW w:w="1030" w:type="dxa"/>
            <w:tcBorders>
              <w:top w:val="nil"/>
              <w:left w:val="nil"/>
              <w:bottom w:val="single" w:sz="4" w:space="0" w:color="auto"/>
              <w:right w:val="single" w:sz="4" w:space="0" w:color="auto"/>
            </w:tcBorders>
            <w:shd w:val="clear" w:color="auto" w:fill="CCFFFF"/>
            <w:hideMark/>
          </w:tcPr>
          <w:p w14:paraId="32D06924"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57,0 </w:t>
            </w:r>
          </w:p>
        </w:tc>
        <w:tc>
          <w:tcPr>
            <w:tcW w:w="821" w:type="dxa"/>
            <w:tcBorders>
              <w:top w:val="nil"/>
              <w:left w:val="nil"/>
              <w:bottom w:val="single" w:sz="4" w:space="0" w:color="auto"/>
              <w:right w:val="double" w:sz="4" w:space="0" w:color="auto"/>
            </w:tcBorders>
            <w:shd w:val="clear" w:color="auto" w:fill="CCFFFF"/>
            <w:hideMark/>
          </w:tcPr>
          <w:p w14:paraId="005E4DAB"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28,0 раза</w:t>
            </w:r>
          </w:p>
        </w:tc>
      </w:tr>
      <w:tr w:rsidR="001058CB" w:rsidRPr="001058CB" w14:paraId="7E75CD5D"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0359A5DD"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Капитальный ремонт и оснащение образовательных организаций, осуществляющих образовательную деятельность по образовательным программам дошкольного образования</w:t>
            </w:r>
          </w:p>
        </w:tc>
        <w:tc>
          <w:tcPr>
            <w:tcW w:w="898" w:type="dxa"/>
            <w:tcBorders>
              <w:top w:val="nil"/>
              <w:left w:val="nil"/>
              <w:bottom w:val="single" w:sz="4" w:space="0" w:color="auto"/>
              <w:right w:val="single" w:sz="4" w:space="0" w:color="auto"/>
            </w:tcBorders>
            <w:shd w:val="clear" w:color="auto" w:fill="auto"/>
            <w:hideMark/>
          </w:tcPr>
          <w:p w14:paraId="213CC95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898" w:type="dxa"/>
            <w:tcBorders>
              <w:top w:val="nil"/>
              <w:left w:val="nil"/>
              <w:bottom w:val="single" w:sz="4" w:space="0" w:color="auto"/>
              <w:right w:val="single" w:sz="4" w:space="0" w:color="auto"/>
            </w:tcBorders>
            <w:shd w:val="clear" w:color="auto" w:fill="auto"/>
            <w:hideMark/>
          </w:tcPr>
          <w:p w14:paraId="3405792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49,7 </w:t>
            </w:r>
          </w:p>
        </w:tc>
        <w:tc>
          <w:tcPr>
            <w:tcW w:w="1030" w:type="dxa"/>
            <w:tcBorders>
              <w:top w:val="nil"/>
              <w:left w:val="nil"/>
              <w:bottom w:val="single" w:sz="4" w:space="0" w:color="auto"/>
              <w:right w:val="single" w:sz="4" w:space="0" w:color="auto"/>
            </w:tcBorders>
            <w:shd w:val="clear" w:color="auto" w:fill="auto"/>
            <w:hideMark/>
          </w:tcPr>
          <w:p w14:paraId="5104D55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49,7 </w:t>
            </w:r>
          </w:p>
        </w:tc>
        <w:tc>
          <w:tcPr>
            <w:tcW w:w="821" w:type="dxa"/>
            <w:tcBorders>
              <w:top w:val="nil"/>
              <w:left w:val="nil"/>
              <w:bottom w:val="single" w:sz="4" w:space="0" w:color="auto"/>
              <w:right w:val="double" w:sz="4" w:space="0" w:color="auto"/>
            </w:tcBorders>
            <w:shd w:val="clear" w:color="auto" w:fill="auto"/>
            <w:hideMark/>
          </w:tcPr>
          <w:p w14:paraId="4179F34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3B1E8D19" w14:textId="77777777" w:rsidTr="00036C22">
        <w:trPr>
          <w:trHeight w:val="255"/>
        </w:trPr>
        <w:tc>
          <w:tcPr>
            <w:tcW w:w="6077" w:type="dxa"/>
            <w:tcBorders>
              <w:top w:val="nil"/>
              <w:left w:val="double" w:sz="4" w:space="0" w:color="auto"/>
              <w:bottom w:val="single" w:sz="4" w:space="0" w:color="auto"/>
              <w:right w:val="single" w:sz="4" w:space="0" w:color="auto"/>
            </w:tcBorders>
            <w:shd w:val="clear" w:color="auto" w:fill="CCFFFF"/>
            <w:hideMark/>
          </w:tcPr>
          <w:p w14:paraId="0854774D"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"Культура Русского Севера", из нее:</w:t>
            </w:r>
          </w:p>
        </w:tc>
        <w:tc>
          <w:tcPr>
            <w:tcW w:w="898" w:type="dxa"/>
            <w:tcBorders>
              <w:top w:val="nil"/>
              <w:left w:val="nil"/>
              <w:bottom w:val="single" w:sz="4" w:space="0" w:color="auto"/>
              <w:right w:val="single" w:sz="4" w:space="0" w:color="auto"/>
            </w:tcBorders>
            <w:shd w:val="clear" w:color="auto" w:fill="CCFFFF"/>
            <w:hideMark/>
          </w:tcPr>
          <w:p w14:paraId="2B718B0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93,6 </w:t>
            </w:r>
          </w:p>
        </w:tc>
        <w:tc>
          <w:tcPr>
            <w:tcW w:w="898" w:type="dxa"/>
            <w:tcBorders>
              <w:top w:val="nil"/>
              <w:left w:val="nil"/>
              <w:bottom w:val="single" w:sz="4" w:space="0" w:color="auto"/>
              <w:right w:val="single" w:sz="4" w:space="0" w:color="auto"/>
            </w:tcBorders>
            <w:shd w:val="clear" w:color="auto" w:fill="CCFFFF"/>
            <w:hideMark/>
          </w:tcPr>
          <w:p w14:paraId="3DEF8560"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0,0 </w:t>
            </w:r>
          </w:p>
        </w:tc>
        <w:tc>
          <w:tcPr>
            <w:tcW w:w="1030" w:type="dxa"/>
            <w:tcBorders>
              <w:top w:val="nil"/>
              <w:left w:val="nil"/>
              <w:bottom w:val="single" w:sz="4" w:space="0" w:color="auto"/>
              <w:right w:val="single" w:sz="4" w:space="0" w:color="auto"/>
            </w:tcBorders>
            <w:shd w:val="clear" w:color="auto" w:fill="CCFFFF"/>
            <w:hideMark/>
          </w:tcPr>
          <w:p w14:paraId="28DC9B0E"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-93,6 </w:t>
            </w:r>
          </w:p>
        </w:tc>
        <w:tc>
          <w:tcPr>
            <w:tcW w:w="821" w:type="dxa"/>
            <w:tcBorders>
              <w:top w:val="nil"/>
              <w:left w:val="nil"/>
              <w:bottom w:val="single" w:sz="4" w:space="0" w:color="auto"/>
              <w:right w:val="double" w:sz="4" w:space="0" w:color="auto"/>
            </w:tcBorders>
            <w:shd w:val="clear" w:color="auto" w:fill="CCFFFF"/>
            <w:hideMark/>
          </w:tcPr>
          <w:p w14:paraId="3235202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-100,0 </w:t>
            </w:r>
          </w:p>
        </w:tc>
      </w:tr>
      <w:tr w:rsidR="001058CB" w:rsidRPr="001058CB" w14:paraId="16891488"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1E17BC45"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Реализация мероприятий по модернизации учреждений отрасли культуры</w:t>
            </w:r>
          </w:p>
        </w:tc>
        <w:tc>
          <w:tcPr>
            <w:tcW w:w="898" w:type="dxa"/>
            <w:tcBorders>
              <w:top w:val="nil"/>
              <w:left w:val="nil"/>
              <w:bottom w:val="single" w:sz="4" w:space="0" w:color="auto"/>
              <w:right w:val="single" w:sz="4" w:space="0" w:color="auto"/>
            </w:tcBorders>
            <w:shd w:val="clear" w:color="auto" w:fill="auto"/>
            <w:hideMark/>
          </w:tcPr>
          <w:p w14:paraId="0F9E61C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93,6 </w:t>
            </w:r>
          </w:p>
        </w:tc>
        <w:tc>
          <w:tcPr>
            <w:tcW w:w="898" w:type="dxa"/>
            <w:tcBorders>
              <w:top w:val="nil"/>
              <w:left w:val="nil"/>
              <w:bottom w:val="single" w:sz="4" w:space="0" w:color="auto"/>
              <w:right w:val="single" w:sz="4" w:space="0" w:color="auto"/>
            </w:tcBorders>
            <w:shd w:val="clear" w:color="auto" w:fill="auto"/>
            <w:hideMark/>
          </w:tcPr>
          <w:p w14:paraId="4A1A10C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0" w:type="dxa"/>
            <w:tcBorders>
              <w:top w:val="nil"/>
              <w:left w:val="nil"/>
              <w:bottom w:val="single" w:sz="4" w:space="0" w:color="auto"/>
              <w:right w:val="single" w:sz="4" w:space="0" w:color="auto"/>
            </w:tcBorders>
            <w:shd w:val="clear" w:color="auto" w:fill="auto"/>
            <w:hideMark/>
          </w:tcPr>
          <w:p w14:paraId="65022A9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-93,6 </w:t>
            </w:r>
          </w:p>
        </w:tc>
        <w:tc>
          <w:tcPr>
            <w:tcW w:w="821" w:type="dxa"/>
            <w:tcBorders>
              <w:top w:val="nil"/>
              <w:left w:val="nil"/>
              <w:bottom w:val="single" w:sz="4" w:space="0" w:color="auto"/>
              <w:right w:val="double" w:sz="4" w:space="0" w:color="auto"/>
            </w:tcBorders>
            <w:shd w:val="clear" w:color="auto" w:fill="auto"/>
            <w:hideMark/>
          </w:tcPr>
          <w:p w14:paraId="1F2982B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4858F8C3"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CCFFFF"/>
            <w:hideMark/>
          </w:tcPr>
          <w:p w14:paraId="23E55BA8"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"Формирование современной городской среды в Архангельской области", из нее:</w:t>
            </w:r>
          </w:p>
        </w:tc>
        <w:tc>
          <w:tcPr>
            <w:tcW w:w="898" w:type="dxa"/>
            <w:tcBorders>
              <w:top w:val="nil"/>
              <w:left w:val="nil"/>
              <w:bottom w:val="single" w:sz="4" w:space="0" w:color="auto"/>
              <w:right w:val="single" w:sz="4" w:space="0" w:color="auto"/>
            </w:tcBorders>
            <w:shd w:val="clear" w:color="auto" w:fill="CCFFFF"/>
            <w:hideMark/>
          </w:tcPr>
          <w:p w14:paraId="30FA02FD"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77,0 </w:t>
            </w:r>
          </w:p>
        </w:tc>
        <w:tc>
          <w:tcPr>
            <w:tcW w:w="898" w:type="dxa"/>
            <w:tcBorders>
              <w:top w:val="nil"/>
              <w:left w:val="nil"/>
              <w:bottom w:val="single" w:sz="4" w:space="0" w:color="auto"/>
              <w:right w:val="single" w:sz="4" w:space="0" w:color="auto"/>
            </w:tcBorders>
            <w:shd w:val="clear" w:color="auto" w:fill="CCFFFF"/>
            <w:hideMark/>
          </w:tcPr>
          <w:p w14:paraId="02517E47"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0,0 </w:t>
            </w:r>
          </w:p>
        </w:tc>
        <w:tc>
          <w:tcPr>
            <w:tcW w:w="1030" w:type="dxa"/>
            <w:tcBorders>
              <w:top w:val="nil"/>
              <w:left w:val="nil"/>
              <w:bottom w:val="single" w:sz="4" w:space="0" w:color="auto"/>
              <w:right w:val="single" w:sz="4" w:space="0" w:color="auto"/>
            </w:tcBorders>
            <w:shd w:val="clear" w:color="auto" w:fill="CCFFFF"/>
            <w:hideMark/>
          </w:tcPr>
          <w:p w14:paraId="0B661F85"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-77,0 </w:t>
            </w:r>
          </w:p>
        </w:tc>
        <w:tc>
          <w:tcPr>
            <w:tcW w:w="821" w:type="dxa"/>
            <w:tcBorders>
              <w:top w:val="nil"/>
              <w:left w:val="nil"/>
              <w:bottom w:val="single" w:sz="4" w:space="0" w:color="auto"/>
              <w:right w:val="double" w:sz="4" w:space="0" w:color="auto"/>
            </w:tcBorders>
            <w:shd w:val="clear" w:color="auto" w:fill="CCFFFF"/>
            <w:hideMark/>
          </w:tcPr>
          <w:p w14:paraId="67D3EDDC"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-100,0 </w:t>
            </w:r>
          </w:p>
        </w:tc>
      </w:tr>
      <w:tr w:rsidR="001058CB" w:rsidRPr="001058CB" w14:paraId="742ED123" w14:textId="77777777" w:rsidTr="00036C22">
        <w:trPr>
          <w:trHeight w:val="132"/>
        </w:trPr>
        <w:tc>
          <w:tcPr>
            <w:tcW w:w="6077" w:type="dxa"/>
            <w:tcBorders>
              <w:top w:val="nil"/>
              <w:left w:val="double" w:sz="4" w:space="0" w:color="auto"/>
              <w:bottom w:val="single" w:sz="4" w:space="0" w:color="auto"/>
              <w:right w:val="single" w:sz="4" w:space="0" w:color="auto"/>
            </w:tcBorders>
            <w:shd w:val="clear" w:color="auto" w:fill="auto"/>
            <w:hideMark/>
          </w:tcPr>
          <w:p w14:paraId="184C3852"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w:t>
            </w:r>
          </w:p>
        </w:tc>
        <w:tc>
          <w:tcPr>
            <w:tcW w:w="898" w:type="dxa"/>
            <w:tcBorders>
              <w:top w:val="nil"/>
              <w:left w:val="nil"/>
              <w:bottom w:val="single" w:sz="4" w:space="0" w:color="auto"/>
              <w:right w:val="single" w:sz="4" w:space="0" w:color="auto"/>
            </w:tcBorders>
            <w:shd w:val="clear" w:color="auto" w:fill="auto"/>
            <w:hideMark/>
          </w:tcPr>
          <w:p w14:paraId="3F194F5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72,6 </w:t>
            </w:r>
          </w:p>
        </w:tc>
        <w:tc>
          <w:tcPr>
            <w:tcW w:w="898" w:type="dxa"/>
            <w:tcBorders>
              <w:top w:val="nil"/>
              <w:left w:val="nil"/>
              <w:bottom w:val="single" w:sz="4" w:space="0" w:color="auto"/>
              <w:right w:val="single" w:sz="4" w:space="0" w:color="auto"/>
            </w:tcBorders>
            <w:shd w:val="clear" w:color="auto" w:fill="auto"/>
            <w:hideMark/>
          </w:tcPr>
          <w:p w14:paraId="4905CD9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0" w:type="dxa"/>
            <w:tcBorders>
              <w:top w:val="nil"/>
              <w:left w:val="nil"/>
              <w:bottom w:val="single" w:sz="4" w:space="0" w:color="auto"/>
              <w:right w:val="single" w:sz="4" w:space="0" w:color="auto"/>
            </w:tcBorders>
            <w:shd w:val="clear" w:color="auto" w:fill="auto"/>
            <w:hideMark/>
          </w:tcPr>
          <w:p w14:paraId="7EAD05E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-72,6 </w:t>
            </w:r>
          </w:p>
        </w:tc>
        <w:tc>
          <w:tcPr>
            <w:tcW w:w="821" w:type="dxa"/>
            <w:tcBorders>
              <w:top w:val="nil"/>
              <w:left w:val="nil"/>
              <w:bottom w:val="single" w:sz="4" w:space="0" w:color="auto"/>
              <w:right w:val="double" w:sz="4" w:space="0" w:color="auto"/>
            </w:tcBorders>
            <w:shd w:val="clear" w:color="auto" w:fill="auto"/>
            <w:hideMark/>
          </w:tcPr>
          <w:p w14:paraId="4EC845E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68931865" w14:textId="77777777" w:rsidTr="00B03160">
        <w:trPr>
          <w:trHeight w:val="445"/>
        </w:trPr>
        <w:tc>
          <w:tcPr>
            <w:tcW w:w="6077" w:type="dxa"/>
            <w:tcBorders>
              <w:top w:val="nil"/>
              <w:left w:val="double" w:sz="4" w:space="0" w:color="auto"/>
              <w:bottom w:val="single" w:sz="4" w:space="0" w:color="auto"/>
              <w:right w:val="single" w:sz="4" w:space="0" w:color="auto"/>
            </w:tcBorders>
            <w:shd w:val="clear" w:color="auto" w:fill="CCFFFF"/>
            <w:hideMark/>
          </w:tcPr>
          <w:p w14:paraId="431A0F38"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98" w:type="dxa"/>
            <w:tcBorders>
              <w:top w:val="nil"/>
              <w:left w:val="nil"/>
              <w:bottom w:val="single" w:sz="4" w:space="0" w:color="auto"/>
              <w:right w:val="single" w:sz="4" w:space="0" w:color="auto"/>
            </w:tcBorders>
            <w:shd w:val="clear" w:color="auto" w:fill="CCFFFF"/>
            <w:hideMark/>
          </w:tcPr>
          <w:p w14:paraId="59C6B993"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425,6 </w:t>
            </w:r>
          </w:p>
        </w:tc>
        <w:tc>
          <w:tcPr>
            <w:tcW w:w="898" w:type="dxa"/>
            <w:tcBorders>
              <w:top w:val="nil"/>
              <w:left w:val="nil"/>
              <w:bottom w:val="single" w:sz="4" w:space="0" w:color="auto"/>
              <w:right w:val="single" w:sz="4" w:space="0" w:color="auto"/>
            </w:tcBorders>
            <w:shd w:val="clear" w:color="auto" w:fill="CCFFFF"/>
            <w:hideMark/>
          </w:tcPr>
          <w:p w14:paraId="37CA1B43"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247,3 </w:t>
            </w:r>
          </w:p>
        </w:tc>
        <w:tc>
          <w:tcPr>
            <w:tcW w:w="1030" w:type="dxa"/>
            <w:tcBorders>
              <w:top w:val="nil"/>
              <w:left w:val="nil"/>
              <w:bottom w:val="single" w:sz="4" w:space="0" w:color="auto"/>
              <w:right w:val="single" w:sz="4" w:space="0" w:color="auto"/>
            </w:tcBorders>
            <w:shd w:val="clear" w:color="auto" w:fill="CCFFFF"/>
            <w:hideMark/>
          </w:tcPr>
          <w:p w14:paraId="5F84B187"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-178,3 </w:t>
            </w:r>
          </w:p>
        </w:tc>
        <w:tc>
          <w:tcPr>
            <w:tcW w:w="821" w:type="dxa"/>
            <w:tcBorders>
              <w:top w:val="nil"/>
              <w:left w:val="nil"/>
              <w:bottom w:val="single" w:sz="4" w:space="0" w:color="auto"/>
              <w:right w:val="double" w:sz="4" w:space="0" w:color="auto"/>
            </w:tcBorders>
            <w:shd w:val="clear" w:color="auto" w:fill="CCFFFF"/>
            <w:hideMark/>
          </w:tcPr>
          <w:p w14:paraId="009B803B"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-41,9 </w:t>
            </w:r>
          </w:p>
        </w:tc>
      </w:tr>
      <w:tr w:rsidR="001058CB" w:rsidRPr="001058CB" w14:paraId="396F9C68"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6E1BC709"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Реализация мероприятий по социально-экономическому развитию муниципальных округов</w:t>
            </w:r>
          </w:p>
        </w:tc>
        <w:tc>
          <w:tcPr>
            <w:tcW w:w="898" w:type="dxa"/>
            <w:tcBorders>
              <w:top w:val="nil"/>
              <w:left w:val="nil"/>
              <w:bottom w:val="single" w:sz="4" w:space="0" w:color="auto"/>
              <w:right w:val="single" w:sz="4" w:space="0" w:color="auto"/>
            </w:tcBorders>
            <w:shd w:val="clear" w:color="auto" w:fill="auto"/>
            <w:hideMark/>
          </w:tcPr>
          <w:p w14:paraId="3AAFA29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268,2 </w:t>
            </w:r>
          </w:p>
        </w:tc>
        <w:tc>
          <w:tcPr>
            <w:tcW w:w="898" w:type="dxa"/>
            <w:tcBorders>
              <w:top w:val="nil"/>
              <w:left w:val="nil"/>
              <w:bottom w:val="single" w:sz="4" w:space="0" w:color="auto"/>
              <w:right w:val="single" w:sz="4" w:space="0" w:color="auto"/>
            </w:tcBorders>
            <w:shd w:val="clear" w:color="auto" w:fill="auto"/>
            <w:hideMark/>
          </w:tcPr>
          <w:p w14:paraId="7EFDAB0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15,3 </w:t>
            </w:r>
          </w:p>
        </w:tc>
        <w:tc>
          <w:tcPr>
            <w:tcW w:w="1030" w:type="dxa"/>
            <w:tcBorders>
              <w:top w:val="nil"/>
              <w:left w:val="nil"/>
              <w:bottom w:val="single" w:sz="4" w:space="0" w:color="auto"/>
              <w:right w:val="single" w:sz="4" w:space="0" w:color="auto"/>
            </w:tcBorders>
            <w:shd w:val="clear" w:color="auto" w:fill="auto"/>
            <w:hideMark/>
          </w:tcPr>
          <w:p w14:paraId="64966D5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-252,9 </w:t>
            </w:r>
          </w:p>
        </w:tc>
        <w:tc>
          <w:tcPr>
            <w:tcW w:w="821" w:type="dxa"/>
            <w:tcBorders>
              <w:top w:val="nil"/>
              <w:left w:val="nil"/>
              <w:bottom w:val="single" w:sz="4" w:space="0" w:color="auto"/>
              <w:right w:val="double" w:sz="4" w:space="0" w:color="auto"/>
            </w:tcBorders>
            <w:shd w:val="clear" w:color="auto" w:fill="auto"/>
            <w:hideMark/>
          </w:tcPr>
          <w:p w14:paraId="79EDF8D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-94,3 </w:t>
            </w:r>
          </w:p>
        </w:tc>
      </w:tr>
      <w:tr w:rsidR="001058CB" w:rsidRPr="001058CB" w14:paraId="694462EB"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09D00F09"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реализацию инициативных проектов в рамках регионального проекта "Комфортное Поморье"</w:t>
            </w:r>
          </w:p>
        </w:tc>
        <w:tc>
          <w:tcPr>
            <w:tcW w:w="898" w:type="dxa"/>
            <w:tcBorders>
              <w:top w:val="nil"/>
              <w:left w:val="nil"/>
              <w:bottom w:val="single" w:sz="4" w:space="0" w:color="auto"/>
              <w:right w:val="single" w:sz="4" w:space="0" w:color="auto"/>
            </w:tcBorders>
            <w:shd w:val="clear" w:color="auto" w:fill="auto"/>
            <w:hideMark/>
          </w:tcPr>
          <w:p w14:paraId="0DDD8A2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137,4 </w:t>
            </w:r>
          </w:p>
        </w:tc>
        <w:tc>
          <w:tcPr>
            <w:tcW w:w="898" w:type="dxa"/>
            <w:tcBorders>
              <w:top w:val="nil"/>
              <w:left w:val="nil"/>
              <w:bottom w:val="single" w:sz="4" w:space="0" w:color="auto"/>
              <w:right w:val="single" w:sz="4" w:space="0" w:color="auto"/>
            </w:tcBorders>
            <w:shd w:val="clear" w:color="auto" w:fill="auto"/>
            <w:hideMark/>
          </w:tcPr>
          <w:p w14:paraId="070A221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232,0 </w:t>
            </w:r>
          </w:p>
        </w:tc>
        <w:tc>
          <w:tcPr>
            <w:tcW w:w="1030" w:type="dxa"/>
            <w:tcBorders>
              <w:top w:val="nil"/>
              <w:left w:val="nil"/>
              <w:bottom w:val="single" w:sz="4" w:space="0" w:color="auto"/>
              <w:right w:val="single" w:sz="4" w:space="0" w:color="auto"/>
            </w:tcBorders>
            <w:shd w:val="clear" w:color="auto" w:fill="auto"/>
            <w:hideMark/>
          </w:tcPr>
          <w:p w14:paraId="2ACA5BA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94,6 </w:t>
            </w:r>
          </w:p>
        </w:tc>
        <w:tc>
          <w:tcPr>
            <w:tcW w:w="821" w:type="dxa"/>
            <w:tcBorders>
              <w:top w:val="nil"/>
              <w:left w:val="nil"/>
              <w:bottom w:val="single" w:sz="4" w:space="0" w:color="auto"/>
              <w:right w:val="double" w:sz="4" w:space="0" w:color="auto"/>
            </w:tcBorders>
            <w:shd w:val="clear" w:color="auto" w:fill="auto"/>
            <w:hideMark/>
          </w:tcPr>
          <w:p w14:paraId="302A7E8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68,8 </w:t>
            </w:r>
          </w:p>
        </w:tc>
      </w:tr>
      <w:tr w:rsidR="001058CB" w:rsidRPr="001058CB" w14:paraId="78085107"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CCFFFF"/>
            <w:hideMark/>
          </w:tcPr>
          <w:p w14:paraId="7F93D0D2"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"Развитие энергетики и жилищно-коммунального хозяйства Архангельской области", из нее:</w:t>
            </w:r>
          </w:p>
        </w:tc>
        <w:tc>
          <w:tcPr>
            <w:tcW w:w="898" w:type="dxa"/>
            <w:tcBorders>
              <w:top w:val="nil"/>
              <w:left w:val="nil"/>
              <w:bottom w:val="single" w:sz="4" w:space="0" w:color="auto"/>
              <w:right w:val="single" w:sz="4" w:space="0" w:color="auto"/>
            </w:tcBorders>
            <w:shd w:val="clear" w:color="auto" w:fill="CCFFFF"/>
            <w:hideMark/>
          </w:tcPr>
          <w:p w14:paraId="64BF075E"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909,1 </w:t>
            </w:r>
          </w:p>
        </w:tc>
        <w:tc>
          <w:tcPr>
            <w:tcW w:w="898" w:type="dxa"/>
            <w:tcBorders>
              <w:top w:val="nil"/>
              <w:left w:val="nil"/>
              <w:bottom w:val="single" w:sz="4" w:space="0" w:color="auto"/>
              <w:right w:val="single" w:sz="4" w:space="0" w:color="auto"/>
            </w:tcBorders>
            <w:shd w:val="clear" w:color="auto" w:fill="CCFFFF"/>
            <w:hideMark/>
          </w:tcPr>
          <w:p w14:paraId="0F8A7D63"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56,0 </w:t>
            </w:r>
          </w:p>
        </w:tc>
        <w:tc>
          <w:tcPr>
            <w:tcW w:w="1030" w:type="dxa"/>
            <w:tcBorders>
              <w:top w:val="nil"/>
              <w:left w:val="nil"/>
              <w:bottom w:val="single" w:sz="4" w:space="0" w:color="auto"/>
              <w:right w:val="single" w:sz="4" w:space="0" w:color="auto"/>
            </w:tcBorders>
            <w:shd w:val="clear" w:color="auto" w:fill="CCFFFF"/>
            <w:hideMark/>
          </w:tcPr>
          <w:p w14:paraId="4EF90971"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-853,0 </w:t>
            </w:r>
          </w:p>
        </w:tc>
        <w:tc>
          <w:tcPr>
            <w:tcW w:w="821" w:type="dxa"/>
            <w:tcBorders>
              <w:top w:val="nil"/>
              <w:left w:val="nil"/>
              <w:bottom w:val="single" w:sz="4" w:space="0" w:color="auto"/>
              <w:right w:val="double" w:sz="4" w:space="0" w:color="auto"/>
            </w:tcBorders>
            <w:shd w:val="clear" w:color="auto" w:fill="CCFFFF"/>
            <w:hideMark/>
          </w:tcPr>
          <w:p w14:paraId="42EC2305"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-93,8 </w:t>
            </w:r>
          </w:p>
        </w:tc>
      </w:tr>
      <w:tr w:rsidR="001058CB" w:rsidRPr="001058CB" w14:paraId="5EC850FF" w14:textId="77777777" w:rsidTr="00B03160">
        <w:trPr>
          <w:trHeight w:val="422"/>
        </w:trPr>
        <w:tc>
          <w:tcPr>
            <w:tcW w:w="6077" w:type="dxa"/>
            <w:tcBorders>
              <w:top w:val="nil"/>
              <w:left w:val="double" w:sz="4" w:space="0" w:color="auto"/>
              <w:bottom w:val="single" w:sz="4" w:space="0" w:color="auto"/>
              <w:right w:val="single" w:sz="4" w:space="0" w:color="auto"/>
            </w:tcBorders>
            <w:shd w:val="clear" w:color="auto" w:fill="auto"/>
            <w:hideMark/>
          </w:tcPr>
          <w:p w14:paraId="72196E0E"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Расходы на модернизацию (строительство) котельных на твердом биотопливе (учетом спец. казначейского кредита)</w:t>
            </w:r>
          </w:p>
        </w:tc>
        <w:tc>
          <w:tcPr>
            <w:tcW w:w="898" w:type="dxa"/>
            <w:tcBorders>
              <w:top w:val="nil"/>
              <w:left w:val="nil"/>
              <w:bottom w:val="single" w:sz="4" w:space="0" w:color="auto"/>
              <w:right w:val="single" w:sz="4" w:space="0" w:color="auto"/>
            </w:tcBorders>
            <w:shd w:val="clear" w:color="auto" w:fill="auto"/>
            <w:hideMark/>
          </w:tcPr>
          <w:p w14:paraId="549FFA4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909,1 </w:t>
            </w:r>
          </w:p>
        </w:tc>
        <w:tc>
          <w:tcPr>
            <w:tcW w:w="898" w:type="dxa"/>
            <w:tcBorders>
              <w:top w:val="nil"/>
              <w:left w:val="nil"/>
              <w:bottom w:val="single" w:sz="4" w:space="0" w:color="auto"/>
              <w:right w:val="single" w:sz="4" w:space="0" w:color="auto"/>
            </w:tcBorders>
            <w:shd w:val="clear" w:color="auto" w:fill="auto"/>
            <w:hideMark/>
          </w:tcPr>
          <w:p w14:paraId="18527FD8"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56,0 </w:t>
            </w:r>
          </w:p>
        </w:tc>
        <w:tc>
          <w:tcPr>
            <w:tcW w:w="1030" w:type="dxa"/>
            <w:tcBorders>
              <w:top w:val="nil"/>
              <w:left w:val="nil"/>
              <w:bottom w:val="single" w:sz="4" w:space="0" w:color="auto"/>
              <w:right w:val="single" w:sz="4" w:space="0" w:color="auto"/>
            </w:tcBorders>
            <w:shd w:val="clear" w:color="auto" w:fill="auto"/>
            <w:hideMark/>
          </w:tcPr>
          <w:p w14:paraId="2FFF3E76"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-853,0 </w:t>
            </w:r>
          </w:p>
        </w:tc>
        <w:tc>
          <w:tcPr>
            <w:tcW w:w="821" w:type="dxa"/>
            <w:tcBorders>
              <w:top w:val="nil"/>
              <w:left w:val="nil"/>
              <w:bottom w:val="single" w:sz="4" w:space="0" w:color="auto"/>
              <w:right w:val="double" w:sz="4" w:space="0" w:color="auto"/>
            </w:tcBorders>
            <w:shd w:val="clear" w:color="auto" w:fill="auto"/>
            <w:hideMark/>
          </w:tcPr>
          <w:p w14:paraId="6E0C0929"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-93,8 </w:t>
            </w:r>
          </w:p>
        </w:tc>
      </w:tr>
      <w:tr w:rsidR="001058CB" w:rsidRPr="001058CB" w14:paraId="3E6F40F2" w14:textId="77777777" w:rsidTr="00B03160">
        <w:trPr>
          <w:trHeight w:val="330"/>
        </w:trPr>
        <w:tc>
          <w:tcPr>
            <w:tcW w:w="6077" w:type="dxa"/>
            <w:tcBorders>
              <w:top w:val="nil"/>
              <w:left w:val="double" w:sz="4" w:space="0" w:color="auto"/>
              <w:bottom w:val="single" w:sz="4" w:space="0" w:color="auto"/>
              <w:right w:val="single" w:sz="4" w:space="0" w:color="auto"/>
            </w:tcBorders>
            <w:shd w:val="clear" w:color="auto" w:fill="CCFFFF"/>
            <w:hideMark/>
          </w:tcPr>
          <w:p w14:paraId="45D81E14"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"Развитие транспортной системы Архангельской области", из нее:</w:t>
            </w:r>
          </w:p>
        </w:tc>
        <w:tc>
          <w:tcPr>
            <w:tcW w:w="898" w:type="dxa"/>
            <w:tcBorders>
              <w:top w:val="nil"/>
              <w:left w:val="nil"/>
              <w:bottom w:val="single" w:sz="4" w:space="0" w:color="auto"/>
              <w:right w:val="single" w:sz="4" w:space="0" w:color="auto"/>
            </w:tcBorders>
            <w:shd w:val="clear" w:color="auto" w:fill="CCFFFF"/>
            <w:hideMark/>
          </w:tcPr>
          <w:p w14:paraId="0F06BE22"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840,2 </w:t>
            </w:r>
          </w:p>
        </w:tc>
        <w:tc>
          <w:tcPr>
            <w:tcW w:w="898" w:type="dxa"/>
            <w:tcBorders>
              <w:top w:val="nil"/>
              <w:left w:val="nil"/>
              <w:bottom w:val="single" w:sz="4" w:space="0" w:color="auto"/>
              <w:right w:val="single" w:sz="4" w:space="0" w:color="auto"/>
            </w:tcBorders>
            <w:shd w:val="clear" w:color="auto" w:fill="CCFFFF"/>
            <w:hideMark/>
          </w:tcPr>
          <w:p w14:paraId="10B8E22A"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334,6 </w:t>
            </w:r>
          </w:p>
        </w:tc>
        <w:tc>
          <w:tcPr>
            <w:tcW w:w="1030" w:type="dxa"/>
            <w:tcBorders>
              <w:top w:val="nil"/>
              <w:left w:val="nil"/>
              <w:bottom w:val="single" w:sz="4" w:space="0" w:color="auto"/>
              <w:right w:val="single" w:sz="4" w:space="0" w:color="auto"/>
            </w:tcBorders>
            <w:shd w:val="clear" w:color="auto" w:fill="CCFFFF"/>
            <w:hideMark/>
          </w:tcPr>
          <w:p w14:paraId="1FC9277F"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-505,6 </w:t>
            </w:r>
          </w:p>
        </w:tc>
        <w:tc>
          <w:tcPr>
            <w:tcW w:w="821" w:type="dxa"/>
            <w:tcBorders>
              <w:top w:val="nil"/>
              <w:left w:val="nil"/>
              <w:bottom w:val="single" w:sz="4" w:space="0" w:color="auto"/>
              <w:right w:val="double" w:sz="4" w:space="0" w:color="auto"/>
            </w:tcBorders>
            <w:shd w:val="clear" w:color="auto" w:fill="CCFFFF"/>
            <w:hideMark/>
          </w:tcPr>
          <w:p w14:paraId="02FCFC7F"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-60,2 </w:t>
            </w:r>
          </w:p>
        </w:tc>
      </w:tr>
      <w:tr w:rsidR="001058CB" w:rsidRPr="001058CB" w14:paraId="281D0F1D"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4D1B4F38"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Приведение в нормативное состояние сети автомобильных дорог общего пользования местного значения</w:t>
            </w:r>
          </w:p>
        </w:tc>
        <w:tc>
          <w:tcPr>
            <w:tcW w:w="898" w:type="dxa"/>
            <w:tcBorders>
              <w:top w:val="nil"/>
              <w:left w:val="nil"/>
              <w:bottom w:val="single" w:sz="4" w:space="0" w:color="auto"/>
              <w:right w:val="single" w:sz="4" w:space="0" w:color="auto"/>
            </w:tcBorders>
            <w:shd w:val="clear" w:color="auto" w:fill="auto"/>
            <w:hideMark/>
          </w:tcPr>
          <w:p w14:paraId="2BBAF6E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98" w:type="dxa"/>
            <w:tcBorders>
              <w:top w:val="nil"/>
              <w:left w:val="nil"/>
              <w:bottom w:val="single" w:sz="4" w:space="0" w:color="auto"/>
              <w:right w:val="single" w:sz="4" w:space="0" w:color="auto"/>
            </w:tcBorders>
            <w:shd w:val="clear" w:color="auto" w:fill="auto"/>
            <w:hideMark/>
          </w:tcPr>
          <w:p w14:paraId="3E9DDFEB"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127,1 </w:t>
            </w:r>
          </w:p>
        </w:tc>
        <w:tc>
          <w:tcPr>
            <w:tcW w:w="1030" w:type="dxa"/>
            <w:tcBorders>
              <w:top w:val="nil"/>
              <w:left w:val="nil"/>
              <w:bottom w:val="single" w:sz="4" w:space="0" w:color="auto"/>
              <w:right w:val="single" w:sz="4" w:space="0" w:color="auto"/>
            </w:tcBorders>
            <w:shd w:val="clear" w:color="auto" w:fill="auto"/>
            <w:hideMark/>
          </w:tcPr>
          <w:p w14:paraId="49A40D77"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127,1 </w:t>
            </w:r>
          </w:p>
        </w:tc>
        <w:tc>
          <w:tcPr>
            <w:tcW w:w="821" w:type="dxa"/>
            <w:tcBorders>
              <w:top w:val="nil"/>
              <w:left w:val="nil"/>
              <w:bottom w:val="single" w:sz="4" w:space="0" w:color="auto"/>
              <w:right w:val="double" w:sz="4" w:space="0" w:color="auto"/>
            </w:tcBorders>
            <w:shd w:val="clear" w:color="auto" w:fill="auto"/>
            <w:hideMark/>
          </w:tcPr>
          <w:p w14:paraId="35A578EE"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32B290DC" w14:textId="77777777" w:rsidTr="00B03160">
        <w:trPr>
          <w:trHeight w:val="187"/>
        </w:trPr>
        <w:tc>
          <w:tcPr>
            <w:tcW w:w="6077" w:type="dxa"/>
            <w:tcBorders>
              <w:top w:val="nil"/>
              <w:left w:val="double" w:sz="4" w:space="0" w:color="auto"/>
              <w:bottom w:val="single" w:sz="4" w:space="0" w:color="auto"/>
              <w:right w:val="single" w:sz="4" w:space="0" w:color="auto"/>
            </w:tcBorders>
            <w:shd w:val="clear" w:color="auto" w:fill="auto"/>
            <w:hideMark/>
          </w:tcPr>
          <w:p w14:paraId="7DD99E67"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Ремонт и содержание автомобильных дорог общего пользования местного значения в ГО "Город Архангельск"</w:t>
            </w:r>
          </w:p>
        </w:tc>
        <w:tc>
          <w:tcPr>
            <w:tcW w:w="898" w:type="dxa"/>
            <w:tcBorders>
              <w:top w:val="nil"/>
              <w:left w:val="nil"/>
              <w:bottom w:val="single" w:sz="4" w:space="0" w:color="auto"/>
              <w:right w:val="single" w:sz="4" w:space="0" w:color="auto"/>
            </w:tcBorders>
            <w:shd w:val="clear" w:color="auto" w:fill="auto"/>
            <w:hideMark/>
          </w:tcPr>
          <w:p w14:paraId="209ED19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98" w:type="dxa"/>
            <w:tcBorders>
              <w:top w:val="nil"/>
              <w:left w:val="nil"/>
              <w:bottom w:val="single" w:sz="4" w:space="0" w:color="auto"/>
              <w:right w:val="single" w:sz="4" w:space="0" w:color="auto"/>
            </w:tcBorders>
            <w:shd w:val="clear" w:color="auto" w:fill="auto"/>
            <w:hideMark/>
          </w:tcPr>
          <w:p w14:paraId="07DACD7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93,2 </w:t>
            </w:r>
          </w:p>
        </w:tc>
        <w:tc>
          <w:tcPr>
            <w:tcW w:w="1030" w:type="dxa"/>
            <w:tcBorders>
              <w:top w:val="nil"/>
              <w:left w:val="nil"/>
              <w:bottom w:val="single" w:sz="4" w:space="0" w:color="auto"/>
              <w:right w:val="single" w:sz="4" w:space="0" w:color="auto"/>
            </w:tcBorders>
            <w:shd w:val="clear" w:color="auto" w:fill="auto"/>
            <w:hideMark/>
          </w:tcPr>
          <w:p w14:paraId="700A337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93,2 </w:t>
            </w:r>
          </w:p>
        </w:tc>
        <w:tc>
          <w:tcPr>
            <w:tcW w:w="821" w:type="dxa"/>
            <w:tcBorders>
              <w:top w:val="nil"/>
              <w:left w:val="nil"/>
              <w:bottom w:val="single" w:sz="4" w:space="0" w:color="auto"/>
              <w:right w:val="double" w:sz="4" w:space="0" w:color="auto"/>
            </w:tcBorders>
            <w:shd w:val="clear" w:color="auto" w:fill="auto"/>
            <w:hideMark/>
          </w:tcPr>
          <w:p w14:paraId="52661EA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r w:rsidR="001058CB" w:rsidRPr="001058CB" w14:paraId="5C157C38" w14:textId="77777777" w:rsidTr="00B03160">
        <w:trPr>
          <w:trHeight w:val="521"/>
        </w:trPr>
        <w:tc>
          <w:tcPr>
            <w:tcW w:w="6077" w:type="dxa"/>
            <w:tcBorders>
              <w:top w:val="nil"/>
              <w:left w:val="double" w:sz="4" w:space="0" w:color="auto"/>
              <w:bottom w:val="single" w:sz="4" w:space="0" w:color="auto"/>
              <w:right w:val="single" w:sz="4" w:space="0" w:color="auto"/>
            </w:tcBorders>
            <w:shd w:val="clear" w:color="auto" w:fill="auto"/>
            <w:hideMark/>
          </w:tcPr>
          <w:p w14:paraId="076C1780"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Организация перевозок пассажиров и багажа на пассажирских муниципальных маршрутах автомобильного транспорта на территории ГО "Город Архангельск" и ГО "Северодвинск"</w:t>
            </w:r>
          </w:p>
        </w:tc>
        <w:tc>
          <w:tcPr>
            <w:tcW w:w="898" w:type="dxa"/>
            <w:tcBorders>
              <w:top w:val="nil"/>
              <w:left w:val="nil"/>
              <w:bottom w:val="single" w:sz="4" w:space="0" w:color="auto"/>
              <w:right w:val="single" w:sz="4" w:space="0" w:color="auto"/>
            </w:tcBorders>
            <w:shd w:val="clear" w:color="auto" w:fill="auto"/>
            <w:hideMark/>
          </w:tcPr>
          <w:p w14:paraId="58CE393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572,3 </w:t>
            </w:r>
          </w:p>
        </w:tc>
        <w:tc>
          <w:tcPr>
            <w:tcW w:w="898" w:type="dxa"/>
            <w:tcBorders>
              <w:top w:val="nil"/>
              <w:left w:val="nil"/>
              <w:bottom w:val="single" w:sz="4" w:space="0" w:color="auto"/>
              <w:right w:val="single" w:sz="4" w:space="0" w:color="auto"/>
            </w:tcBorders>
            <w:shd w:val="clear" w:color="auto" w:fill="auto"/>
            <w:hideMark/>
          </w:tcPr>
          <w:p w14:paraId="7A765AF5"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1030" w:type="dxa"/>
            <w:tcBorders>
              <w:top w:val="nil"/>
              <w:left w:val="nil"/>
              <w:bottom w:val="single" w:sz="4" w:space="0" w:color="auto"/>
              <w:right w:val="single" w:sz="4" w:space="0" w:color="auto"/>
            </w:tcBorders>
            <w:shd w:val="clear" w:color="auto" w:fill="auto"/>
            <w:hideMark/>
          </w:tcPr>
          <w:p w14:paraId="298C50A2"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-572,3 </w:t>
            </w:r>
          </w:p>
        </w:tc>
        <w:tc>
          <w:tcPr>
            <w:tcW w:w="821" w:type="dxa"/>
            <w:tcBorders>
              <w:top w:val="nil"/>
              <w:left w:val="nil"/>
              <w:bottom w:val="single" w:sz="4" w:space="0" w:color="auto"/>
              <w:right w:val="double" w:sz="4" w:space="0" w:color="auto"/>
            </w:tcBorders>
            <w:shd w:val="clear" w:color="auto" w:fill="auto"/>
            <w:hideMark/>
          </w:tcPr>
          <w:p w14:paraId="06FE126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1A93E5FF"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auto"/>
            <w:hideMark/>
          </w:tcPr>
          <w:p w14:paraId="3F4B5905"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898" w:type="dxa"/>
            <w:tcBorders>
              <w:top w:val="nil"/>
              <w:left w:val="nil"/>
              <w:bottom w:val="single" w:sz="4" w:space="0" w:color="auto"/>
              <w:right w:val="single" w:sz="4" w:space="0" w:color="auto"/>
            </w:tcBorders>
            <w:shd w:val="clear" w:color="auto" w:fill="auto"/>
            <w:hideMark/>
          </w:tcPr>
          <w:p w14:paraId="48A2E524"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218,5 </w:t>
            </w:r>
          </w:p>
        </w:tc>
        <w:tc>
          <w:tcPr>
            <w:tcW w:w="898" w:type="dxa"/>
            <w:tcBorders>
              <w:top w:val="nil"/>
              <w:left w:val="nil"/>
              <w:bottom w:val="single" w:sz="4" w:space="0" w:color="auto"/>
              <w:right w:val="single" w:sz="4" w:space="0" w:color="auto"/>
            </w:tcBorders>
            <w:shd w:val="clear" w:color="auto" w:fill="auto"/>
            <w:hideMark/>
          </w:tcPr>
          <w:p w14:paraId="2C3D652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1030" w:type="dxa"/>
            <w:tcBorders>
              <w:top w:val="nil"/>
              <w:left w:val="nil"/>
              <w:bottom w:val="single" w:sz="4" w:space="0" w:color="auto"/>
              <w:right w:val="single" w:sz="4" w:space="0" w:color="auto"/>
            </w:tcBorders>
            <w:shd w:val="clear" w:color="auto" w:fill="auto"/>
            <w:hideMark/>
          </w:tcPr>
          <w:p w14:paraId="4A5D6EAA"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-218,5 </w:t>
            </w:r>
          </w:p>
        </w:tc>
        <w:tc>
          <w:tcPr>
            <w:tcW w:w="821" w:type="dxa"/>
            <w:tcBorders>
              <w:top w:val="nil"/>
              <w:left w:val="nil"/>
              <w:bottom w:val="single" w:sz="4" w:space="0" w:color="auto"/>
              <w:right w:val="double" w:sz="4" w:space="0" w:color="auto"/>
            </w:tcBorders>
            <w:shd w:val="clear" w:color="auto" w:fill="auto"/>
            <w:hideMark/>
          </w:tcPr>
          <w:p w14:paraId="7D6B5B20"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178DE7DB" w14:textId="77777777" w:rsidTr="00036C22">
        <w:trPr>
          <w:trHeight w:val="70"/>
        </w:trPr>
        <w:tc>
          <w:tcPr>
            <w:tcW w:w="6077" w:type="dxa"/>
            <w:tcBorders>
              <w:top w:val="nil"/>
              <w:left w:val="double" w:sz="4" w:space="0" w:color="auto"/>
              <w:bottom w:val="single" w:sz="4" w:space="0" w:color="auto"/>
              <w:right w:val="single" w:sz="4" w:space="0" w:color="auto"/>
            </w:tcBorders>
            <w:shd w:val="clear" w:color="auto" w:fill="CCFFFF"/>
            <w:hideMark/>
          </w:tcPr>
          <w:p w14:paraId="36EB156B"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"Молодежь Поморья", из нее:</w:t>
            </w:r>
          </w:p>
        </w:tc>
        <w:tc>
          <w:tcPr>
            <w:tcW w:w="898" w:type="dxa"/>
            <w:tcBorders>
              <w:top w:val="nil"/>
              <w:left w:val="nil"/>
              <w:bottom w:val="single" w:sz="4" w:space="0" w:color="auto"/>
              <w:right w:val="single" w:sz="4" w:space="0" w:color="auto"/>
            </w:tcBorders>
            <w:shd w:val="clear" w:color="auto" w:fill="CCFFFF"/>
            <w:hideMark/>
          </w:tcPr>
          <w:p w14:paraId="73A18308"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79,5 </w:t>
            </w:r>
          </w:p>
        </w:tc>
        <w:tc>
          <w:tcPr>
            <w:tcW w:w="898" w:type="dxa"/>
            <w:tcBorders>
              <w:top w:val="nil"/>
              <w:left w:val="nil"/>
              <w:bottom w:val="single" w:sz="4" w:space="0" w:color="auto"/>
              <w:right w:val="single" w:sz="4" w:space="0" w:color="auto"/>
            </w:tcBorders>
            <w:shd w:val="clear" w:color="auto" w:fill="CCFFFF"/>
            <w:hideMark/>
          </w:tcPr>
          <w:p w14:paraId="162CCFF5"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0,0 </w:t>
            </w:r>
          </w:p>
        </w:tc>
        <w:tc>
          <w:tcPr>
            <w:tcW w:w="1030" w:type="dxa"/>
            <w:tcBorders>
              <w:top w:val="nil"/>
              <w:left w:val="nil"/>
              <w:bottom w:val="single" w:sz="4" w:space="0" w:color="auto"/>
              <w:right w:val="single" w:sz="4" w:space="0" w:color="auto"/>
            </w:tcBorders>
            <w:shd w:val="clear" w:color="auto" w:fill="CCFFFF"/>
            <w:hideMark/>
          </w:tcPr>
          <w:p w14:paraId="50329BD5"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-79,5 </w:t>
            </w:r>
          </w:p>
        </w:tc>
        <w:tc>
          <w:tcPr>
            <w:tcW w:w="821" w:type="dxa"/>
            <w:tcBorders>
              <w:top w:val="nil"/>
              <w:left w:val="nil"/>
              <w:bottom w:val="single" w:sz="4" w:space="0" w:color="auto"/>
              <w:right w:val="double" w:sz="4" w:space="0" w:color="auto"/>
            </w:tcBorders>
            <w:shd w:val="clear" w:color="auto" w:fill="CCFFFF"/>
            <w:hideMark/>
          </w:tcPr>
          <w:p w14:paraId="40910C33"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-100,0 </w:t>
            </w:r>
          </w:p>
        </w:tc>
      </w:tr>
      <w:tr w:rsidR="001058CB" w:rsidRPr="001058CB" w14:paraId="1F86D73B" w14:textId="77777777" w:rsidTr="00036C22">
        <w:trPr>
          <w:trHeight w:val="765"/>
        </w:trPr>
        <w:tc>
          <w:tcPr>
            <w:tcW w:w="6077" w:type="dxa"/>
            <w:tcBorders>
              <w:top w:val="nil"/>
              <w:left w:val="double" w:sz="4" w:space="0" w:color="auto"/>
              <w:bottom w:val="single" w:sz="4" w:space="0" w:color="auto"/>
              <w:right w:val="single" w:sz="4" w:space="0" w:color="auto"/>
            </w:tcBorders>
            <w:shd w:val="clear" w:color="auto" w:fill="auto"/>
            <w:hideMark/>
          </w:tcPr>
          <w:p w14:paraId="3A04828B" w14:textId="77777777" w:rsidR="00BF7B2E" w:rsidRPr="001058CB" w:rsidRDefault="00BF7B2E" w:rsidP="00036C2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898" w:type="dxa"/>
            <w:tcBorders>
              <w:top w:val="nil"/>
              <w:left w:val="nil"/>
              <w:bottom w:val="single" w:sz="4" w:space="0" w:color="auto"/>
              <w:right w:val="single" w:sz="4" w:space="0" w:color="auto"/>
            </w:tcBorders>
            <w:shd w:val="clear" w:color="auto" w:fill="auto"/>
            <w:hideMark/>
          </w:tcPr>
          <w:p w14:paraId="5A10DAF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79,5 </w:t>
            </w:r>
          </w:p>
        </w:tc>
        <w:tc>
          <w:tcPr>
            <w:tcW w:w="898" w:type="dxa"/>
            <w:tcBorders>
              <w:top w:val="nil"/>
              <w:left w:val="nil"/>
              <w:bottom w:val="single" w:sz="4" w:space="0" w:color="auto"/>
              <w:right w:val="single" w:sz="4" w:space="0" w:color="auto"/>
            </w:tcBorders>
            <w:shd w:val="clear" w:color="auto" w:fill="auto"/>
            <w:hideMark/>
          </w:tcPr>
          <w:p w14:paraId="53AE53EF"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30" w:type="dxa"/>
            <w:tcBorders>
              <w:top w:val="nil"/>
              <w:left w:val="nil"/>
              <w:bottom w:val="single" w:sz="4" w:space="0" w:color="auto"/>
              <w:right w:val="single" w:sz="4" w:space="0" w:color="auto"/>
            </w:tcBorders>
            <w:shd w:val="clear" w:color="auto" w:fill="auto"/>
            <w:hideMark/>
          </w:tcPr>
          <w:p w14:paraId="61D6D5DC"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-79,5 </w:t>
            </w:r>
          </w:p>
        </w:tc>
        <w:tc>
          <w:tcPr>
            <w:tcW w:w="821" w:type="dxa"/>
            <w:tcBorders>
              <w:top w:val="nil"/>
              <w:left w:val="nil"/>
              <w:bottom w:val="single" w:sz="4" w:space="0" w:color="auto"/>
              <w:right w:val="double" w:sz="4" w:space="0" w:color="auto"/>
            </w:tcBorders>
            <w:shd w:val="clear" w:color="auto" w:fill="auto"/>
            <w:hideMark/>
          </w:tcPr>
          <w:p w14:paraId="09D73131" w14:textId="77777777" w:rsidR="00BF7B2E" w:rsidRPr="001058CB" w:rsidRDefault="00BF7B2E" w:rsidP="00036C22">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05785505" w14:textId="77777777" w:rsidTr="00036C22">
        <w:trPr>
          <w:trHeight w:val="255"/>
        </w:trPr>
        <w:tc>
          <w:tcPr>
            <w:tcW w:w="6077" w:type="dxa"/>
            <w:tcBorders>
              <w:top w:val="nil"/>
              <w:left w:val="double" w:sz="4" w:space="0" w:color="auto"/>
              <w:bottom w:val="single" w:sz="4" w:space="0" w:color="auto"/>
              <w:right w:val="single" w:sz="4" w:space="0" w:color="auto"/>
            </w:tcBorders>
            <w:shd w:val="clear" w:color="auto" w:fill="CCFFFF"/>
            <w:hideMark/>
          </w:tcPr>
          <w:p w14:paraId="12FBAF47" w14:textId="77777777" w:rsidR="00BF7B2E" w:rsidRPr="001058CB" w:rsidRDefault="00BF7B2E" w:rsidP="00036C2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Резервный фонд Правительства Архангельской области, из него:</w:t>
            </w:r>
          </w:p>
        </w:tc>
        <w:tc>
          <w:tcPr>
            <w:tcW w:w="898" w:type="dxa"/>
            <w:tcBorders>
              <w:top w:val="nil"/>
              <w:left w:val="nil"/>
              <w:bottom w:val="single" w:sz="4" w:space="0" w:color="auto"/>
              <w:right w:val="single" w:sz="4" w:space="0" w:color="auto"/>
            </w:tcBorders>
            <w:shd w:val="clear" w:color="auto" w:fill="CCFFFF"/>
            <w:hideMark/>
          </w:tcPr>
          <w:p w14:paraId="5C7FFD26"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78,9 </w:t>
            </w:r>
          </w:p>
        </w:tc>
        <w:tc>
          <w:tcPr>
            <w:tcW w:w="898" w:type="dxa"/>
            <w:tcBorders>
              <w:top w:val="nil"/>
              <w:left w:val="nil"/>
              <w:bottom w:val="single" w:sz="4" w:space="0" w:color="auto"/>
              <w:right w:val="single" w:sz="4" w:space="0" w:color="auto"/>
            </w:tcBorders>
            <w:shd w:val="clear" w:color="auto" w:fill="CCFFFF"/>
            <w:hideMark/>
          </w:tcPr>
          <w:p w14:paraId="351F8A26"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90,7 </w:t>
            </w:r>
          </w:p>
        </w:tc>
        <w:tc>
          <w:tcPr>
            <w:tcW w:w="1030" w:type="dxa"/>
            <w:tcBorders>
              <w:top w:val="nil"/>
              <w:left w:val="nil"/>
              <w:bottom w:val="single" w:sz="4" w:space="0" w:color="auto"/>
              <w:right w:val="single" w:sz="4" w:space="0" w:color="auto"/>
            </w:tcBorders>
            <w:shd w:val="clear" w:color="auto" w:fill="CCFFFF"/>
            <w:hideMark/>
          </w:tcPr>
          <w:p w14:paraId="1603AA80"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11,8 </w:t>
            </w:r>
          </w:p>
        </w:tc>
        <w:tc>
          <w:tcPr>
            <w:tcW w:w="821" w:type="dxa"/>
            <w:tcBorders>
              <w:top w:val="nil"/>
              <w:left w:val="nil"/>
              <w:bottom w:val="single" w:sz="4" w:space="0" w:color="auto"/>
              <w:right w:val="double" w:sz="4" w:space="0" w:color="auto"/>
            </w:tcBorders>
            <w:shd w:val="clear" w:color="auto" w:fill="CCFFFF"/>
            <w:hideMark/>
          </w:tcPr>
          <w:p w14:paraId="25B0AA0C" w14:textId="77777777" w:rsidR="00BF7B2E" w:rsidRPr="001058CB" w:rsidRDefault="00BF7B2E" w:rsidP="00036C22">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15,0 </w:t>
            </w:r>
          </w:p>
        </w:tc>
      </w:tr>
      <w:tr w:rsidR="00BF7B2E" w:rsidRPr="001058CB" w14:paraId="2C9317A7" w14:textId="77777777" w:rsidTr="00B03160">
        <w:trPr>
          <w:trHeight w:val="138"/>
        </w:trPr>
        <w:tc>
          <w:tcPr>
            <w:tcW w:w="6077" w:type="dxa"/>
            <w:tcBorders>
              <w:top w:val="single" w:sz="4" w:space="0" w:color="auto"/>
              <w:left w:val="double" w:sz="4" w:space="0" w:color="auto"/>
              <w:bottom w:val="double" w:sz="4" w:space="0" w:color="auto"/>
              <w:right w:val="single" w:sz="4" w:space="0" w:color="auto"/>
            </w:tcBorders>
            <w:shd w:val="clear" w:color="auto" w:fill="auto"/>
            <w:hideMark/>
          </w:tcPr>
          <w:p w14:paraId="74625F4E" w14:textId="77777777" w:rsidR="00BF7B2E" w:rsidRPr="001058CB" w:rsidRDefault="00BF7B2E" w:rsidP="00036C22">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Итого иные межбюджетные трансферты</w:t>
            </w:r>
          </w:p>
        </w:tc>
        <w:tc>
          <w:tcPr>
            <w:tcW w:w="898" w:type="dxa"/>
            <w:tcBorders>
              <w:top w:val="single" w:sz="4" w:space="0" w:color="auto"/>
              <w:left w:val="nil"/>
              <w:bottom w:val="double" w:sz="4" w:space="0" w:color="auto"/>
              <w:right w:val="single" w:sz="4" w:space="0" w:color="auto"/>
            </w:tcBorders>
            <w:shd w:val="clear" w:color="auto" w:fill="auto"/>
            <w:hideMark/>
          </w:tcPr>
          <w:p w14:paraId="7CEF1FE7"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3 466,0 </w:t>
            </w:r>
          </w:p>
        </w:tc>
        <w:tc>
          <w:tcPr>
            <w:tcW w:w="898" w:type="dxa"/>
            <w:tcBorders>
              <w:top w:val="single" w:sz="4" w:space="0" w:color="auto"/>
              <w:left w:val="nil"/>
              <w:bottom w:val="double" w:sz="4" w:space="0" w:color="auto"/>
              <w:right w:val="single" w:sz="4" w:space="0" w:color="auto"/>
            </w:tcBorders>
            <w:shd w:val="clear" w:color="auto" w:fill="auto"/>
            <w:hideMark/>
          </w:tcPr>
          <w:p w14:paraId="7CA7E8C2"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2 381,7 </w:t>
            </w:r>
          </w:p>
        </w:tc>
        <w:tc>
          <w:tcPr>
            <w:tcW w:w="1030" w:type="dxa"/>
            <w:tcBorders>
              <w:top w:val="nil"/>
              <w:left w:val="nil"/>
              <w:bottom w:val="double" w:sz="4" w:space="0" w:color="auto"/>
              <w:right w:val="single" w:sz="4" w:space="0" w:color="auto"/>
            </w:tcBorders>
            <w:shd w:val="clear" w:color="auto" w:fill="auto"/>
            <w:hideMark/>
          </w:tcPr>
          <w:p w14:paraId="509966D1"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-1 084,3 </w:t>
            </w:r>
          </w:p>
        </w:tc>
        <w:tc>
          <w:tcPr>
            <w:tcW w:w="821" w:type="dxa"/>
            <w:tcBorders>
              <w:top w:val="nil"/>
              <w:left w:val="nil"/>
              <w:bottom w:val="double" w:sz="4" w:space="0" w:color="auto"/>
              <w:right w:val="double" w:sz="4" w:space="0" w:color="auto"/>
            </w:tcBorders>
            <w:shd w:val="clear" w:color="auto" w:fill="auto"/>
            <w:hideMark/>
          </w:tcPr>
          <w:p w14:paraId="280A4202" w14:textId="77777777" w:rsidR="00BF7B2E" w:rsidRPr="001058CB" w:rsidRDefault="00BF7B2E" w:rsidP="00036C22">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-31,3 </w:t>
            </w:r>
          </w:p>
        </w:tc>
      </w:tr>
    </w:tbl>
    <w:p w14:paraId="21FF1BBD" w14:textId="77777777" w:rsidR="00BF7B2E" w:rsidRPr="001058CB" w:rsidRDefault="00BF7B2E" w:rsidP="00687ADD">
      <w:pPr>
        <w:spacing w:after="0" w:line="240" w:lineRule="auto"/>
        <w:ind w:firstLine="709"/>
        <w:jc w:val="both"/>
        <w:rPr>
          <w:rFonts w:ascii="Times New Roman" w:hAnsi="Times New Roman"/>
          <w:sz w:val="28"/>
          <w:szCs w:val="28"/>
        </w:rPr>
      </w:pPr>
    </w:p>
    <w:p w14:paraId="52D7F2BB" w14:textId="77777777" w:rsidR="00BF7B2E" w:rsidRPr="001058CB" w:rsidRDefault="00BF7B2E" w:rsidP="00687ADD">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отчетном периоде на 64,9 % (+618,8 млн.руб.) наблюдается увеличение иных межбюджетных трансфертов к аналогичному периоду 2024 года на реализацию мероприятий ГП АО «Развитие образования и науки Архангельской области», из них на по организацию бесплатного горячего питания обучающихся, получающих начальное общее образование в муниципальных образовательных организациях (+487,5 млн.руб.). В 2024 году данный вид межбюджетных трансфертов направлялся местным бюджетам в составе субсидий по той же государственной программе.</w:t>
      </w:r>
    </w:p>
    <w:p w14:paraId="4187DE4E" w14:textId="5D98F40E" w:rsidR="00BF7B2E" w:rsidRPr="001058CB" w:rsidRDefault="00BF7B2E" w:rsidP="00027CA6">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 государственной программе «Развитие энергетики и жилищно-коммунального хозяйства Архангельской области» иные межбюджетные </w:t>
      </w:r>
      <w:r w:rsidRPr="001058CB">
        <w:rPr>
          <w:rFonts w:ascii="Times New Roman" w:hAnsi="Times New Roman"/>
          <w:sz w:val="28"/>
          <w:szCs w:val="28"/>
        </w:rPr>
        <w:lastRenderedPageBreak/>
        <w:t>трансферты местным бюджетам в отчетном периоде составили 56,0 млн.руб. или обеспечены лишь на 5,4 % к плану года (план на 2025 год – 1 041,7 млн.руб.)</w:t>
      </w:r>
      <w:r w:rsidR="00027CA6" w:rsidRPr="001058CB">
        <w:rPr>
          <w:rFonts w:ascii="Times New Roman" w:hAnsi="Times New Roman"/>
          <w:sz w:val="28"/>
          <w:szCs w:val="28"/>
        </w:rPr>
        <w:t xml:space="preserve"> и</w:t>
      </w:r>
      <w:r w:rsidRPr="001058CB">
        <w:rPr>
          <w:rFonts w:ascii="Times New Roman" w:hAnsi="Times New Roman"/>
          <w:sz w:val="28"/>
          <w:szCs w:val="28"/>
        </w:rPr>
        <w:t xml:space="preserve"> в указанной сумме на модернизацию (строительство) котельных</w:t>
      </w:r>
      <w:r w:rsidR="000E335A" w:rsidRPr="001058CB">
        <w:rPr>
          <w:rFonts w:ascii="Times New Roman" w:hAnsi="Times New Roman"/>
          <w:sz w:val="28"/>
          <w:szCs w:val="28"/>
        </w:rPr>
        <w:t xml:space="preserve"> на твердом биотопливе (20 ед.):</w:t>
      </w:r>
    </w:p>
    <w:tbl>
      <w:tblPr>
        <w:tblW w:w="9724" w:type="dxa"/>
        <w:jc w:val="center"/>
        <w:tblLook w:val="04A0" w:firstRow="1" w:lastRow="0" w:firstColumn="1" w:lastColumn="0" w:noHBand="0" w:noVBand="1"/>
      </w:tblPr>
      <w:tblGrid>
        <w:gridCol w:w="2318"/>
        <w:gridCol w:w="1986"/>
        <w:gridCol w:w="1843"/>
        <w:gridCol w:w="2902"/>
        <w:gridCol w:w="675"/>
      </w:tblGrid>
      <w:tr w:rsidR="001058CB" w:rsidRPr="001058CB" w14:paraId="667D9824" w14:textId="77777777" w:rsidTr="00193EA1">
        <w:trPr>
          <w:trHeight w:val="35"/>
          <w:tblHeader/>
          <w:jc w:val="center"/>
        </w:trPr>
        <w:tc>
          <w:tcPr>
            <w:tcW w:w="231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54702FF" w14:textId="77777777" w:rsidR="000E335A" w:rsidRPr="001058CB" w:rsidRDefault="000E335A" w:rsidP="000E335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Наименование</w:t>
            </w:r>
          </w:p>
        </w:tc>
        <w:tc>
          <w:tcPr>
            <w:tcW w:w="1986" w:type="dxa"/>
            <w:tcBorders>
              <w:top w:val="double" w:sz="6" w:space="0" w:color="auto"/>
              <w:left w:val="nil"/>
              <w:bottom w:val="single" w:sz="4" w:space="0" w:color="auto"/>
              <w:right w:val="single" w:sz="4" w:space="0" w:color="auto"/>
            </w:tcBorders>
            <w:shd w:val="clear" w:color="auto" w:fill="auto"/>
            <w:vAlign w:val="center"/>
            <w:hideMark/>
          </w:tcPr>
          <w:p w14:paraId="304AA889" w14:textId="77777777" w:rsidR="000E335A" w:rsidRPr="001058CB" w:rsidRDefault="000E335A" w:rsidP="000E335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Кол-во объектов</w:t>
            </w:r>
          </w:p>
        </w:tc>
        <w:tc>
          <w:tcPr>
            <w:tcW w:w="1843" w:type="dxa"/>
            <w:tcBorders>
              <w:top w:val="double" w:sz="6" w:space="0" w:color="auto"/>
              <w:left w:val="nil"/>
              <w:bottom w:val="single" w:sz="4" w:space="0" w:color="auto"/>
              <w:right w:val="single" w:sz="4" w:space="0" w:color="auto"/>
            </w:tcBorders>
            <w:shd w:val="clear" w:color="auto" w:fill="auto"/>
            <w:vAlign w:val="center"/>
            <w:hideMark/>
          </w:tcPr>
          <w:p w14:paraId="3B305694" w14:textId="77777777" w:rsidR="000E335A" w:rsidRPr="001058CB" w:rsidRDefault="000E335A" w:rsidP="000E335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План года</w:t>
            </w:r>
          </w:p>
        </w:tc>
        <w:tc>
          <w:tcPr>
            <w:tcW w:w="2902" w:type="dxa"/>
            <w:tcBorders>
              <w:top w:val="double" w:sz="6" w:space="0" w:color="auto"/>
              <w:left w:val="nil"/>
              <w:bottom w:val="single" w:sz="4" w:space="0" w:color="auto"/>
              <w:right w:val="single" w:sz="4" w:space="0" w:color="auto"/>
            </w:tcBorders>
            <w:shd w:val="clear" w:color="auto" w:fill="auto"/>
            <w:vAlign w:val="center"/>
            <w:hideMark/>
          </w:tcPr>
          <w:p w14:paraId="48763831" w14:textId="77777777" w:rsidR="000E335A" w:rsidRPr="001058CB" w:rsidRDefault="000E335A" w:rsidP="000E335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Исполнено за 9 мес. 2025 г.</w:t>
            </w:r>
          </w:p>
        </w:tc>
        <w:tc>
          <w:tcPr>
            <w:tcW w:w="675" w:type="dxa"/>
            <w:tcBorders>
              <w:top w:val="double" w:sz="6" w:space="0" w:color="auto"/>
              <w:left w:val="nil"/>
              <w:bottom w:val="single" w:sz="4" w:space="0" w:color="auto"/>
              <w:right w:val="double" w:sz="6" w:space="0" w:color="auto"/>
            </w:tcBorders>
            <w:shd w:val="clear" w:color="auto" w:fill="auto"/>
            <w:vAlign w:val="center"/>
            <w:hideMark/>
          </w:tcPr>
          <w:p w14:paraId="7A569420" w14:textId="77777777" w:rsidR="000E335A" w:rsidRPr="001058CB" w:rsidRDefault="000E335A" w:rsidP="000E335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w:t>
            </w:r>
          </w:p>
        </w:tc>
      </w:tr>
      <w:tr w:rsidR="001058CB" w:rsidRPr="001058CB" w14:paraId="517ACB63" w14:textId="77777777" w:rsidTr="00193EA1">
        <w:trPr>
          <w:trHeight w:val="70"/>
          <w:jc w:val="center"/>
        </w:trPr>
        <w:tc>
          <w:tcPr>
            <w:tcW w:w="2318" w:type="dxa"/>
            <w:tcBorders>
              <w:top w:val="nil"/>
              <w:left w:val="double" w:sz="6" w:space="0" w:color="auto"/>
              <w:bottom w:val="single" w:sz="4" w:space="0" w:color="auto"/>
              <w:right w:val="single" w:sz="4" w:space="0" w:color="auto"/>
            </w:tcBorders>
            <w:shd w:val="clear" w:color="auto" w:fill="auto"/>
            <w:vAlign w:val="center"/>
            <w:hideMark/>
          </w:tcPr>
          <w:p w14:paraId="7B429B7B" w14:textId="77777777" w:rsidR="000E335A" w:rsidRPr="001058CB" w:rsidRDefault="000E335A" w:rsidP="000E335A">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Город Архангельск</w:t>
            </w:r>
          </w:p>
        </w:tc>
        <w:tc>
          <w:tcPr>
            <w:tcW w:w="1986" w:type="dxa"/>
            <w:tcBorders>
              <w:top w:val="nil"/>
              <w:left w:val="nil"/>
              <w:bottom w:val="single" w:sz="4" w:space="0" w:color="auto"/>
              <w:right w:val="single" w:sz="4" w:space="0" w:color="auto"/>
            </w:tcBorders>
            <w:shd w:val="clear" w:color="auto" w:fill="auto"/>
            <w:vAlign w:val="center"/>
            <w:hideMark/>
          </w:tcPr>
          <w:p w14:paraId="4553A7EF"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2</w:t>
            </w:r>
          </w:p>
        </w:tc>
        <w:tc>
          <w:tcPr>
            <w:tcW w:w="1843" w:type="dxa"/>
            <w:tcBorders>
              <w:top w:val="nil"/>
              <w:left w:val="nil"/>
              <w:bottom w:val="single" w:sz="4" w:space="0" w:color="auto"/>
              <w:right w:val="single" w:sz="4" w:space="0" w:color="auto"/>
            </w:tcBorders>
            <w:shd w:val="clear" w:color="auto" w:fill="auto"/>
            <w:vAlign w:val="center"/>
            <w:hideMark/>
          </w:tcPr>
          <w:p w14:paraId="355E452E"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419,1</w:t>
            </w:r>
          </w:p>
        </w:tc>
        <w:tc>
          <w:tcPr>
            <w:tcW w:w="2902" w:type="dxa"/>
            <w:tcBorders>
              <w:top w:val="nil"/>
              <w:left w:val="nil"/>
              <w:bottom w:val="single" w:sz="4" w:space="0" w:color="auto"/>
              <w:right w:val="single" w:sz="4" w:space="0" w:color="auto"/>
            </w:tcBorders>
            <w:shd w:val="clear" w:color="auto" w:fill="auto"/>
            <w:vAlign w:val="center"/>
            <w:hideMark/>
          </w:tcPr>
          <w:p w14:paraId="7C90C8E1"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39,7 </w:t>
            </w:r>
          </w:p>
        </w:tc>
        <w:tc>
          <w:tcPr>
            <w:tcW w:w="675" w:type="dxa"/>
            <w:tcBorders>
              <w:top w:val="nil"/>
              <w:left w:val="nil"/>
              <w:bottom w:val="single" w:sz="4" w:space="0" w:color="auto"/>
              <w:right w:val="double" w:sz="6" w:space="0" w:color="auto"/>
            </w:tcBorders>
            <w:shd w:val="clear" w:color="auto" w:fill="auto"/>
            <w:vAlign w:val="center"/>
            <w:hideMark/>
          </w:tcPr>
          <w:p w14:paraId="59775167"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9,5 </w:t>
            </w:r>
          </w:p>
        </w:tc>
      </w:tr>
      <w:tr w:rsidR="001058CB" w:rsidRPr="001058CB" w14:paraId="35567087" w14:textId="77777777" w:rsidTr="00193EA1">
        <w:trPr>
          <w:trHeight w:val="70"/>
          <w:jc w:val="center"/>
        </w:trPr>
        <w:tc>
          <w:tcPr>
            <w:tcW w:w="2318" w:type="dxa"/>
            <w:tcBorders>
              <w:top w:val="nil"/>
              <w:left w:val="double" w:sz="6" w:space="0" w:color="auto"/>
              <w:bottom w:val="single" w:sz="4" w:space="0" w:color="auto"/>
              <w:right w:val="single" w:sz="4" w:space="0" w:color="auto"/>
            </w:tcBorders>
            <w:shd w:val="clear" w:color="auto" w:fill="auto"/>
            <w:vAlign w:val="center"/>
            <w:hideMark/>
          </w:tcPr>
          <w:p w14:paraId="6ED96F2D" w14:textId="77777777" w:rsidR="000E335A" w:rsidRPr="001058CB" w:rsidRDefault="000E335A" w:rsidP="000E335A">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Плесецкий округ</w:t>
            </w:r>
          </w:p>
        </w:tc>
        <w:tc>
          <w:tcPr>
            <w:tcW w:w="1986" w:type="dxa"/>
            <w:tcBorders>
              <w:top w:val="nil"/>
              <w:left w:val="nil"/>
              <w:bottom w:val="single" w:sz="4" w:space="0" w:color="auto"/>
              <w:right w:val="single" w:sz="4" w:space="0" w:color="auto"/>
            </w:tcBorders>
            <w:shd w:val="clear" w:color="auto" w:fill="auto"/>
            <w:vAlign w:val="center"/>
            <w:hideMark/>
          </w:tcPr>
          <w:p w14:paraId="268B05DD"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1</w:t>
            </w:r>
          </w:p>
        </w:tc>
        <w:tc>
          <w:tcPr>
            <w:tcW w:w="1843" w:type="dxa"/>
            <w:tcBorders>
              <w:top w:val="nil"/>
              <w:left w:val="nil"/>
              <w:bottom w:val="single" w:sz="4" w:space="0" w:color="auto"/>
              <w:right w:val="single" w:sz="4" w:space="0" w:color="auto"/>
            </w:tcBorders>
            <w:shd w:val="clear" w:color="auto" w:fill="auto"/>
            <w:vAlign w:val="center"/>
            <w:hideMark/>
          </w:tcPr>
          <w:p w14:paraId="3E6CB425"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43,2 </w:t>
            </w:r>
          </w:p>
        </w:tc>
        <w:tc>
          <w:tcPr>
            <w:tcW w:w="2902" w:type="dxa"/>
            <w:tcBorders>
              <w:top w:val="nil"/>
              <w:left w:val="nil"/>
              <w:bottom w:val="single" w:sz="4" w:space="0" w:color="auto"/>
              <w:right w:val="single" w:sz="4" w:space="0" w:color="auto"/>
            </w:tcBorders>
            <w:shd w:val="clear" w:color="auto" w:fill="auto"/>
            <w:vAlign w:val="center"/>
            <w:hideMark/>
          </w:tcPr>
          <w:p w14:paraId="6B47C681"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675" w:type="dxa"/>
            <w:tcBorders>
              <w:top w:val="nil"/>
              <w:left w:val="nil"/>
              <w:bottom w:val="single" w:sz="4" w:space="0" w:color="auto"/>
              <w:right w:val="double" w:sz="6" w:space="0" w:color="auto"/>
            </w:tcBorders>
            <w:shd w:val="clear" w:color="auto" w:fill="auto"/>
            <w:vAlign w:val="center"/>
            <w:hideMark/>
          </w:tcPr>
          <w:p w14:paraId="3B97459D"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1FB4A458" w14:textId="77777777" w:rsidTr="00193EA1">
        <w:trPr>
          <w:trHeight w:val="70"/>
          <w:jc w:val="center"/>
        </w:trPr>
        <w:tc>
          <w:tcPr>
            <w:tcW w:w="2318" w:type="dxa"/>
            <w:tcBorders>
              <w:top w:val="nil"/>
              <w:left w:val="double" w:sz="6" w:space="0" w:color="auto"/>
              <w:bottom w:val="single" w:sz="4" w:space="0" w:color="auto"/>
              <w:right w:val="single" w:sz="4" w:space="0" w:color="auto"/>
            </w:tcBorders>
            <w:shd w:val="clear" w:color="auto" w:fill="auto"/>
            <w:vAlign w:val="center"/>
            <w:hideMark/>
          </w:tcPr>
          <w:p w14:paraId="5027B260" w14:textId="77777777" w:rsidR="000E335A" w:rsidRPr="001058CB" w:rsidRDefault="000E335A" w:rsidP="000E335A">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Приморский округ</w:t>
            </w:r>
          </w:p>
        </w:tc>
        <w:tc>
          <w:tcPr>
            <w:tcW w:w="1986" w:type="dxa"/>
            <w:tcBorders>
              <w:top w:val="nil"/>
              <w:left w:val="nil"/>
              <w:bottom w:val="single" w:sz="4" w:space="0" w:color="auto"/>
              <w:right w:val="single" w:sz="4" w:space="0" w:color="auto"/>
            </w:tcBorders>
            <w:shd w:val="clear" w:color="auto" w:fill="auto"/>
            <w:vAlign w:val="center"/>
            <w:hideMark/>
          </w:tcPr>
          <w:p w14:paraId="1DF2E3B8"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3</w:t>
            </w:r>
          </w:p>
        </w:tc>
        <w:tc>
          <w:tcPr>
            <w:tcW w:w="1843" w:type="dxa"/>
            <w:tcBorders>
              <w:top w:val="nil"/>
              <w:left w:val="nil"/>
              <w:bottom w:val="single" w:sz="4" w:space="0" w:color="auto"/>
              <w:right w:val="single" w:sz="4" w:space="0" w:color="auto"/>
            </w:tcBorders>
            <w:shd w:val="clear" w:color="auto" w:fill="auto"/>
            <w:vAlign w:val="center"/>
            <w:hideMark/>
          </w:tcPr>
          <w:p w14:paraId="0A16D154"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103,3 </w:t>
            </w:r>
          </w:p>
        </w:tc>
        <w:tc>
          <w:tcPr>
            <w:tcW w:w="2902" w:type="dxa"/>
            <w:tcBorders>
              <w:top w:val="nil"/>
              <w:left w:val="nil"/>
              <w:bottom w:val="single" w:sz="4" w:space="0" w:color="auto"/>
              <w:right w:val="single" w:sz="4" w:space="0" w:color="auto"/>
            </w:tcBorders>
            <w:shd w:val="clear" w:color="auto" w:fill="auto"/>
            <w:vAlign w:val="center"/>
            <w:hideMark/>
          </w:tcPr>
          <w:p w14:paraId="286941EF"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675" w:type="dxa"/>
            <w:tcBorders>
              <w:top w:val="nil"/>
              <w:left w:val="nil"/>
              <w:bottom w:val="single" w:sz="4" w:space="0" w:color="auto"/>
              <w:right w:val="double" w:sz="6" w:space="0" w:color="auto"/>
            </w:tcBorders>
            <w:shd w:val="clear" w:color="auto" w:fill="auto"/>
            <w:vAlign w:val="center"/>
            <w:hideMark/>
          </w:tcPr>
          <w:p w14:paraId="69132D10"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673208DA" w14:textId="77777777" w:rsidTr="00193EA1">
        <w:trPr>
          <w:trHeight w:val="70"/>
          <w:jc w:val="center"/>
        </w:trPr>
        <w:tc>
          <w:tcPr>
            <w:tcW w:w="2318" w:type="dxa"/>
            <w:tcBorders>
              <w:top w:val="nil"/>
              <w:left w:val="double" w:sz="6" w:space="0" w:color="auto"/>
              <w:bottom w:val="single" w:sz="4" w:space="0" w:color="auto"/>
              <w:right w:val="single" w:sz="4" w:space="0" w:color="auto"/>
            </w:tcBorders>
            <w:shd w:val="clear" w:color="auto" w:fill="auto"/>
            <w:vAlign w:val="center"/>
            <w:hideMark/>
          </w:tcPr>
          <w:p w14:paraId="70117C2A" w14:textId="77777777" w:rsidR="000E335A" w:rsidRPr="001058CB" w:rsidRDefault="000E335A" w:rsidP="000E335A">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Устьянский округ</w:t>
            </w:r>
          </w:p>
        </w:tc>
        <w:tc>
          <w:tcPr>
            <w:tcW w:w="1986" w:type="dxa"/>
            <w:tcBorders>
              <w:top w:val="nil"/>
              <w:left w:val="nil"/>
              <w:bottom w:val="single" w:sz="4" w:space="0" w:color="auto"/>
              <w:right w:val="single" w:sz="4" w:space="0" w:color="auto"/>
            </w:tcBorders>
            <w:shd w:val="clear" w:color="auto" w:fill="auto"/>
            <w:vAlign w:val="center"/>
            <w:hideMark/>
          </w:tcPr>
          <w:p w14:paraId="69D539F0"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14</w:t>
            </w:r>
          </w:p>
        </w:tc>
        <w:tc>
          <w:tcPr>
            <w:tcW w:w="1843" w:type="dxa"/>
            <w:tcBorders>
              <w:top w:val="nil"/>
              <w:left w:val="nil"/>
              <w:bottom w:val="single" w:sz="4" w:space="0" w:color="auto"/>
              <w:right w:val="single" w:sz="4" w:space="0" w:color="auto"/>
            </w:tcBorders>
            <w:shd w:val="clear" w:color="auto" w:fill="auto"/>
            <w:vAlign w:val="center"/>
            <w:hideMark/>
          </w:tcPr>
          <w:p w14:paraId="341C8E92"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476,1 </w:t>
            </w:r>
          </w:p>
        </w:tc>
        <w:tc>
          <w:tcPr>
            <w:tcW w:w="2902" w:type="dxa"/>
            <w:tcBorders>
              <w:top w:val="nil"/>
              <w:left w:val="nil"/>
              <w:bottom w:val="single" w:sz="4" w:space="0" w:color="auto"/>
              <w:right w:val="single" w:sz="4" w:space="0" w:color="auto"/>
            </w:tcBorders>
            <w:shd w:val="clear" w:color="auto" w:fill="auto"/>
            <w:vAlign w:val="center"/>
            <w:hideMark/>
          </w:tcPr>
          <w:p w14:paraId="46963D79"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16,3 </w:t>
            </w:r>
          </w:p>
        </w:tc>
        <w:tc>
          <w:tcPr>
            <w:tcW w:w="675" w:type="dxa"/>
            <w:tcBorders>
              <w:top w:val="nil"/>
              <w:left w:val="nil"/>
              <w:bottom w:val="single" w:sz="4" w:space="0" w:color="auto"/>
              <w:right w:val="double" w:sz="6" w:space="0" w:color="auto"/>
            </w:tcBorders>
            <w:shd w:val="clear" w:color="auto" w:fill="auto"/>
            <w:vAlign w:val="center"/>
            <w:hideMark/>
          </w:tcPr>
          <w:p w14:paraId="0CC11AE9" w14:textId="77777777" w:rsidR="000E335A" w:rsidRPr="001058CB" w:rsidRDefault="000E335A" w:rsidP="000E335A">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3,4 </w:t>
            </w:r>
          </w:p>
        </w:tc>
      </w:tr>
      <w:tr w:rsidR="000E335A" w:rsidRPr="001058CB" w14:paraId="5E13BC1B" w14:textId="77777777" w:rsidTr="00193EA1">
        <w:trPr>
          <w:trHeight w:val="70"/>
          <w:jc w:val="center"/>
        </w:trPr>
        <w:tc>
          <w:tcPr>
            <w:tcW w:w="2318" w:type="dxa"/>
            <w:tcBorders>
              <w:top w:val="nil"/>
              <w:left w:val="double" w:sz="6" w:space="0" w:color="auto"/>
              <w:bottom w:val="double" w:sz="6" w:space="0" w:color="auto"/>
              <w:right w:val="single" w:sz="4" w:space="0" w:color="auto"/>
            </w:tcBorders>
            <w:shd w:val="clear" w:color="auto" w:fill="auto"/>
            <w:vAlign w:val="center"/>
            <w:hideMark/>
          </w:tcPr>
          <w:p w14:paraId="058A737B" w14:textId="77777777" w:rsidR="000E335A" w:rsidRPr="001058CB" w:rsidRDefault="000E335A" w:rsidP="000E335A">
            <w:pPr>
              <w:spacing w:after="0" w:line="240" w:lineRule="auto"/>
              <w:rPr>
                <w:rFonts w:ascii="Times New Roman" w:eastAsia="Times New Roman" w:hAnsi="Times New Roman"/>
                <w:b/>
                <w:bCs/>
                <w:lang w:eastAsia="ru-RU"/>
              </w:rPr>
            </w:pPr>
            <w:r w:rsidRPr="001058CB">
              <w:rPr>
                <w:rFonts w:ascii="Times New Roman" w:eastAsia="Times New Roman" w:hAnsi="Times New Roman"/>
                <w:b/>
                <w:bCs/>
                <w:lang w:eastAsia="ru-RU"/>
              </w:rPr>
              <w:t>Итого</w:t>
            </w:r>
          </w:p>
        </w:tc>
        <w:tc>
          <w:tcPr>
            <w:tcW w:w="1986" w:type="dxa"/>
            <w:tcBorders>
              <w:top w:val="nil"/>
              <w:left w:val="nil"/>
              <w:bottom w:val="double" w:sz="6" w:space="0" w:color="auto"/>
              <w:right w:val="single" w:sz="4" w:space="0" w:color="auto"/>
            </w:tcBorders>
            <w:shd w:val="clear" w:color="auto" w:fill="auto"/>
            <w:vAlign w:val="center"/>
            <w:hideMark/>
          </w:tcPr>
          <w:p w14:paraId="2B7CF8D2" w14:textId="77777777" w:rsidR="000E335A" w:rsidRPr="001058CB" w:rsidRDefault="000E335A" w:rsidP="000E335A">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20</w:t>
            </w:r>
          </w:p>
        </w:tc>
        <w:tc>
          <w:tcPr>
            <w:tcW w:w="1843" w:type="dxa"/>
            <w:tcBorders>
              <w:top w:val="nil"/>
              <w:left w:val="nil"/>
              <w:bottom w:val="double" w:sz="6" w:space="0" w:color="auto"/>
              <w:right w:val="single" w:sz="4" w:space="0" w:color="auto"/>
            </w:tcBorders>
            <w:shd w:val="clear" w:color="auto" w:fill="auto"/>
            <w:vAlign w:val="center"/>
            <w:hideMark/>
          </w:tcPr>
          <w:p w14:paraId="74626089" w14:textId="77777777" w:rsidR="000E335A" w:rsidRPr="001058CB" w:rsidRDefault="000E335A" w:rsidP="000E335A">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1 041,7 </w:t>
            </w:r>
          </w:p>
        </w:tc>
        <w:tc>
          <w:tcPr>
            <w:tcW w:w="2902" w:type="dxa"/>
            <w:tcBorders>
              <w:top w:val="nil"/>
              <w:left w:val="nil"/>
              <w:bottom w:val="double" w:sz="6" w:space="0" w:color="auto"/>
              <w:right w:val="single" w:sz="4" w:space="0" w:color="auto"/>
            </w:tcBorders>
            <w:shd w:val="clear" w:color="auto" w:fill="auto"/>
            <w:vAlign w:val="center"/>
            <w:hideMark/>
          </w:tcPr>
          <w:p w14:paraId="7D1E5636" w14:textId="77777777" w:rsidR="000E335A" w:rsidRPr="001058CB" w:rsidRDefault="000E335A" w:rsidP="000E335A">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56,0 </w:t>
            </w:r>
          </w:p>
        </w:tc>
        <w:tc>
          <w:tcPr>
            <w:tcW w:w="675" w:type="dxa"/>
            <w:tcBorders>
              <w:top w:val="nil"/>
              <w:left w:val="nil"/>
              <w:bottom w:val="double" w:sz="6" w:space="0" w:color="auto"/>
              <w:right w:val="double" w:sz="6" w:space="0" w:color="auto"/>
            </w:tcBorders>
            <w:shd w:val="clear" w:color="auto" w:fill="auto"/>
            <w:vAlign w:val="center"/>
            <w:hideMark/>
          </w:tcPr>
          <w:p w14:paraId="0FDE4BEF" w14:textId="77777777" w:rsidR="000E335A" w:rsidRPr="001058CB" w:rsidRDefault="000E335A" w:rsidP="000E335A">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5,4</w:t>
            </w:r>
          </w:p>
        </w:tc>
      </w:tr>
    </w:tbl>
    <w:p w14:paraId="36243F10" w14:textId="77777777" w:rsidR="000E335A" w:rsidRPr="001058CB" w:rsidRDefault="000E335A" w:rsidP="000E335A">
      <w:pPr>
        <w:jc w:val="both"/>
        <w:rPr>
          <w:sz w:val="16"/>
          <w:szCs w:val="16"/>
          <w:highlight w:val="cyan"/>
        </w:rPr>
      </w:pPr>
    </w:p>
    <w:p w14:paraId="14681F2B" w14:textId="1E113859" w:rsidR="00BF7B2E" w:rsidRPr="001058CB" w:rsidRDefault="00BF7B2E" w:rsidP="00027CA6">
      <w:pPr>
        <w:spacing w:after="0" w:line="240" w:lineRule="auto"/>
        <w:ind w:firstLine="709"/>
        <w:jc w:val="both"/>
        <w:rPr>
          <w:rFonts w:ascii="Times New Roman" w:hAnsi="Times New Roman"/>
          <w:sz w:val="28"/>
          <w:szCs w:val="28"/>
        </w:rPr>
      </w:pPr>
      <w:r w:rsidRPr="001058CB">
        <w:rPr>
          <w:rFonts w:ascii="Times New Roman" w:hAnsi="Times New Roman"/>
          <w:sz w:val="28"/>
          <w:szCs w:val="28"/>
        </w:rPr>
        <w:t>Всего в составе иных межбюджетных трансфертов местным бюджетам в областном бюджете на 2025 год на финансирование объектов капитальных вложений предусмотрено 1 077,7 млн.руб., расходы по которым в отчетном периоде составили 92,0 млн.ру</w:t>
      </w:r>
      <w:r w:rsidR="000E335A" w:rsidRPr="001058CB">
        <w:rPr>
          <w:rFonts w:ascii="Times New Roman" w:hAnsi="Times New Roman"/>
          <w:sz w:val="28"/>
          <w:szCs w:val="28"/>
        </w:rPr>
        <w:t>б. (8,5 % к плану года).</w:t>
      </w:r>
    </w:p>
    <w:p w14:paraId="61990A1E" w14:textId="7245F5B4" w:rsidR="0076689B" w:rsidRPr="001058CB" w:rsidRDefault="0076689B" w:rsidP="006C3297">
      <w:pPr>
        <w:pStyle w:val="3"/>
        <w:spacing w:line="240" w:lineRule="auto"/>
        <w:jc w:val="center"/>
        <w:rPr>
          <w:rFonts w:ascii="Times New Roman" w:hAnsi="Times New Roman"/>
          <w:b w:val="0"/>
          <w:sz w:val="28"/>
          <w:szCs w:val="28"/>
          <w:u w:val="single"/>
        </w:rPr>
      </w:pPr>
      <w:bookmarkStart w:id="40" w:name="_Toc215655325"/>
      <w:r w:rsidRPr="001058CB">
        <w:rPr>
          <w:rFonts w:ascii="Times New Roman" w:hAnsi="Times New Roman"/>
          <w:b w:val="0"/>
          <w:sz w:val="28"/>
          <w:szCs w:val="28"/>
          <w:u w:val="single"/>
        </w:rPr>
        <w:t>3.</w:t>
      </w:r>
      <w:r w:rsidR="006047A0" w:rsidRPr="001058CB">
        <w:rPr>
          <w:rFonts w:ascii="Times New Roman" w:hAnsi="Times New Roman"/>
          <w:b w:val="0"/>
          <w:sz w:val="28"/>
          <w:szCs w:val="28"/>
          <w:u w:val="single"/>
          <w:lang w:val="ru-RU"/>
        </w:rPr>
        <w:t>4</w:t>
      </w:r>
      <w:r w:rsidRPr="001058CB">
        <w:rPr>
          <w:rFonts w:ascii="Times New Roman" w:hAnsi="Times New Roman"/>
          <w:b w:val="0"/>
          <w:sz w:val="28"/>
          <w:szCs w:val="28"/>
          <w:u w:val="single"/>
        </w:rPr>
        <w:t>.2. Межбюджетные трансферты другим бюджетам</w:t>
      </w:r>
      <w:bookmarkEnd w:id="38"/>
      <w:bookmarkEnd w:id="39"/>
      <w:bookmarkEnd w:id="40"/>
    </w:p>
    <w:p w14:paraId="07C97659" w14:textId="77777777" w:rsidR="008A0870" w:rsidRPr="001058CB" w:rsidRDefault="008A0870" w:rsidP="008A0870">
      <w:pPr>
        <w:spacing w:after="0" w:line="240" w:lineRule="auto"/>
        <w:ind w:firstLine="709"/>
        <w:jc w:val="both"/>
        <w:rPr>
          <w:rFonts w:ascii="Times New Roman" w:hAnsi="Times New Roman"/>
          <w:sz w:val="28"/>
          <w:szCs w:val="28"/>
        </w:rPr>
      </w:pPr>
      <w:r w:rsidRPr="001058CB">
        <w:rPr>
          <w:rFonts w:ascii="Times New Roman" w:hAnsi="Times New Roman"/>
          <w:sz w:val="28"/>
          <w:szCs w:val="28"/>
        </w:rPr>
        <w:t>Межбюджетные трансферты другим бюджетам за отчетный период составили в общей сумме 923,4 млн.руб. или 75,0 % к плану года, что на 90,5 млн.руб. (+10,9 %) превышают аналогичные расходы за 9 месяцев 2024 года.</w:t>
      </w:r>
    </w:p>
    <w:p w14:paraId="56CDF884" w14:textId="0342B982" w:rsidR="008A0870" w:rsidRPr="001058CB" w:rsidRDefault="008A0870" w:rsidP="008A087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3A3153" w:rsidRPr="001058CB">
        <w:rPr>
          <w:rFonts w:ascii="Times New Roman" w:hAnsi="Times New Roman"/>
          <w:sz w:val="28"/>
          <w:szCs w:val="28"/>
        </w:rPr>
        <w:t>61</w:t>
      </w:r>
      <w:r w:rsidRPr="001058CB">
        <w:rPr>
          <w:rFonts w:ascii="Times New Roman" w:hAnsi="Times New Roman"/>
          <w:sz w:val="28"/>
          <w:szCs w:val="28"/>
        </w:rPr>
        <w:t xml:space="preserve"> представлены сведения о межбюджетных трансфертах другим бюджетам, перечисленные из областного бюджета за 9 месяцев 2024 и 2025 годов.</w:t>
      </w:r>
    </w:p>
    <w:p w14:paraId="36C3C508" w14:textId="77777777" w:rsidR="008A0870" w:rsidRPr="001058CB" w:rsidRDefault="008A0870" w:rsidP="008A0870">
      <w:pPr>
        <w:spacing w:after="0" w:line="240" w:lineRule="auto"/>
        <w:rPr>
          <w:rFonts w:ascii="Times New Roman" w:hAnsi="Times New Roman"/>
          <w:bCs/>
          <w:sz w:val="24"/>
          <w:szCs w:val="24"/>
        </w:rPr>
      </w:pPr>
    </w:p>
    <w:p w14:paraId="0F6A9F06" w14:textId="77777777" w:rsidR="008A0870" w:rsidRPr="001058CB" w:rsidRDefault="008A0870" w:rsidP="008A0870">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3A3153" w:rsidRPr="001058CB">
        <w:rPr>
          <w:rFonts w:ascii="Times New Roman" w:hAnsi="Times New Roman"/>
          <w:bCs/>
          <w:noProof/>
          <w:sz w:val="24"/>
          <w:szCs w:val="24"/>
        </w:rPr>
        <w:t>61</w:t>
      </w:r>
      <w:r w:rsidRPr="001058CB">
        <w:rPr>
          <w:rFonts w:ascii="Times New Roman" w:hAnsi="Times New Roman"/>
          <w:bCs/>
          <w:sz w:val="24"/>
          <w:szCs w:val="24"/>
        </w:rPr>
        <w:fldChar w:fldCharType="end"/>
      </w:r>
      <w:r w:rsidRPr="001058CB">
        <w:rPr>
          <w:rFonts w:ascii="Times New Roman" w:hAnsi="Times New Roman"/>
          <w:bCs/>
          <w:sz w:val="24"/>
          <w:szCs w:val="24"/>
        </w:rPr>
        <w:t>. Межбюджетные трансферты из областного бюджета другим бюджетам за исключением местных бюджетов Архангельской области, перечисленные за 9 месяцев 2024 и 2025 годов, млн.руб.</w:t>
      </w:r>
    </w:p>
    <w:tbl>
      <w:tblPr>
        <w:tblW w:w="9911" w:type="dxa"/>
        <w:tblLayout w:type="fixed"/>
        <w:tblLook w:val="04A0" w:firstRow="1" w:lastRow="0" w:firstColumn="1" w:lastColumn="0" w:noHBand="0" w:noVBand="1"/>
      </w:tblPr>
      <w:tblGrid>
        <w:gridCol w:w="6214"/>
        <w:gridCol w:w="956"/>
        <w:gridCol w:w="956"/>
        <w:gridCol w:w="1030"/>
        <w:gridCol w:w="755"/>
      </w:tblGrid>
      <w:tr w:rsidR="001058CB" w:rsidRPr="001058CB" w14:paraId="7484B43C" w14:textId="77777777" w:rsidTr="008A0870">
        <w:trPr>
          <w:trHeight w:val="35"/>
          <w:tblHeader/>
        </w:trPr>
        <w:tc>
          <w:tcPr>
            <w:tcW w:w="62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86357DD" w14:textId="77777777" w:rsidR="008A0870" w:rsidRPr="001058CB" w:rsidRDefault="008A0870" w:rsidP="008A08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5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62E72FA" w14:textId="77777777" w:rsidR="008A0870" w:rsidRPr="001058CB" w:rsidRDefault="008A0870" w:rsidP="008A08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 г.</w:t>
            </w:r>
          </w:p>
        </w:tc>
        <w:tc>
          <w:tcPr>
            <w:tcW w:w="95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EFDDBC8" w14:textId="77777777" w:rsidR="008A0870" w:rsidRPr="001058CB" w:rsidRDefault="008A0870" w:rsidP="008A08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 г.</w:t>
            </w:r>
          </w:p>
        </w:tc>
        <w:tc>
          <w:tcPr>
            <w:tcW w:w="1785" w:type="dxa"/>
            <w:gridSpan w:val="2"/>
            <w:tcBorders>
              <w:top w:val="double" w:sz="6" w:space="0" w:color="auto"/>
              <w:left w:val="nil"/>
              <w:bottom w:val="single" w:sz="4" w:space="0" w:color="auto"/>
              <w:right w:val="double" w:sz="6" w:space="0" w:color="000000"/>
            </w:tcBorders>
            <w:shd w:val="clear" w:color="auto" w:fill="auto"/>
            <w:vAlign w:val="center"/>
            <w:hideMark/>
          </w:tcPr>
          <w:p w14:paraId="0BE53DE8" w14:textId="77777777" w:rsidR="008A0870" w:rsidRPr="001058CB" w:rsidRDefault="008A0870" w:rsidP="008A08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Изменение (+,-)</w:t>
            </w:r>
          </w:p>
        </w:tc>
      </w:tr>
      <w:tr w:rsidR="001058CB" w:rsidRPr="001058CB" w14:paraId="571005DE" w14:textId="77777777" w:rsidTr="008A0870">
        <w:trPr>
          <w:trHeight w:val="35"/>
          <w:tblHeader/>
        </w:trPr>
        <w:tc>
          <w:tcPr>
            <w:tcW w:w="6214" w:type="dxa"/>
            <w:vMerge/>
            <w:tcBorders>
              <w:top w:val="double" w:sz="6" w:space="0" w:color="auto"/>
              <w:left w:val="double" w:sz="6" w:space="0" w:color="auto"/>
              <w:bottom w:val="single" w:sz="4" w:space="0" w:color="auto"/>
              <w:right w:val="single" w:sz="4" w:space="0" w:color="auto"/>
            </w:tcBorders>
            <w:vAlign w:val="center"/>
            <w:hideMark/>
          </w:tcPr>
          <w:p w14:paraId="22036287" w14:textId="77777777" w:rsidR="008A0870" w:rsidRPr="001058CB" w:rsidRDefault="008A0870" w:rsidP="008A0870">
            <w:pPr>
              <w:spacing w:after="0" w:line="240" w:lineRule="auto"/>
              <w:rPr>
                <w:rFonts w:ascii="Times New Roman" w:eastAsia="Times New Roman" w:hAnsi="Times New Roman"/>
                <w:bCs/>
                <w:sz w:val="21"/>
                <w:szCs w:val="21"/>
                <w:lang w:eastAsia="ru-RU"/>
              </w:rPr>
            </w:pPr>
          </w:p>
        </w:tc>
        <w:tc>
          <w:tcPr>
            <w:tcW w:w="956" w:type="dxa"/>
            <w:vMerge/>
            <w:tcBorders>
              <w:top w:val="double" w:sz="6" w:space="0" w:color="auto"/>
              <w:left w:val="single" w:sz="4" w:space="0" w:color="auto"/>
              <w:bottom w:val="single" w:sz="4" w:space="0" w:color="000000"/>
              <w:right w:val="single" w:sz="4" w:space="0" w:color="auto"/>
            </w:tcBorders>
            <w:vAlign w:val="center"/>
            <w:hideMark/>
          </w:tcPr>
          <w:p w14:paraId="76E78AEA" w14:textId="77777777" w:rsidR="008A0870" w:rsidRPr="001058CB" w:rsidRDefault="008A0870" w:rsidP="008A0870">
            <w:pPr>
              <w:spacing w:after="0" w:line="240" w:lineRule="auto"/>
              <w:rPr>
                <w:rFonts w:ascii="Times New Roman" w:eastAsia="Times New Roman" w:hAnsi="Times New Roman"/>
                <w:bCs/>
                <w:sz w:val="21"/>
                <w:szCs w:val="21"/>
                <w:lang w:eastAsia="ru-RU"/>
              </w:rPr>
            </w:pPr>
          </w:p>
        </w:tc>
        <w:tc>
          <w:tcPr>
            <w:tcW w:w="956" w:type="dxa"/>
            <w:vMerge/>
            <w:tcBorders>
              <w:top w:val="double" w:sz="6" w:space="0" w:color="auto"/>
              <w:left w:val="single" w:sz="4" w:space="0" w:color="auto"/>
              <w:bottom w:val="single" w:sz="4" w:space="0" w:color="000000"/>
              <w:right w:val="single" w:sz="4" w:space="0" w:color="auto"/>
            </w:tcBorders>
            <w:vAlign w:val="center"/>
            <w:hideMark/>
          </w:tcPr>
          <w:p w14:paraId="2BC923DA" w14:textId="77777777" w:rsidR="008A0870" w:rsidRPr="001058CB" w:rsidRDefault="008A0870" w:rsidP="008A0870">
            <w:pPr>
              <w:spacing w:after="0" w:line="240" w:lineRule="auto"/>
              <w:rPr>
                <w:rFonts w:ascii="Times New Roman" w:eastAsia="Times New Roman" w:hAnsi="Times New Roman"/>
                <w:bCs/>
                <w:sz w:val="21"/>
                <w:szCs w:val="21"/>
                <w:lang w:eastAsia="ru-RU"/>
              </w:rPr>
            </w:pPr>
          </w:p>
        </w:tc>
        <w:tc>
          <w:tcPr>
            <w:tcW w:w="1030" w:type="dxa"/>
            <w:tcBorders>
              <w:top w:val="nil"/>
              <w:left w:val="nil"/>
              <w:bottom w:val="single" w:sz="4" w:space="0" w:color="auto"/>
              <w:right w:val="single" w:sz="4" w:space="0" w:color="auto"/>
            </w:tcBorders>
            <w:shd w:val="clear" w:color="auto" w:fill="auto"/>
            <w:vAlign w:val="center"/>
            <w:hideMark/>
          </w:tcPr>
          <w:p w14:paraId="5E712AF3" w14:textId="77777777" w:rsidR="008A0870" w:rsidRPr="001058CB" w:rsidRDefault="008A0870" w:rsidP="008A08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755" w:type="dxa"/>
            <w:tcBorders>
              <w:top w:val="nil"/>
              <w:left w:val="nil"/>
              <w:bottom w:val="single" w:sz="4" w:space="0" w:color="auto"/>
              <w:right w:val="double" w:sz="6" w:space="0" w:color="auto"/>
            </w:tcBorders>
            <w:shd w:val="clear" w:color="auto" w:fill="auto"/>
            <w:vAlign w:val="center"/>
            <w:hideMark/>
          </w:tcPr>
          <w:p w14:paraId="3689946E" w14:textId="0531D03C" w:rsidR="008A0870" w:rsidRPr="001058CB" w:rsidRDefault="008A0870" w:rsidP="008A087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214D742F" w14:textId="77777777" w:rsidTr="00B0316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1CBE018C" w14:textId="77777777" w:rsidR="008A0870" w:rsidRPr="001058CB" w:rsidRDefault="008A0870" w:rsidP="008A0870">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Федеральный бюджет, в т.ч.:</w:t>
            </w:r>
          </w:p>
        </w:tc>
        <w:tc>
          <w:tcPr>
            <w:tcW w:w="956" w:type="dxa"/>
            <w:tcBorders>
              <w:top w:val="nil"/>
              <w:left w:val="nil"/>
              <w:bottom w:val="single" w:sz="4" w:space="0" w:color="auto"/>
              <w:right w:val="single" w:sz="4" w:space="0" w:color="auto"/>
            </w:tcBorders>
            <w:shd w:val="clear" w:color="auto" w:fill="auto"/>
            <w:hideMark/>
          </w:tcPr>
          <w:p w14:paraId="404E20EA"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8,5 </w:t>
            </w:r>
          </w:p>
        </w:tc>
        <w:tc>
          <w:tcPr>
            <w:tcW w:w="956" w:type="dxa"/>
            <w:tcBorders>
              <w:top w:val="nil"/>
              <w:left w:val="nil"/>
              <w:bottom w:val="single" w:sz="4" w:space="0" w:color="auto"/>
              <w:right w:val="single" w:sz="4" w:space="0" w:color="auto"/>
            </w:tcBorders>
            <w:shd w:val="clear" w:color="auto" w:fill="auto"/>
            <w:hideMark/>
          </w:tcPr>
          <w:p w14:paraId="10518EAC"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3,1 </w:t>
            </w:r>
          </w:p>
        </w:tc>
        <w:tc>
          <w:tcPr>
            <w:tcW w:w="1030" w:type="dxa"/>
            <w:tcBorders>
              <w:top w:val="nil"/>
              <w:left w:val="nil"/>
              <w:bottom w:val="single" w:sz="4" w:space="0" w:color="auto"/>
              <w:right w:val="single" w:sz="4" w:space="0" w:color="auto"/>
            </w:tcBorders>
            <w:shd w:val="clear" w:color="auto" w:fill="auto"/>
            <w:hideMark/>
          </w:tcPr>
          <w:p w14:paraId="23DB11E9"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-5,4 </w:t>
            </w:r>
          </w:p>
        </w:tc>
        <w:tc>
          <w:tcPr>
            <w:tcW w:w="755" w:type="dxa"/>
            <w:tcBorders>
              <w:top w:val="nil"/>
              <w:left w:val="nil"/>
              <w:bottom w:val="single" w:sz="4" w:space="0" w:color="auto"/>
              <w:right w:val="double" w:sz="6" w:space="0" w:color="auto"/>
            </w:tcBorders>
            <w:shd w:val="clear" w:color="auto" w:fill="auto"/>
            <w:hideMark/>
          </w:tcPr>
          <w:p w14:paraId="264ADEAE"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-63,9 </w:t>
            </w:r>
          </w:p>
        </w:tc>
      </w:tr>
      <w:tr w:rsidR="001058CB" w:rsidRPr="001058CB" w14:paraId="203CB508" w14:textId="77777777" w:rsidTr="00B0316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336EE0AE" w14:textId="77777777" w:rsidR="008A0870" w:rsidRPr="001058CB" w:rsidRDefault="008A0870" w:rsidP="008A0870">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956" w:type="dxa"/>
            <w:tcBorders>
              <w:top w:val="nil"/>
              <w:left w:val="nil"/>
              <w:bottom w:val="single" w:sz="4" w:space="0" w:color="auto"/>
              <w:right w:val="single" w:sz="4" w:space="0" w:color="auto"/>
            </w:tcBorders>
            <w:shd w:val="clear" w:color="auto" w:fill="auto"/>
            <w:hideMark/>
          </w:tcPr>
          <w:p w14:paraId="3FAE3021"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8,5 </w:t>
            </w:r>
          </w:p>
        </w:tc>
        <w:tc>
          <w:tcPr>
            <w:tcW w:w="956" w:type="dxa"/>
            <w:tcBorders>
              <w:top w:val="nil"/>
              <w:left w:val="nil"/>
              <w:bottom w:val="single" w:sz="4" w:space="0" w:color="auto"/>
              <w:right w:val="single" w:sz="4" w:space="0" w:color="auto"/>
            </w:tcBorders>
            <w:shd w:val="clear" w:color="auto" w:fill="auto"/>
            <w:hideMark/>
          </w:tcPr>
          <w:p w14:paraId="18792F51"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3,1 </w:t>
            </w:r>
          </w:p>
        </w:tc>
        <w:tc>
          <w:tcPr>
            <w:tcW w:w="1030" w:type="dxa"/>
            <w:tcBorders>
              <w:top w:val="nil"/>
              <w:left w:val="nil"/>
              <w:bottom w:val="single" w:sz="4" w:space="0" w:color="auto"/>
              <w:right w:val="single" w:sz="4" w:space="0" w:color="auto"/>
            </w:tcBorders>
            <w:shd w:val="clear" w:color="auto" w:fill="auto"/>
            <w:hideMark/>
          </w:tcPr>
          <w:p w14:paraId="7C18FB48"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-5,4 </w:t>
            </w:r>
          </w:p>
        </w:tc>
        <w:tc>
          <w:tcPr>
            <w:tcW w:w="755" w:type="dxa"/>
            <w:tcBorders>
              <w:top w:val="nil"/>
              <w:left w:val="nil"/>
              <w:bottom w:val="single" w:sz="4" w:space="0" w:color="auto"/>
              <w:right w:val="double" w:sz="6" w:space="0" w:color="auto"/>
            </w:tcBorders>
            <w:shd w:val="clear" w:color="auto" w:fill="auto"/>
            <w:hideMark/>
          </w:tcPr>
          <w:p w14:paraId="656CF696"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-63,9 </w:t>
            </w:r>
          </w:p>
        </w:tc>
      </w:tr>
      <w:tr w:rsidR="001058CB" w:rsidRPr="001058CB" w14:paraId="53B9881B" w14:textId="77777777" w:rsidTr="00B0316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3F9B3E5" w14:textId="77777777" w:rsidR="008A0870" w:rsidRPr="001058CB" w:rsidRDefault="008A0870" w:rsidP="008A0870">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Фонд пенсионного и социального страхования РФ, в т.ч.:</w:t>
            </w:r>
          </w:p>
        </w:tc>
        <w:tc>
          <w:tcPr>
            <w:tcW w:w="956" w:type="dxa"/>
            <w:tcBorders>
              <w:top w:val="nil"/>
              <w:left w:val="nil"/>
              <w:bottom w:val="single" w:sz="4" w:space="0" w:color="auto"/>
              <w:right w:val="single" w:sz="4" w:space="0" w:color="auto"/>
            </w:tcBorders>
            <w:shd w:val="clear" w:color="auto" w:fill="auto"/>
            <w:hideMark/>
          </w:tcPr>
          <w:p w14:paraId="2D7736AD"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824,4 </w:t>
            </w:r>
          </w:p>
        </w:tc>
        <w:tc>
          <w:tcPr>
            <w:tcW w:w="956" w:type="dxa"/>
            <w:tcBorders>
              <w:top w:val="nil"/>
              <w:left w:val="nil"/>
              <w:bottom w:val="single" w:sz="4" w:space="0" w:color="auto"/>
              <w:right w:val="single" w:sz="4" w:space="0" w:color="auto"/>
            </w:tcBorders>
            <w:shd w:val="clear" w:color="auto" w:fill="auto"/>
            <w:hideMark/>
          </w:tcPr>
          <w:p w14:paraId="5179668F"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920,3 </w:t>
            </w:r>
          </w:p>
        </w:tc>
        <w:tc>
          <w:tcPr>
            <w:tcW w:w="1030" w:type="dxa"/>
            <w:tcBorders>
              <w:top w:val="nil"/>
              <w:left w:val="nil"/>
              <w:bottom w:val="single" w:sz="4" w:space="0" w:color="auto"/>
              <w:right w:val="single" w:sz="4" w:space="0" w:color="auto"/>
            </w:tcBorders>
            <w:shd w:val="clear" w:color="auto" w:fill="auto"/>
            <w:hideMark/>
          </w:tcPr>
          <w:p w14:paraId="39606260"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95,9 </w:t>
            </w:r>
          </w:p>
        </w:tc>
        <w:tc>
          <w:tcPr>
            <w:tcW w:w="755" w:type="dxa"/>
            <w:tcBorders>
              <w:top w:val="nil"/>
              <w:left w:val="nil"/>
              <w:bottom w:val="single" w:sz="4" w:space="0" w:color="auto"/>
              <w:right w:val="double" w:sz="6" w:space="0" w:color="auto"/>
            </w:tcBorders>
            <w:shd w:val="clear" w:color="auto" w:fill="auto"/>
            <w:hideMark/>
          </w:tcPr>
          <w:p w14:paraId="41AAE254"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11,6 </w:t>
            </w:r>
          </w:p>
        </w:tc>
      </w:tr>
      <w:tr w:rsidR="001058CB" w:rsidRPr="001058CB" w14:paraId="1233F680" w14:textId="77777777" w:rsidTr="00B0316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0FA75A9D" w14:textId="77777777" w:rsidR="008A0870" w:rsidRPr="001058CB" w:rsidRDefault="008A0870" w:rsidP="008A0870">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субвенции на социальные выплаты безработным гражданам и иным категориям граждан в соответствии с законодательством о занятости населения</w:t>
            </w:r>
          </w:p>
        </w:tc>
        <w:tc>
          <w:tcPr>
            <w:tcW w:w="956" w:type="dxa"/>
            <w:tcBorders>
              <w:top w:val="nil"/>
              <w:left w:val="nil"/>
              <w:bottom w:val="single" w:sz="4" w:space="0" w:color="auto"/>
              <w:right w:val="single" w:sz="4" w:space="0" w:color="auto"/>
            </w:tcBorders>
            <w:shd w:val="clear" w:color="auto" w:fill="auto"/>
            <w:hideMark/>
          </w:tcPr>
          <w:p w14:paraId="224BF49B"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1,3 </w:t>
            </w:r>
          </w:p>
        </w:tc>
        <w:tc>
          <w:tcPr>
            <w:tcW w:w="956" w:type="dxa"/>
            <w:tcBorders>
              <w:top w:val="nil"/>
              <w:left w:val="nil"/>
              <w:bottom w:val="single" w:sz="4" w:space="0" w:color="auto"/>
              <w:right w:val="single" w:sz="4" w:space="0" w:color="auto"/>
            </w:tcBorders>
            <w:shd w:val="clear" w:color="auto" w:fill="auto"/>
            <w:hideMark/>
          </w:tcPr>
          <w:p w14:paraId="56F3A14B"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1,4 </w:t>
            </w:r>
          </w:p>
        </w:tc>
        <w:tc>
          <w:tcPr>
            <w:tcW w:w="1030" w:type="dxa"/>
            <w:tcBorders>
              <w:top w:val="nil"/>
              <w:left w:val="nil"/>
              <w:bottom w:val="single" w:sz="4" w:space="0" w:color="auto"/>
              <w:right w:val="single" w:sz="4" w:space="0" w:color="auto"/>
            </w:tcBorders>
            <w:shd w:val="clear" w:color="auto" w:fill="auto"/>
            <w:hideMark/>
          </w:tcPr>
          <w:p w14:paraId="5B7FA2EB"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0,2 </w:t>
            </w:r>
          </w:p>
        </w:tc>
        <w:tc>
          <w:tcPr>
            <w:tcW w:w="755" w:type="dxa"/>
            <w:tcBorders>
              <w:top w:val="nil"/>
              <w:left w:val="nil"/>
              <w:bottom w:val="single" w:sz="4" w:space="0" w:color="auto"/>
              <w:right w:val="double" w:sz="6" w:space="0" w:color="auto"/>
            </w:tcBorders>
            <w:shd w:val="clear" w:color="auto" w:fill="auto"/>
            <w:hideMark/>
          </w:tcPr>
          <w:p w14:paraId="4A9A080F"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12,9 </w:t>
            </w:r>
          </w:p>
        </w:tc>
      </w:tr>
      <w:tr w:rsidR="001058CB" w:rsidRPr="001058CB" w14:paraId="1F058283" w14:textId="77777777" w:rsidTr="00B0316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E84582D" w14:textId="77777777" w:rsidR="008A0870" w:rsidRPr="001058CB" w:rsidRDefault="008A0870" w:rsidP="008A0870">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-субвенции на выплату ежемесячного пособия в связи с рождением и воспитанием ребенка</w:t>
            </w:r>
          </w:p>
        </w:tc>
        <w:tc>
          <w:tcPr>
            <w:tcW w:w="956" w:type="dxa"/>
            <w:tcBorders>
              <w:top w:val="nil"/>
              <w:left w:val="nil"/>
              <w:bottom w:val="single" w:sz="4" w:space="0" w:color="auto"/>
              <w:right w:val="single" w:sz="4" w:space="0" w:color="auto"/>
            </w:tcBorders>
            <w:shd w:val="clear" w:color="auto" w:fill="auto"/>
            <w:hideMark/>
          </w:tcPr>
          <w:p w14:paraId="6637A1B8"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823,1 </w:t>
            </w:r>
          </w:p>
        </w:tc>
        <w:tc>
          <w:tcPr>
            <w:tcW w:w="956" w:type="dxa"/>
            <w:tcBorders>
              <w:top w:val="nil"/>
              <w:left w:val="nil"/>
              <w:bottom w:val="single" w:sz="4" w:space="0" w:color="auto"/>
              <w:right w:val="single" w:sz="4" w:space="0" w:color="auto"/>
            </w:tcBorders>
            <w:shd w:val="clear" w:color="auto" w:fill="auto"/>
            <w:hideMark/>
          </w:tcPr>
          <w:p w14:paraId="7F43F4EB"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918,9 </w:t>
            </w:r>
          </w:p>
        </w:tc>
        <w:tc>
          <w:tcPr>
            <w:tcW w:w="1030" w:type="dxa"/>
            <w:tcBorders>
              <w:top w:val="nil"/>
              <w:left w:val="nil"/>
              <w:bottom w:val="single" w:sz="4" w:space="0" w:color="auto"/>
              <w:right w:val="single" w:sz="4" w:space="0" w:color="auto"/>
            </w:tcBorders>
            <w:shd w:val="clear" w:color="auto" w:fill="auto"/>
            <w:hideMark/>
          </w:tcPr>
          <w:p w14:paraId="6D17DCD8"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95,8 </w:t>
            </w:r>
          </w:p>
        </w:tc>
        <w:tc>
          <w:tcPr>
            <w:tcW w:w="755" w:type="dxa"/>
            <w:tcBorders>
              <w:top w:val="nil"/>
              <w:left w:val="nil"/>
              <w:bottom w:val="single" w:sz="4" w:space="0" w:color="auto"/>
              <w:right w:val="double" w:sz="6" w:space="0" w:color="auto"/>
            </w:tcBorders>
            <w:shd w:val="clear" w:color="auto" w:fill="auto"/>
            <w:hideMark/>
          </w:tcPr>
          <w:p w14:paraId="478045E0" w14:textId="77777777" w:rsidR="008A0870" w:rsidRPr="001058CB" w:rsidRDefault="008A0870" w:rsidP="00B03160">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11,6 </w:t>
            </w:r>
          </w:p>
        </w:tc>
      </w:tr>
      <w:tr w:rsidR="008A0870" w:rsidRPr="001058CB" w14:paraId="67AAE697" w14:textId="77777777" w:rsidTr="00B03160">
        <w:trPr>
          <w:trHeight w:val="142"/>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316C90CA" w14:textId="77777777" w:rsidR="008A0870" w:rsidRPr="001058CB" w:rsidRDefault="008A0870" w:rsidP="008A0870">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56" w:type="dxa"/>
            <w:tcBorders>
              <w:top w:val="nil"/>
              <w:left w:val="nil"/>
              <w:bottom w:val="double" w:sz="6" w:space="0" w:color="auto"/>
              <w:right w:val="single" w:sz="4" w:space="0" w:color="auto"/>
            </w:tcBorders>
            <w:shd w:val="clear" w:color="auto" w:fill="auto"/>
            <w:hideMark/>
          </w:tcPr>
          <w:p w14:paraId="2CFB6DE0"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832,9 </w:t>
            </w:r>
          </w:p>
        </w:tc>
        <w:tc>
          <w:tcPr>
            <w:tcW w:w="956" w:type="dxa"/>
            <w:tcBorders>
              <w:top w:val="nil"/>
              <w:left w:val="nil"/>
              <w:bottom w:val="double" w:sz="6" w:space="0" w:color="auto"/>
              <w:right w:val="single" w:sz="4" w:space="0" w:color="auto"/>
            </w:tcBorders>
            <w:shd w:val="clear" w:color="auto" w:fill="auto"/>
            <w:hideMark/>
          </w:tcPr>
          <w:p w14:paraId="44B2F1B5"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923,4 </w:t>
            </w:r>
          </w:p>
        </w:tc>
        <w:tc>
          <w:tcPr>
            <w:tcW w:w="1030" w:type="dxa"/>
            <w:tcBorders>
              <w:top w:val="nil"/>
              <w:left w:val="nil"/>
              <w:bottom w:val="double" w:sz="6" w:space="0" w:color="auto"/>
              <w:right w:val="single" w:sz="4" w:space="0" w:color="auto"/>
            </w:tcBorders>
            <w:shd w:val="clear" w:color="auto" w:fill="auto"/>
            <w:hideMark/>
          </w:tcPr>
          <w:p w14:paraId="1FEF8399"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90,5 </w:t>
            </w:r>
          </w:p>
        </w:tc>
        <w:tc>
          <w:tcPr>
            <w:tcW w:w="755" w:type="dxa"/>
            <w:tcBorders>
              <w:top w:val="nil"/>
              <w:left w:val="nil"/>
              <w:bottom w:val="double" w:sz="6" w:space="0" w:color="auto"/>
              <w:right w:val="double" w:sz="6" w:space="0" w:color="auto"/>
            </w:tcBorders>
            <w:shd w:val="clear" w:color="auto" w:fill="auto"/>
            <w:hideMark/>
          </w:tcPr>
          <w:p w14:paraId="42984C10" w14:textId="77777777" w:rsidR="008A0870" w:rsidRPr="001058CB" w:rsidRDefault="008A0870"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10,9 </w:t>
            </w:r>
          </w:p>
        </w:tc>
      </w:tr>
    </w:tbl>
    <w:p w14:paraId="225D1476" w14:textId="77777777" w:rsidR="008A0870" w:rsidRPr="001058CB" w:rsidRDefault="008A0870" w:rsidP="008A0870">
      <w:pPr>
        <w:spacing w:after="0" w:line="240" w:lineRule="auto"/>
        <w:ind w:firstLine="709"/>
        <w:jc w:val="both"/>
        <w:rPr>
          <w:rFonts w:ascii="Times New Roman" w:hAnsi="Times New Roman"/>
          <w:sz w:val="28"/>
          <w:szCs w:val="28"/>
        </w:rPr>
      </w:pPr>
    </w:p>
    <w:p w14:paraId="67E6B208" w14:textId="77777777" w:rsidR="008A0870" w:rsidRPr="001058CB" w:rsidRDefault="008A0870" w:rsidP="008A0870">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Основная сумма межбюджетных трансфертов другим бюджетам за 9 месяцев 2025 года направлена в Фонд пенсионного и социального страхования РФ в сумме 920,3 млн.руб. (75,0 % к плану года).</w:t>
      </w:r>
    </w:p>
    <w:p w14:paraId="1848BB78" w14:textId="77777777" w:rsidR="008A0870" w:rsidRPr="001058CB" w:rsidRDefault="008A0870" w:rsidP="00F501F1">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федеральный бюджет перечислена субвенция в сумме 3,1 млн.руб. (100,0 % к плану года) на основании соглашения между МВД РФ и Правительством Архангельской области от 04.02.2022 о передаче части полномочий по составлению протоколов об административных правонарушениях, посягающих на общественный порядок и общественную безопасность, предусмотренных законом </w:t>
      </w:r>
      <w:r w:rsidRPr="001058CB">
        <w:rPr>
          <w:rFonts w:ascii="Times New Roman" w:hAnsi="Times New Roman"/>
          <w:sz w:val="28"/>
          <w:szCs w:val="28"/>
        </w:rPr>
        <w:lastRenderedPageBreak/>
        <w:t>Архангельской области от 03.06.2003 № 172-22-ОЗ «Об административных правонарушениях». Указанное соглашение утверждено распоряжением Правительства РФ от 04.03.2022 № 414-р.</w:t>
      </w:r>
    </w:p>
    <w:p w14:paraId="0557EDE1" w14:textId="11B267DD" w:rsidR="00F85E1B" w:rsidRPr="001058CB" w:rsidRDefault="00F85E1B" w:rsidP="00F85E1B">
      <w:pPr>
        <w:pStyle w:val="2"/>
        <w:spacing w:before="120" w:after="0" w:line="240" w:lineRule="auto"/>
        <w:jc w:val="center"/>
        <w:rPr>
          <w:rFonts w:ascii="Times New Roman" w:hAnsi="Times New Roman"/>
          <w:lang w:val="ru-RU"/>
        </w:rPr>
      </w:pPr>
      <w:bookmarkStart w:id="41" w:name="_Toc215655326"/>
      <w:r w:rsidRPr="001058CB">
        <w:rPr>
          <w:rFonts w:ascii="Times New Roman" w:hAnsi="Times New Roman"/>
          <w:lang w:val="ru-RU"/>
        </w:rPr>
        <w:t>3.</w:t>
      </w:r>
      <w:r w:rsidR="006047A0" w:rsidRPr="001058CB">
        <w:rPr>
          <w:rFonts w:ascii="Times New Roman" w:hAnsi="Times New Roman"/>
          <w:lang w:val="ru-RU"/>
        </w:rPr>
        <w:t>5</w:t>
      </w:r>
      <w:r w:rsidRPr="001058CB">
        <w:rPr>
          <w:rFonts w:ascii="Times New Roman" w:hAnsi="Times New Roman"/>
          <w:lang w:val="ru-RU"/>
        </w:rPr>
        <w:t>. Дорожный фонд Архангельской области</w:t>
      </w:r>
      <w:bookmarkEnd w:id="41"/>
    </w:p>
    <w:p w14:paraId="6B70FD2D" w14:textId="77777777" w:rsidR="00F501F1" w:rsidRPr="001058CB" w:rsidRDefault="00F501F1" w:rsidP="00F501F1">
      <w:pPr>
        <w:spacing w:after="0" w:line="240" w:lineRule="auto"/>
        <w:ind w:firstLine="709"/>
        <w:jc w:val="both"/>
        <w:rPr>
          <w:rFonts w:ascii="Times New Roman" w:hAnsi="Times New Roman"/>
          <w:sz w:val="28"/>
          <w:szCs w:val="28"/>
        </w:rPr>
      </w:pPr>
      <w:r w:rsidRPr="001058CB">
        <w:rPr>
          <w:rFonts w:ascii="Times New Roman" w:hAnsi="Times New Roman"/>
          <w:sz w:val="28"/>
          <w:szCs w:val="28"/>
        </w:rPr>
        <w:t>Доходная часть, формируемая дорожный фонд Архангельской области, за 9 месяцев 2025 года составила 11 817,4 млн.руб. или 78,4 % к плану года.</w:t>
      </w:r>
    </w:p>
    <w:p w14:paraId="68ADA96C" w14:textId="286529E2" w:rsidR="00F501F1" w:rsidRPr="001058CB" w:rsidRDefault="00F501F1" w:rsidP="00F501F1">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составе источников, формирующих дорожный фонд Архангельской области, наибольший удельный вес составляют доходы в виде акцизов на нефтепродукты, транспортного налога, штрафов за нарушение законодательства РФ о безопасности дорожного движения, иные поступления и пожертвования, что за 9 месяцев 2025 года составило 61,9 % на сумму 7 320,4 млн.руб. (74,2 % к </w:t>
      </w:r>
      <w:r w:rsidR="00E97072" w:rsidRPr="001058CB">
        <w:rPr>
          <w:rFonts w:ascii="Times New Roman" w:hAnsi="Times New Roman"/>
          <w:sz w:val="28"/>
          <w:szCs w:val="28"/>
        </w:rPr>
        <w:t>п</w:t>
      </w:r>
      <w:r w:rsidRPr="001058CB">
        <w:rPr>
          <w:rFonts w:ascii="Times New Roman" w:hAnsi="Times New Roman"/>
          <w:sz w:val="28"/>
          <w:szCs w:val="28"/>
        </w:rPr>
        <w:t>лану года).</w:t>
      </w:r>
    </w:p>
    <w:p w14:paraId="69497AA9" w14:textId="77777777" w:rsidR="00F501F1" w:rsidRPr="001058CB" w:rsidRDefault="00F501F1" w:rsidP="007D1F66">
      <w:pPr>
        <w:spacing w:after="0" w:line="240" w:lineRule="auto"/>
        <w:ind w:firstLine="709"/>
        <w:jc w:val="both"/>
        <w:rPr>
          <w:rFonts w:ascii="Times New Roman" w:hAnsi="Times New Roman"/>
          <w:sz w:val="28"/>
          <w:szCs w:val="28"/>
        </w:rPr>
      </w:pPr>
      <w:r w:rsidRPr="001058CB">
        <w:rPr>
          <w:rFonts w:ascii="Times New Roman" w:hAnsi="Times New Roman"/>
          <w:sz w:val="28"/>
          <w:szCs w:val="28"/>
        </w:rPr>
        <w:t>Источники формирования дорожного фонда установлены ст. 3 областного закона от 24.10.2011 № 350-25-ОЗ «О дорожном фонде Архангельской области».</w:t>
      </w:r>
    </w:p>
    <w:p w14:paraId="42F38AD9" w14:textId="77777777" w:rsidR="00F501F1" w:rsidRPr="001058CB" w:rsidRDefault="00F501F1" w:rsidP="007D1F66">
      <w:pPr>
        <w:spacing w:after="0" w:line="240" w:lineRule="auto"/>
        <w:ind w:firstLine="709"/>
        <w:jc w:val="both"/>
        <w:rPr>
          <w:rFonts w:ascii="Times New Roman" w:hAnsi="Times New Roman"/>
          <w:sz w:val="28"/>
          <w:szCs w:val="28"/>
        </w:rPr>
      </w:pPr>
      <w:r w:rsidRPr="001058CB">
        <w:rPr>
          <w:rFonts w:ascii="Times New Roman" w:hAnsi="Times New Roman"/>
          <w:sz w:val="28"/>
          <w:szCs w:val="28"/>
        </w:rPr>
        <w:t>Удельный вес межбюджетных трансфертов из федерального бюджета в составе источников формирования дорожного фонда за 9 месяцев 2025 года составил 32,3 % на сумму 3 813,5 млн.руб. (84,5 % к плану года).</w:t>
      </w:r>
    </w:p>
    <w:p w14:paraId="14227E6D" w14:textId="2DD48B21" w:rsidR="00F501F1" w:rsidRPr="001058CB" w:rsidRDefault="00F501F1" w:rsidP="007D1F66">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Бюджетные кредиты на </w:t>
      </w:r>
      <w:r w:rsidR="000542C2" w:rsidRPr="001058CB">
        <w:rPr>
          <w:rFonts w:ascii="Times New Roman" w:hAnsi="Times New Roman"/>
          <w:sz w:val="28"/>
          <w:szCs w:val="28"/>
        </w:rPr>
        <w:t xml:space="preserve">финансовое обеспечение </w:t>
      </w:r>
      <w:r w:rsidRPr="001058CB">
        <w:rPr>
          <w:rFonts w:ascii="Times New Roman" w:hAnsi="Times New Roman"/>
          <w:sz w:val="28"/>
          <w:szCs w:val="28"/>
        </w:rPr>
        <w:t>реализаци</w:t>
      </w:r>
      <w:r w:rsidR="000542C2" w:rsidRPr="001058CB">
        <w:rPr>
          <w:rFonts w:ascii="Times New Roman" w:hAnsi="Times New Roman"/>
          <w:sz w:val="28"/>
          <w:szCs w:val="28"/>
        </w:rPr>
        <w:t>и</w:t>
      </w:r>
      <w:r w:rsidRPr="001058CB">
        <w:rPr>
          <w:rFonts w:ascii="Times New Roman" w:hAnsi="Times New Roman"/>
          <w:sz w:val="28"/>
          <w:szCs w:val="28"/>
        </w:rPr>
        <w:t xml:space="preserve"> инфраструктурных проектов в доходах дорожного фонда за отчетный период составили 683,5 млн.руб. или 100,0 % к плану года и их удельный вес составляет 5,8 % в общей сумме.</w:t>
      </w:r>
    </w:p>
    <w:p w14:paraId="0A58DC0A" w14:textId="77777777" w:rsidR="00F501F1" w:rsidRPr="001058CB" w:rsidRDefault="00F501F1" w:rsidP="000542C2">
      <w:pPr>
        <w:spacing w:after="0" w:line="240" w:lineRule="auto"/>
        <w:ind w:firstLine="709"/>
        <w:jc w:val="both"/>
        <w:rPr>
          <w:rFonts w:ascii="Times New Roman" w:hAnsi="Times New Roman"/>
          <w:sz w:val="28"/>
          <w:szCs w:val="28"/>
        </w:rPr>
      </w:pPr>
      <w:r w:rsidRPr="001058CB">
        <w:rPr>
          <w:rFonts w:ascii="Times New Roman" w:hAnsi="Times New Roman"/>
          <w:sz w:val="28"/>
          <w:szCs w:val="28"/>
        </w:rPr>
        <w:t>Расходы за счет средств дорожного фонда Архангельской области за 9 месяцев 2025 года составили 9 417,3 млн.руб. или 62,5 % к плану года и на 79,7 % к доходам дорожного фонда в отчетном периоде, из них:</w:t>
      </w:r>
    </w:p>
    <w:p w14:paraId="0DFE2734" w14:textId="77777777" w:rsidR="00F501F1" w:rsidRPr="001058CB" w:rsidRDefault="00F501F1" w:rsidP="00F501F1">
      <w:pPr>
        <w:pStyle w:val="a0"/>
        <w:ind w:firstLine="697"/>
      </w:pPr>
      <w:r w:rsidRPr="001058CB">
        <w:t>за счет собственных доходов – 5 054,1 млн.руб. или 51,2 % к плану года и на 69,0 % к поступившим собственным доходам;</w:t>
      </w:r>
    </w:p>
    <w:p w14:paraId="6A32B8E0" w14:textId="77777777" w:rsidR="00F501F1" w:rsidRPr="001058CB" w:rsidRDefault="00F501F1" w:rsidP="00F501F1">
      <w:pPr>
        <w:pStyle w:val="a0"/>
        <w:ind w:firstLine="697"/>
      </w:pPr>
      <w:r w:rsidRPr="001058CB">
        <w:t>за счет бюджетного кредита на реализацию инфраструктурных проектов – 549,7 млн.руб. или 60,1 % к плану года и к поступившей сумме;</w:t>
      </w:r>
    </w:p>
    <w:p w14:paraId="36EB520D" w14:textId="77777777" w:rsidR="00F501F1" w:rsidRPr="001058CB" w:rsidRDefault="00F501F1" w:rsidP="00F501F1">
      <w:pPr>
        <w:pStyle w:val="a0"/>
        <w:ind w:firstLine="697"/>
      </w:pPr>
      <w:r w:rsidRPr="001058CB">
        <w:t>за счет межбюджетных трансфертов из федерального бюджета – 3 813,5 млн.руб. или 84,5 % к плану года и 100 % к поступившим трансфертам из федерального бюджета.</w:t>
      </w:r>
    </w:p>
    <w:p w14:paraId="7CB78D0B" w14:textId="77777777" w:rsidR="00F501F1" w:rsidRPr="001058CB" w:rsidRDefault="00F501F1" w:rsidP="009445EA">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отчетный период наибольший удельный вес за счет собственных доходов дорожного фонда составили расходы на ремонт, капитальный ремонт и содержание автомобильных дорог общего пользования регионального значения – 2 526,8 млн.руб. (56,3 % к плану года) и на приведение в нормативное состояние региональных автомобильных дорог и искусственных дорожных сооружений – 1 648,1 млн.руб. (48,3 % к плану года).</w:t>
      </w:r>
    </w:p>
    <w:p w14:paraId="28AAD469" w14:textId="77777777" w:rsidR="00F501F1" w:rsidRPr="001058CB" w:rsidRDefault="00F501F1" w:rsidP="009445EA">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счет средств, поступивших из федерального бюджета (3 813,5 млн.руб.), наибольшие расходы направлены на развитие и приведение в нормативное состояние автомобильных дорог регионального или межмуниципального, местного значения, включающих искусственных дорожных сооружений – 3 724,8 млн.руб. (86,6 % к плану года).</w:t>
      </w:r>
    </w:p>
    <w:p w14:paraId="3CA38BE6" w14:textId="77777777" w:rsidR="00F501F1" w:rsidRPr="001058CB" w:rsidRDefault="00F501F1" w:rsidP="009445EA">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Средства бюджетного кредита на реализацию инфраструктурных проектов в сумме 549,7 млн.руб. направлены в бюджет ГО «Город Архангельск» на </w:t>
      </w:r>
      <w:r w:rsidRPr="001058CB">
        <w:rPr>
          <w:rFonts w:ascii="Times New Roman" w:hAnsi="Times New Roman"/>
          <w:sz w:val="28"/>
          <w:szCs w:val="28"/>
        </w:rPr>
        <w:lastRenderedPageBreak/>
        <w:t>строительство автомобильной дороги по ул. Карпогорской от ул. Октябрят до просп. Московского в г. Архангельске.</w:t>
      </w:r>
    </w:p>
    <w:p w14:paraId="693AC288" w14:textId="13D53E91" w:rsidR="00F501F1" w:rsidRPr="001058CB" w:rsidRDefault="00F501F1" w:rsidP="0085486C">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6F066C" w:rsidRPr="001058CB">
        <w:rPr>
          <w:rFonts w:ascii="Times New Roman" w:hAnsi="Times New Roman"/>
          <w:sz w:val="28"/>
          <w:szCs w:val="28"/>
        </w:rPr>
        <w:t>62</w:t>
      </w:r>
      <w:r w:rsidRPr="001058CB">
        <w:rPr>
          <w:rFonts w:ascii="Times New Roman" w:hAnsi="Times New Roman"/>
          <w:sz w:val="28"/>
          <w:szCs w:val="28"/>
        </w:rPr>
        <w:t xml:space="preserve"> представлены основные параметры дорожного фонда Архангельской области за 9 месяцев 2025 года.</w:t>
      </w:r>
    </w:p>
    <w:p w14:paraId="0E45BC4B" w14:textId="77777777" w:rsidR="00F501F1" w:rsidRPr="001058CB" w:rsidRDefault="00F501F1" w:rsidP="0085486C">
      <w:pPr>
        <w:spacing w:after="0" w:line="240" w:lineRule="auto"/>
        <w:rPr>
          <w:rFonts w:ascii="Times New Roman" w:hAnsi="Times New Roman"/>
          <w:bCs/>
          <w:sz w:val="24"/>
          <w:szCs w:val="24"/>
        </w:rPr>
      </w:pPr>
    </w:p>
    <w:p w14:paraId="24553767" w14:textId="77777777" w:rsidR="00F501F1" w:rsidRPr="001058CB" w:rsidRDefault="00F501F1" w:rsidP="0085486C">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62</w:t>
      </w:r>
      <w:r w:rsidRPr="001058CB">
        <w:rPr>
          <w:rFonts w:ascii="Times New Roman" w:hAnsi="Times New Roman"/>
          <w:bCs/>
          <w:sz w:val="24"/>
          <w:szCs w:val="24"/>
        </w:rPr>
        <w:fldChar w:fldCharType="end"/>
      </w:r>
      <w:r w:rsidRPr="001058CB">
        <w:rPr>
          <w:rFonts w:ascii="Times New Roman" w:hAnsi="Times New Roman"/>
          <w:bCs/>
          <w:sz w:val="24"/>
          <w:szCs w:val="24"/>
        </w:rPr>
        <w:t>. Основные параметры дорожного фонда Архангельской области за 9 месяцев 2025 года, млн.руб.</w:t>
      </w:r>
    </w:p>
    <w:tbl>
      <w:tblPr>
        <w:tblW w:w="9909" w:type="dxa"/>
        <w:tblLook w:val="04A0" w:firstRow="1" w:lastRow="0" w:firstColumn="1" w:lastColumn="0" w:noHBand="0" w:noVBand="1"/>
      </w:tblPr>
      <w:tblGrid>
        <w:gridCol w:w="7065"/>
        <w:gridCol w:w="1068"/>
        <w:gridCol w:w="1068"/>
        <w:gridCol w:w="708"/>
      </w:tblGrid>
      <w:tr w:rsidR="001058CB" w:rsidRPr="001058CB" w14:paraId="1FCB4DDA" w14:textId="77777777" w:rsidTr="0085486C">
        <w:trPr>
          <w:trHeight w:val="35"/>
          <w:tblHeader/>
        </w:trPr>
        <w:tc>
          <w:tcPr>
            <w:tcW w:w="706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43B400F" w14:textId="77777777" w:rsidR="00F501F1" w:rsidRPr="001058CB" w:rsidRDefault="00F501F1" w:rsidP="0085486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Наименование</w:t>
            </w:r>
          </w:p>
        </w:tc>
        <w:tc>
          <w:tcPr>
            <w:tcW w:w="1068" w:type="dxa"/>
            <w:tcBorders>
              <w:top w:val="double" w:sz="6" w:space="0" w:color="auto"/>
              <w:left w:val="nil"/>
              <w:bottom w:val="single" w:sz="4" w:space="0" w:color="auto"/>
              <w:right w:val="single" w:sz="4" w:space="0" w:color="auto"/>
            </w:tcBorders>
            <w:shd w:val="clear" w:color="auto" w:fill="auto"/>
            <w:vAlign w:val="center"/>
            <w:hideMark/>
          </w:tcPr>
          <w:p w14:paraId="201570E5" w14:textId="77777777" w:rsidR="00F501F1" w:rsidRPr="001058CB" w:rsidRDefault="00F501F1" w:rsidP="0085486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План года</w:t>
            </w:r>
          </w:p>
        </w:tc>
        <w:tc>
          <w:tcPr>
            <w:tcW w:w="1068" w:type="dxa"/>
            <w:tcBorders>
              <w:top w:val="double" w:sz="6" w:space="0" w:color="auto"/>
              <w:left w:val="nil"/>
              <w:bottom w:val="single" w:sz="4" w:space="0" w:color="auto"/>
              <w:right w:val="single" w:sz="4" w:space="0" w:color="auto"/>
            </w:tcBorders>
            <w:shd w:val="clear" w:color="auto" w:fill="auto"/>
            <w:vAlign w:val="center"/>
            <w:hideMark/>
          </w:tcPr>
          <w:p w14:paraId="7198B4F7" w14:textId="77777777" w:rsidR="00F501F1" w:rsidRPr="001058CB" w:rsidRDefault="00F501F1" w:rsidP="0085486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Испол-нено</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0A635547" w14:textId="77777777" w:rsidR="00F501F1" w:rsidRPr="001058CB" w:rsidRDefault="00F501F1" w:rsidP="0085486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w:t>
            </w:r>
          </w:p>
        </w:tc>
      </w:tr>
      <w:tr w:rsidR="001058CB" w:rsidRPr="001058CB" w14:paraId="40C2FDF0"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55765B7E" w14:textId="77777777" w:rsidR="00F501F1" w:rsidRPr="001058CB" w:rsidRDefault="00F501F1" w:rsidP="0085486C">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Доходы, из них:</w:t>
            </w:r>
          </w:p>
        </w:tc>
        <w:tc>
          <w:tcPr>
            <w:tcW w:w="1068" w:type="dxa"/>
            <w:tcBorders>
              <w:top w:val="nil"/>
              <w:left w:val="nil"/>
              <w:bottom w:val="single" w:sz="4" w:space="0" w:color="auto"/>
              <w:right w:val="single" w:sz="4" w:space="0" w:color="auto"/>
            </w:tcBorders>
            <w:shd w:val="clear" w:color="auto" w:fill="auto"/>
            <w:vAlign w:val="center"/>
            <w:hideMark/>
          </w:tcPr>
          <w:p w14:paraId="38A0CC90" w14:textId="77777777" w:rsidR="00F501F1" w:rsidRPr="001058CB" w:rsidRDefault="00F501F1" w:rsidP="0085486C">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15 066,1 </w:t>
            </w:r>
          </w:p>
        </w:tc>
        <w:tc>
          <w:tcPr>
            <w:tcW w:w="1068" w:type="dxa"/>
            <w:tcBorders>
              <w:top w:val="nil"/>
              <w:left w:val="nil"/>
              <w:bottom w:val="single" w:sz="4" w:space="0" w:color="auto"/>
              <w:right w:val="single" w:sz="4" w:space="0" w:color="auto"/>
            </w:tcBorders>
            <w:shd w:val="clear" w:color="auto" w:fill="auto"/>
            <w:vAlign w:val="center"/>
            <w:hideMark/>
          </w:tcPr>
          <w:p w14:paraId="0BD47759" w14:textId="77777777" w:rsidR="00F501F1" w:rsidRPr="001058CB" w:rsidRDefault="00F501F1" w:rsidP="0085486C">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11 817,4 </w:t>
            </w:r>
          </w:p>
        </w:tc>
        <w:tc>
          <w:tcPr>
            <w:tcW w:w="708" w:type="dxa"/>
            <w:tcBorders>
              <w:top w:val="nil"/>
              <w:left w:val="nil"/>
              <w:bottom w:val="single" w:sz="4" w:space="0" w:color="auto"/>
              <w:right w:val="double" w:sz="6" w:space="0" w:color="auto"/>
            </w:tcBorders>
            <w:shd w:val="clear" w:color="auto" w:fill="auto"/>
            <w:vAlign w:val="center"/>
            <w:hideMark/>
          </w:tcPr>
          <w:p w14:paraId="70F34C4C" w14:textId="77777777" w:rsidR="00F501F1" w:rsidRPr="001058CB" w:rsidRDefault="00F501F1" w:rsidP="0085486C">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78,4 </w:t>
            </w:r>
          </w:p>
        </w:tc>
      </w:tr>
      <w:tr w:rsidR="001058CB" w:rsidRPr="001058CB" w14:paraId="3064AEA5"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1394C39F" w14:textId="77777777" w:rsidR="00F501F1" w:rsidRPr="001058CB" w:rsidRDefault="00F501F1" w:rsidP="0085486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собственные</w:t>
            </w:r>
          </w:p>
        </w:tc>
        <w:tc>
          <w:tcPr>
            <w:tcW w:w="1068" w:type="dxa"/>
            <w:tcBorders>
              <w:top w:val="nil"/>
              <w:left w:val="nil"/>
              <w:bottom w:val="single" w:sz="4" w:space="0" w:color="auto"/>
              <w:right w:val="single" w:sz="4" w:space="0" w:color="auto"/>
            </w:tcBorders>
            <w:shd w:val="clear" w:color="auto" w:fill="auto"/>
            <w:vAlign w:val="center"/>
            <w:hideMark/>
          </w:tcPr>
          <w:p w14:paraId="4D215FA9"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9 867,5 </w:t>
            </w:r>
          </w:p>
        </w:tc>
        <w:tc>
          <w:tcPr>
            <w:tcW w:w="1068" w:type="dxa"/>
            <w:tcBorders>
              <w:top w:val="nil"/>
              <w:left w:val="nil"/>
              <w:bottom w:val="single" w:sz="4" w:space="0" w:color="auto"/>
              <w:right w:val="single" w:sz="4" w:space="0" w:color="auto"/>
            </w:tcBorders>
            <w:shd w:val="clear" w:color="auto" w:fill="auto"/>
            <w:vAlign w:val="center"/>
            <w:hideMark/>
          </w:tcPr>
          <w:p w14:paraId="145FB961"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7 320,4 </w:t>
            </w:r>
          </w:p>
        </w:tc>
        <w:tc>
          <w:tcPr>
            <w:tcW w:w="708" w:type="dxa"/>
            <w:tcBorders>
              <w:top w:val="nil"/>
              <w:left w:val="nil"/>
              <w:bottom w:val="single" w:sz="4" w:space="0" w:color="auto"/>
              <w:right w:val="double" w:sz="6" w:space="0" w:color="auto"/>
            </w:tcBorders>
            <w:shd w:val="clear" w:color="auto" w:fill="auto"/>
            <w:vAlign w:val="center"/>
            <w:hideMark/>
          </w:tcPr>
          <w:p w14:paraId="37576FB1"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74,2 </w:t>
            </w:r>
          </w:p>
        </w:tc>
      </w:tr>
      <w:tr w:rsidR="001058CB" w:rsidRPr="001058CB" w14:paraId="0CA48EF3"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218CC583" w14:textId="77777777" w:rsidR="00F501F1" w:rsidRPr="001058CB" w:rsidRDefault="00F501F1" w:rsidP="0085486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бюджетные кредиты на реализацию инфраструктурных проектов</w:t>
            </w:r>
          </w:p>
        </w:tc>
        <w:tc>
          <w:tcPr>
            <w:tcW w:w="1068" w:type="dxa"/>
            <w:tcBorders>
              <w:top w:val="nil"/>
              <w:left w:val="nil"/>
              <w:bottom w:val="single" w:sz="4" w:space="0" w:color="auto"/>
              <w:right w:val="single" w:sz="4" w:space="0" w:color="auto"/>
            </w:tcBorders>
            <w:shd w:val="clear" w:color="auto" w:fill="auto"/>
            <w:vAlign w:val="center"/>
            <w:hideMark/>
          </w:tcPr>
          <w:p w14:paraId="3081F6B3"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683,5 </w:t>
            </w:r>
          </w:p>
        </w:tc>
        <w:tc>
          <w:tcPr>
            <w:tcW w:w="1068" w:type="dxa"/>
            <w:tcBorders>
              <w:top w:val="nil"/>
              <w:left w:val="nil"/>
              <w:bottom w:val="single" w:sz="4" w:space="0" w:color="auto"/>
              <w:right w:val="single" w:sz="4" w:space="0" w:color="auto"/>
            </w:tcBorders>
            <w:shd w:val="clear" w:color="auto" w:fill="auto"/>
            <w:vAlign w:val="center"/>
            <w:hideMark/>
          </w:tcPr>
          <w:p w14:paraId="04E20F24"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683,5 </w:t>
            </w:r>
          </w:p>
        </w:tc>
        <w:tc>
          <w:tcPr>
            <w:tcW w:w="708" w:type="dxa"/>
            <w:tcBorders>
              <w:top w:val="nil"/>
              <w:left w:val="nil"/>
              <w:bottom w:val="single" w:sz="4" w:space="0" w:color="auto"/>
              <w:right w:val="double" w:sz="6" w:space="0" w:color="auto"/>
            </w:tcBorders>
            <w:shd w:val="clear" w:color="auto" w:fill="auto"/>
            <w:vAlign w:val="center"/>
            <w:hideMark/>
          </w:tcPr>
          <w:p w14:paraId="6F6B90F2"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4294C2F9"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200CBDA5" w14:textId="77777777" w:rsidR="00F501F1" w:rsidRPr="001058CB" w:rsidRDefault="00F501F1" w:rsidP="0085486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межбюджетные трансферты из федерального бюджета</w:t>
            </w:r>
          </w:p>
        </w:tc>
        <w:tc>
          <w:tcPr>
            <w:tcW w:w="1068" w:type="dxa"/>
            <w:tcBorders>
              <w:top w:val="nil"/>
              <w:left w:val="nil"/>
              <w:bottom w:val="single" w:sz="4" w:space="0" w:color="auto"/>
              <w:right w:val="single" w:sz="4" w:space="0" w:color="auto"/>
            </w:tcBorders>
            <w:shd w:val="clear" w:color="auto" w:fill="auto"/>
            <w:vAlign w:val="center"/>
            <w:hideMark/>
          </w:tcPr>
          <w:p w14:paraId="23D433B7"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4 515,1 </w:t>
            </w:r>
          </w:p>
        </w:tc>
        <w:tc>
          <w:tcPr>
            <w:tcW w:w="1068" w:type="dxa"/>
            <w:tcBorders>
              <w:top w:val="nil"/>
              <w:left w:val="nil"/>
              <w:bottom w:val="single" w:sz="4" w:space="0" w:color="auto"/>
              <w:right w:val="single" w:sz="4" w:space="0" w:color="auto"/>
            </w:tcBorders>
            <w:shd w:val="clear" w:color="auto" w:fill="auto"/>
            <w:vAlign w:val="center"/>
            <w:hideMark/>
          </w:tcPr>
          <w:p w14:paraId="1ED0C5FB"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3 813,5 </w:t>
            </w:r>
          </w:p>
        </w:tc>
        <w:tc>
          <w:tcPr>
            <w:tcW w:w="708" w:type="dxa"/>
            <w:tcBorders>
              <w:top w:val="nil"/>
              <w:left w:val="nil"/>
              <w:bottom w:val="single" w:sz="4" w:space="0" w:color="auto"/>
              <w:right w:val="double" w:sz="6" w:space="0" w:color="auto"/>
            </w:tcBorders>
            <w:shd w:val="clear" w:color="auto" w:fill="auto"/>
            <w:vAlign w:val="center"/>
            <w:hideMark/>
          </w:tcPr>
          <w:p w14:paraId="4A47E122"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84,5 </w:t>
            </w:r>
          </w:p>
        </w:tc>
      </w:tr>
      <w:tr w:rsidR="001058CB" w:rsidRPr="001058CB" w14:paraId="5F6D20AB"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60089A54" w14:textId="77777777" w:rsidR="00F501F1" w:rsidRPr="001058CB" w:rsidRDefault="00F501F1" w:rsidP="0085486C">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Расходы, из них:</w:t>
            </w:r>
          </w:p>
        </w:tc>
        <w:tc>
          <w:tcPr>
            <w:tcW w:w="1068" w:type="dxa"/>
            <w:tcBorders>
              <w:top w:val="nil"/>
              <w:left w:val="nil"/>
              <w:bottom w:val="single" w:sz="4" w:space="0" w:color="auto"/>
              <w:right w:val="single" w:sz="4" w:space="0" w:color="auto"/>
            </w:tcBorders>
            <w:shd w:val="clear" w:color="auto" w:fill="auto"/>
            <w:vAlign w:val="center"/>
            <w:hideMark/>
          </w:tcPr>
          <w:p w14:paraId="45157A7B" w14:textId="77777777" w:rsidR="00F501F1" w:rsidRPr="001058CB" w:rsidRDefault="00F501F1" w:rsidP="0085486C">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15 066,1 </w:t>
            </w:r>
          </w:p>
        </w:tc>
        <w:tc>
          <w:tcPr>
            <w:tcW w:w="1068" w:type="dxa"/>
            <w:tcBorders>
              <w:top w:val="nil"/>
              <w:left w:val="nil"/>
              <w:bottom w:val="single" w:sz="4" w:space="0" w:color="auto"/>
              <w:right w:val="single" w:sz="4" w:space="0" w:color="auto"/>
            </w:tcBorders>
            <w:shd w:val="clear" w:color="auto" w:fill="auto"/>
            <w:vAlign w:val="center"/>
            <w:hideMark/>
          </w:tcPr>
          <w:p w14:paraId="6408A516" w14:textId="77777777" w:rsidR="00F501F1" w:rsidRPr="001058CB" w:rsidRDefault="00F501F1" w:rsidP="0085486C">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9 417,3 </w:t>
            </w:r>
          </w:p>
        </w:tc>
        <w:tc>
          <w:tcPr>
            <w:tcW w:w="708" w:type="dxa"/>
            <w:tcBorders>
              <w:top w:val="nil"/>
              <w:left w:val="nil"/>
              <w:bottom w:val="single" w:sz="4" w:space="0" w:color="auto"/>
              <w:right w:val="double" w:sz="6" w:space="0" w:color="auto"/>
            </w:tcBorders>
            <w:shd w:val="clear" w:color="auto" w:fill="auto"/>
            <w:vAlign w:val="center"/>
            <w:hideMark/>
          </w:tcPr>
          <w:p w14:paraId="3AB2261E" w14:textId="77777777" w:rsidR="00F501F1" w:rsidRPr="001058CB" w:rsidRDefault="00F501F1" w:rsidP="0085486C">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62,5 </w:t>
            </w:r>
          </w:p>
        </w:tc>
      </w:tr>
      <w:tr w:rsidR="001058CB" w:rsidRPr="001058CB" w14:paraId="46F6728E"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788B1CCE" w14:textId="77777777" w:rsidR="00F501F1" w:rsidRPr="001058CB" w:rsidRDefault="00F501F1" w:rsidP="0085486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счет собственных доходов</w:t>
            </w:r>
          </w:p>
        </w:tc>
        <w:tc>
          <w:tcPr>
            <w:tcW w:w="1068" w:type="dxa"/>
            <w:tcBorders>
              <w:top w:val="nil"/>
              <w:left w:val="nil"/>
              <w:bottom w:val="single" w:sz="4" w:space="0" w:color="auto"/>
              <w:right w:val="single" w:sz="4" w:space="0" w:color="auto"/>
            </w:tcBorders>
            <w:shd w:val="clear" w:color="auto" w:fill="auto"/>
            <w:vAlign w:val="center"/>
            <w:hideMark/>
          </w:tcPr>
          <w:p w14:paraId="0BDCFF21"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9 867,5 </w:t>
            </w:r>
          </w:p>
        </w:tc>
        <w:tc>
          <w:tcPr>
            <w:tcW w:w="1068" w:type="dxa"/>
            <w:tcBorders>
              <w:top w:val="nil"/>
              <w:left w:val="nil"/>
              <w:bottom w:val="single" w:sz="4" w:space="0" w:color="auto"/>
              <w:right w:val="single" w:sz="4" w:space="0" w:color="auto"/>
            </w:tcBorders>
            <w:shd w:val="clear" w:color="auto" w:fill="auto"/>
            <w:vAlign w:val="center"/>
            <w:hideMark/>
          </w:tcPr>
          <w:p w14:paraId="383444DE"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5 054,1 </w:t>
            </w:r>
          </w:p>
        </w:tc>
        <w:tc>
          <w:tcPr>
            <w:tcW w:w="708" w:type="dxa"/>
            <w:tcBorders>
              <w:top w:val="nil"/>
              <w:left w:val="nil"/>
              <w:bottom w:val="single" w:sz="4" w:space="0" w:color="auto"/>
              <w:right w:val="double" w:sz="6" w:space="0" w:color="auto"/>
            </w:tcBorders>
            <w:shd w:val="clear" w:color="auto" w:fill="auto"/>
            <w:vAlign w:val="center"/>
            <w:hideMark/>
          </w:tcPr>
          <w:p w14:paraId="4842D51C"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51,2 </w:t>
            </w:r>
          </w:p>
        </w:tc>
      </w:tr>
      <w:tr w:rsidR="001058CB" w:rsidRPr="001058CB" w14:paraId="3E6CD5C0"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77959430" w14:textId="77777777" w:rsidR="00F501F1" w:rsidRPr="001058CB" w:rsidRDefault="00F501F1" w:rsidP="0085486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счет бюджетных кредитов на реализацию инфраструктурных проектов</w:t>
            </w:r>
          </w:p>
        </w:tc>
        <w:tc>
          <w:tcPr>
            <w:tcW w:w="1068" w:type="dxa"/>
            <w:tcBorders>
              <w:top w:val="nil"/>
              <w:left w:val="nil"/>
              <w:bottom w:val="single" w:sz="4" w:space="0" w:color="auto"/>
              <w:right w:val="single" w:sz="4" w:space="0" w:color="auto"/>
            </w:tcBorders>
            <w:shd w:val="clear" w:color="auto" w:fill="auto"/>
            <w:vAlign w:val="center"/>
            <w:hideMark/>
          </w:tcPr>
          <w:p w14:paraId="4062F724"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683,5 </w:t>
            </w:r>
          </w:p>
        </w:tc>
        <w:tc>
          <w:tcPr>
            <w:tcW w:w="1068" w:type="dxa"/>
            <w:tcBorders>
              <w:top w:val="nil"/>
              <w:left w:val="nil"/>
              <w:bottom w:val="single" w:sz="4" w:space="0" w:color="auto"/>
              <w:right w:val="single" w:sz="4" w:space="0" w:color="auto"/>
            </w:tcBorders>
            <w:shd w:val="clear" w:color="auto" w:fill="auto"/>
            <w:vAlign w:val="center"/>
            <w:hideMark/>
          </w:tcPr>
          <w:p w14:paraId="2FAFE3BD"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549,7 </w:t>
            </w:r>
          </w:p>
        </w:tc>
        <w:tc>
          <w:tcPr>
            <w:tcW w:w="708" w:type="dxa"/>
            <w:tcBorders>
              <w:top w:val="nil"/>
              <w:left w:val="nil"/>
              <w:bottom w:val="single" w:sz="4" w:space="0" w:color="auto"/>
              <w:right w:val="double" w:sz="6" w:space="0" w:color="auto"/>
            </w:tcBorders>
            <w:shd w:val="clear" w:color="auto" w:fill="auto"/>
            <w:vAlign w:val="center"/>
            <w:hideMark/>
          </w:tcPr>
          <w:p w14:paraId="09C0A454"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80,4 </w:t>
            </w:r>
          </w:p>
        </w:tc>
      </w:tr>
      <w:tr w:rsidR="001058CB" w:rsidRPr="001058CB" w14:paraId="4E288B35" w14:textId="77777777" w:rsidTr="0085486C">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7050F92B" w14:textId="77777777" w:rsidR="00F501F1" w:rsidRPr="001058CB" w:rsidRDefault="00F501F1" w:rsidP="0085486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счет средств федерального бюджета</w:t>
            </w:r>
          </w:p>
        </w:tc>
        <w:tc>
          <w:tcPr>
            <w:tcW w:w="1068" w:type="dxa"/>
            <w:tcBorders>
              <w:top w:val="nil"/>
              <w:left w:val="nil"/>
              <w:bottom w:val="single" w:sz="4" w:space="0" w:color="auto"/>
              <w:right w:val="single" w:sz="4" w:space="0" w:color="auto"/>
            </w:tcBorders>
            <w:shd w:val="clear" w:color="auto" w:fill="auto"/>
            <w:vAlign w:val="center"/>
            <w:hideMark/>
          </w:tcPr>
          <w:p w14:paraId="6D73DF54"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4 515,1 </w:t>
            </w:r>
          </w:p>
        </w:tc>
        <w:tc>
          <w:tcPr>
            <w:tcW w:w="1068" w:type="dxa"/>
            <w:tcBorders>
              <w:top w:val="nil"/>
              <w:left w:val="nil"/>
              <w:bottom w:val="single" w:sz="4" w:space="0" w:color="auto"/>
              <w:right w:val="single" w:sz="4" w:space="0" w:color="auto"/>
            </w:tcBorders>
            <w:shd w:val="clear" w:color="auto" w:fill="auto"/>
            <w:vAlign w:val="center"/>
            <w:hideMark/>
          </w:tcPr>
          <w:p w14:paraId="114B8B56"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3 813,5 </w:t>
            </w:r>
          </w:p>
        </w:tc>
        <w:tc>
          <w:tcPr>
            <w:tcW w:w="708" w:type="dxa"/>
            <w:tcBorders>
              <w:top w:val="nil"/>
              <w:left w:val="nil"/>
              <w:bottom w:val="single" w:sz="4" w:space="0" w:color="auto"/>
              <w:right w:val="double" w:sz="6" w:space="0" w:color="auto"/>
            </w:tcBorders>
            <w:shd w:val="clear" w:color="auto" w:fill="auto"/>
            <w:vAlign w:val="center"/>
            <w:hideMark/>
          </w:tcPr>
          <w:p w14:paraId="1A2D126C" w14:textId="77777777" w:rsidR="00F501F1" w:rsidRPr="001058CB" w:rsidRDefault="00F501F1" w:rsidP="0085486C">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84,5 </w:t>
            </w:r>
          </w:p>
        </w:tc>
      </w:tr>
      <w:tr w:rsidR="00F501F1" w:rsidRPr="001058CB" w14:paraId="1CE6A06C" w14:textId="77777777" w:rsidTr="0085486C">
        <w:trPr>
          <w:trHeight w:val="70"/>
        </w:trPr>
        <w:tc>
          <w:tcPr>
            <w:tcW w:w="7065" w:type="dxa"/>
            <w:tcBorders>
              <w:top w:val="nil"/>
              <w:left w:val="double" w:sz="6" w:space="0" w:color="auto"/>
              <w:bottom w:val="double" w:sz="6" w:space="0" w:color="auto"/>
              <w:right w:val="single" w:sz="4" w:space="0" w:color="auto"/>
            </w:tcBorders>
            <w:shd w:val="clear" w:color="auto" w:fill="auto"/>
            <w:vAlign w:val="center"/>
            <w:hideMark/>
          </w:tcPr>
          <w:p w14:paraId="04713F28" w14:textId="312D1081" w:rsidR="00F501F1" w:rsidRPr="001058CB" w:rsidRDefault="00F501F1" w:rsidP="0085486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Исполнение расходов к источникам формирования (доходам)</w:t>
            </w:r>
            <w:r w:rsidR="0085486C" w:rsidRPr="001058CB">
              <w:rPr>
                <w:rFonts w:ascii="Times New Roman" w:eastAsia="Times New Roman" w:hAnsi="Times New Roman"/>
                <w:sz w:val="21"/>
                <w:szCs w:val="21"/>
                <w:lang w:eastAsia="ru-RU"/>
              </w:rPr>
              <w:t>,</w:t>
            </w:r>
            <w:r w:rsidRPr="001058CB">
              <w:rPr>
                <w:rFonts w:ascii="Times New Roman" w:eastAsia="Times New Roman" w:hAnsi="Times New Roman"/>
                <w:sz w:val="21"/>
                <w:szCs w:val="21"/>
                <w:lang w:eastAsia="ru-RU"/>
              </w:rPr>
              <w:t xml:space="preserve"> %</w:t>
            </w:r>
          </w:p>
        </w:tc>
        <w:tc>
          <w:tcPr>
            <w:tcW w:w="1068" w:type="dxa"/>
            <w:tcBorders>
              <w:top w:val="nil"/>
              <w:left w:val="nil"/>
              <w:bottom w:val="double" w:sz="6" w:space="0" w:color="auto"/>
              <w:right w:val="single" w:sz="4" w:space="0" w:color="auto"/>
            </w:tcBorders>
            <w:shd w:val="clear" w:color="auto" w:fill="auto"/>
            <w:vAlign w:val="center"/>
            <w:hideMark/>
          </w:tcPr>
          <w:p w14:paraId="07909F47" w14:textId="77777777" w:rsidR="00F501F1" w:rsidRPr="001058CB" w:rsidRDefault="00F501F1" w:rsidP="0085486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100,0%</w:t>
            </w:r>
          </w:p>
        </w:tc>
        <w:tc>
          <w:tcPr>
            <w:tcW w:w="1068" w:type="dxa"/>
            <w:tcBorders>
              <w:top w:val="nil"/>
              <w:left w:val="nil"/>
              <w:bottom w:val="double" w:sz="6" w:space="0" w:color="auto"/>
              <w:right w:val="single" w:sz="4" w:space="0" w:color="auto"/>
            </w:tcBorders>
            <w:shd w:val="clear" w:color="auto" w:fill="auto"/>
            <w:vAlign w:val="center"/>
            <w:hideMark/>
          </w:tcPr>
          <w:p w14:paraId="523B0DAE" w14:textId="77777777" w:rsidR="00F501F1" w:rsidRPr="001058CB" w:rsidRDefault="00F501F1" w:rsidP="0085486C">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79,7%</w:t>
            </w:r>
          </w:p>
        </w:tc>
        <w:tc>
          <w:tcPr>
            <w:tcW w:w="708" w:type="dxa"/>
            <w:tcBorders>
              <w:top w:val="nil"/>
              <w:left w:val="nil"/>
              <w:bottom w:val="double" w:sz="6" w:space="0" w:color="auto"/>
              <w:right w:val="double" w:sz="6" w:space="0" w:color="auto"/>
            </w:tcBorders>
            <w:shd w:val="clear" w:color="auto" w:fill="auto"/>
            <w:vAlign w:val="center"/>
            <w:hideMark/>
          </w:tcPr>
          <w:p w14:paraId="3E88B077" w14:textId="77777777" w:rsidR="00F501F1" w:rsidRPr="001058CB" w:rsidRDefault="00F501F1" w:rsidP="0085486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bl>
    <w:p w14:paraId="56A504E2" w14:textId="77777777" w:rsidR="00F501F1" w:rsidRPr="001058CB" w:rsidRDefault="00F501F1" w:rsidP="0085486C">
      <w:pPr>
        <w:spacing w:after="0" w:line="240" w:lineRule="auto"/>
        <w:ind w:firstLine="709"/>
        <w:jc w:val="both"/>
        <w:rPr>
          <w:rFonts w:ascii="Times New Roman" w:hAnsi="Times New Roman"/>
          <w:sz w:val="28"/>
          <w:szCs w:val="28"/>
        </w:rPr>
      </w:pPr>
    </w:p>
    <w:p w14:paraId="5B317F5D" w14:textId="77777777" w:rsidR="00F501F1" w:rsidRPr="001058CB" w:rsidRDefault="00F501F1" w:rsidP="00FD398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 сравнению с доходами дорожного фонда за 9 месяцев 2024 года источники его формирования за отчетный период увеличились на 2 425,7 млн.руб. или на 25,8 %. </w:t>
      </w:r>
    </w:p>
    <w:p w14:paraId="14F003B4" w14:textId="57F599B5" w:rsidR="00F501F1" w:rsidRPr="001058CB" w:rsidRDefault="00F501F1" w:rsidP="00FD398B">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Также по сравнению с аналогичным периодом прошлого года в отчетном периоде увеличились расходы за счет средств дорожного фонда на 1 042,7 млн.руб. (+12,5 %) и основные параметры приведены в таблице </w:t>
      </w:r>
      <w:r w:rsidR="006F066C" w:rsidRPr="001058CB">
        <w:rPr>
          <w:rFonts w:ascii="Times New Roman" w:hAnsi="Times New Roman"/>
          <w:sz w:val="28"/>
          <w:szCs w:val="28"/>
        </w:rPr>
        <w:t>63</w:t>
      </w:r>
      <w:r w:rsidRPr="001058CB">
        <w:rPr>
          <w:rFonts w:ascii="Times New Roman" w:hAnsi="Times New Roman"/>
          <w:sz w:val="28"/>
          <w:szCs w:val="28"/>
        </w:rPr>
        <w:t>.</w:t>
      </w:r>
    </w:p>
    <w:p w14:paraId="56CADFF7" w14:textId="77777777" w:rsidR="00F501F1" w:rsidRPr="001058CB" w:rsidRDefault="00F501F1" w:rsidP="005E3AC3">
      <w:pPr>
        <w:spacing w:after="0" w:line="240" w:lineRule="auto"/>
        <w:rPr>
          <w:rFonts w:ascii="Times New Roman" w:hAnsi="Times New Roman"/>
          <w:bCs/>
          <w:sz w:val="24"/>
          <w:szCs w:val="24"/>
        </w:rPr>
      </w:pPr>
    </w:p>
    <w:p w14:paraId="3FFEDCD3" w14:textId="77777777" w:rsidR="00F501F1" w:rsidRPr="001058CB" w:rsidRDefault="00F501F1" w:rsidP="005E3AC3">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63</w:t>
      </w:r>
      <w:r w:rsidRPr="001058CB">
        <w:rPr>
          <w:rFonts w:ascii="Times New Roman" w:hAnsi="Times New Roman"/>
          <w:bCs/>
          <w:sz w:val="24"/>
          <w:szCs w:val="24"/>
        </w:rPr>
        <w:fldChar w:fldCharType="end"/>
      </w:r>
      <w:r w:rsidRPr="001058CB">
        <w:rPr>
          <w:rFonts w:ascii="Times New Roman" w:hAnsi="Times New Roman"/>
          <w:bCs/>
          <w:sz w:val="24"/>
          <w:szCs w:val="24"/>
        </w:rPr>
        <w:t>. Основные параметры исполнения дорожного фонда Архангельской области за 9 месяцев 2024 и 2025 годов, млн.руб.</w:t>
      </w:r>
    </w:p>
    <w:tbl>
      <w:tblPr>
        <w:tblW w:w="9900" w:type="dxa"/>
        <w:tblLook w:val="04A0" w:firstRow="1" w:lastRow="0" w:firstColumn="1" w:lastColumn="0" w:noHBand="0" w:noVBand="1"/>
      </w:tblPr>
      <w:tblGrid>
        <w:gridCol w:w="6073"/>
        <w:gridCol w:w="987"/>
        <w:gridCol w:w="975"/>
        <w:gridCol w:w="1030"/>
        <w:gridCol w:w="835"/>
      </w:tblGrid>
      <w:tr w:rsidR="001058CB" w:rsidRPr="001058CB" w14:paraId="5A8002D9" w14:textId="77777777" w:rsidTr="00B03160">
        <w:trPr>
          <w:trHeight w:val="135"/>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F6A592E" w14:textId="77777777" w:rsidR="00F501F1" w:rsidRPr="001058CB" w:rsidRDefault="00F501F1" w:rsidP="005E3AC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Показатели</w:t>
            </w:r>
          </w:p>
        </w:tc>
        <w:tc>
          <w:tcPr>
            <w:tcW w:w="98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EBFAFA" w14:textId="77777777" w:rsidR="00F501F1" w:rsidRPr="001058CB" w:rsidRDefault="00F501F1" w:rsidP="005E3AC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9 мес. 2024 г.</w:t>
            </w:r>
          </w:p>
        </w:tc>
        <w:tc>
          <w:tcPr>
            <w:tcW w:w="97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1080451" w14:textId="77777777" w:rsidR="00F501F1" w:rsidRPr="001058CB" w:rsidRDefault="00F501F1" w:rsidP="005E3AC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9 мес. 2025 г.</w:t>
            </w:r>
          </w:p>
        </w:tc>
        <w:tc>
          <w:tcPr>
            <w:tcW w:w="1865" w:type="dxa"/>
            <w:gridSpan w:val="2"/>
            <w:tcBorders>
              <w:top w:val="double" w:sz="6" w:space="0" w:color="auto"/>
              <w:left w:val="nil"/>
              <w:bottom w:val="single" w:sz="4" w:space="0" w:color="auto"/>
              <w:right w:val="double" w:sz="6" w:space="0" w:color="000000"/>
            </w:tcBorders>
            <w:shd w:val="clear" w:color="auto" w:fill="auto"/>
            <w:vAlign w:val="center"/>
            <w:hideMark/>
          </w:tcPr>
          <w:p w14:paraId="2B9A5372" w14:textId="77777777" w:rsidR="00F501F1" w:rsidRPr="001058CB" w:rsidRDefault="00F501F1" w:rsidP="005E3AC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Изменения (+,-):</w:t>
            </w:r>
          </w:p>
        </w:tc>
      </w:tr>
      <w:tr w:rsidR="001058CB" w:rsidRPr="001058CB" w14:paraId="5D6AC6D1" w14:textId="77777777" w:rsidTr="00B03160">
        <w:trPr>
          <w:trHeight w:val="81"/>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7BFA1A47" w14:textId="77777777" w:rsidR="00F501F1" w:rsidRPr="001058CB" w:rsidRDefault="00F501F1" w:rsidP="005E3AC3">
            <w:pPr>
              <w:spacing w:after="0" w:line="240" w:lineRule="auto"/>
              <w:rPr>
                <w:rFonts w:ascii="Times New Roman" w:eastAsia="Times New Roman" w:hAnsi="Times New Roman"/>
                <w:b/>
                <w:bCs/>
                <w:sz w:val="21"/>
                <w:szCs w:val="21"/>
                <w:lang w:eastAsia="ru-RU"/>
              </w:rPr>
            </w:pPr>
          </w:p>
        </w:tc>
        <w:tc>
          <w:tcPr>
            <w:tcW w:w="987" w:type="dxa"/>
            <w:vMerge/>
            <w:tcBorders>
              <w:top w:val="double" w:sz="6" w:space="0" w:color="auto"/>
              <w:left w:val="single" w:sz="4" w:space="0" w:color="auto"/>
              <w:bottom w:val="single" w:sz="4" w:space="0" w:color="auto"/>
              <w:right w:val="single" w:sz="4" w:space="0" w:color="auto"/>
            </w:tcBorders>
            <w:vAlign w:val="center"/>
            <w:hideMark/>
          </w:tcPr>
          <w:p w14:paraId="44CF1D6A" w14:textId="77777777" w:rsidR="00F501F1" w:rsidRPr="001058CB" w:rsidRDefault="00F501F1" w:rsidP="005E3AC3">
            <w:pPr>
              <w:spacing w:after="0" w:line="240" w:lineRule="auto"/>
              <w:rPr>
                <w:rFonts w:ascii="Times New Roman" w:eastAsia="Times New Roman" w:hAnsi="Times New Roman"/>
                <w:b/>
                <w:bCs/>
                <w:sz w:val="21"/>
                <w:szCs w:val="21"/>
                <w:lang w:eastAsia="ru-RU"/>
              </w:rPr>
            </w:pPr>
          </w:p>
        </w:tc>
        <w:tc>
          <w:tcPr>
            <w:tcW w:w="975" w:type="dxa"/>
            <w:vMerge/>
            <w:tcBorders>
              <w:top w:val="double" w:sz="6" w:space="0" w:color="auto"/>
              <w:left w:val="single" w:sz="4" w:space="0" w:color="auto"/>
              <w:bottom w:val="single" w:sz="4" w:space="0" w:color="auto"/>
              <w:right w:val="single" w:sz="4" w:space="0" w:color="auto"/>
            </w:tcBorders>
            <w:vAlign w:val="center"/>
            <w:hideMark/>
          </w:tcPr>
          <w:p w14:paraId="58A83CA7" w14:textId="77777777" w:rsidR="00F501F1" w:rsidRPr="001058CB" w:rsidRDefault="00F501F1" w:rsidP="005E3AC3">
            <w:pPr>
              <w:spacing w:after="0" w:line="240" w:lineRule="auto"/>
              <w:rPr>
                <w:rFonts w:ascii="Times New Roman" w:eastAsia="Times New Roman" w:hAnsi="Times New Roman"/>
                <w:b/>
                <w:bCs/>
                <w:sz w:val="21"/>
                <w:szCs w:val="21"/>
                <w:lang w:eastAsia="ru-RU"/>
              </w:rPr>
            </w:pPr>
          </w:p>
        </w:tc>
        <w:tc>
          <w:tcPr>
            <w:tcW w:w="1030" w:type="dxa"/>
            <w:tcBorders>
              <w:top w:val="nil"/>
              <w:left w:val="nil"/>
              <w:bottom w:val="single" w:sz="4" w:space="0" w:color="auto"/>
              <w:right w:val="single" w:sz="4" w:space="0" w:color="auto"/>
            </w:tcBorders>
            <w:shd w:val="clear" w:color="auto" w:fill="auto"/>
            <w:vAlign w:val="center"/>
            <w:hideMark/>
          </w:tcPr>
          <w:p w14:paraId="492BC801" w14:textId="77777777" w:rsidR="00F501F1" w:rsidRPr="001058CB" w:rsidRDefault="00F501F1" w:rsidP="005E3AC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млн.руб.</w:t>
            </w:r>
          </w:p>
        </w:tc>
        <w:tc>
          <w:tcPr>
            <w:tcW w:w="835" w:type="dxa"/>
            <w:tcBorders>
              <w:top w:val="nil"/>
              <w:left w:val="nil"/>
              <w:bottom w:val="single" w:sz="4" w:space="0" w:color="auto"/>
              <w:right w:val="double" w:sz="6" w:space="0" w:color="auto"/>
            </w:tcBorders>
            <w:shd w:val="clear" w:color="auto" w:fill="auto"/>
            <w:vAlign w:val="center"/>
            <w:hideMark/>
          </w:tcPr>
          <w:p w14:paraId="2FA4B970" w14:textId="24C3EEBF" w:rsidR="00F501F1" w:rsidRPr="001058CB" w:rsidRDefault="00F501F1" w:rsidP="005E3AC3">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w:t>
            </w:r>
          </w:p>
        </w:tc>
      </w:tr>
      <w:tr w:rsidR="001058CB" w:rsidRPr="001058CB" w14:paraId="5EB5CBE0"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645A248D" w14:textId="77777777" w:rsidR="00F501F1" w:rsidRPr="001058CB" w:rsidRDefault="00F501F1" w:rsidP="00B03160">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Доходы, из них:</w:t>
            </w:r>
          </w:p>
        </w:tc>
        <w:tc>
          <w:tcPr>
            <w:tcW w:w="987" w:type="dxa"/>
            <w:tcBorders>
              <w:top w:val="nil"/>
              <w:left w:val="nil"/>
              <w:bottom w:val="single" w:sz="4" w:space="0" w:color="auto"/>
              <w:right w:val="single" w:sz="4" w:space="0" w:color="auto"/>
            </w:tcBorders>
            <w:shd w:val="clear" w:color="auto" w:fill="auto"/>
            <w:hideMark/>
          </w:tcPr>
          <w:p w14:paraId="71393340"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9 391,7 </w:t>
            </w:r>
          </w:p>
        </w:tc>
        <w:tc>
          <w:tcPr>
            <w:tcW w:w="975" w:type="dxa"/>
            <w:tcBorders>
              <w:top w:val="nil"/>
              <w:left w:val="nil"/>
              <w:bottom w:val="single" w:sz="4" w:space="0" w:color="auto"/>
              <w:right w:val="single" w:sz="4" w:space="0" w:color="auto"/>
            </w:tcBorders>
            <w:shd w:val="clear" w:color="auto" w:fill="auto"/>
            <w:hideMark/>
          </w:tcPr>
          <w:p w14:paraId="3A700C05"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11 817,4 </w:t>
            </w:r>
          </w:p>
        </w:tc>
        <w:tc>
          <w:tcPr>
            <w:tcW w:w="1030" w:type="dxa"/>
            <w:tcBorders>
              <w:top w:val="nil"/>
              <w:left w:val="nil"/>
              <w:bottom w:val="single" w:sz="4" w:space="0" w:color="auto"/>
              <w:right w:val="single" w:sz="4" w:space="0" w:color="auto"/>
            </w:tcBorders>
            <w:shd w:val="clear" w:color="auto" w:fill="auto"/>
            <w:hideMark/>
          </w:tcPr>
          <w:p w14:paraId="7789F9B3"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2 425,7 </w:t>
            </w:r>
          </w:p>
        </w:tc>
        <w:tc>
          <w:tcPr>
            <w:tcW w:w="835" w:type="dxa"/>
            <w:tcBorders>
              <w:top w:val="nil"/>
              <w:left w:val="nil"/>
              <w:bottom w:val="single" w:sz="4" w:space="0" w:color="auto"/>
              <w:right w:val="double" w:sz="6" w:space="0" w:color="auto"/>
            </w:tcBorders>
            <w:shd w:val="clear" w:color="auto" w:fill="auto"/>
            <w:hideMark/>
          </w:tcPr>
          <w:p w14:paraId="033D38B9"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25,8 </w:t>
            </w:r>
          </w:p>
        </w:tc>
      </w:tr>
      <w:tr w:rsidR="001058CB" w:rsidRPr="001058CB" w14:paraId="58F6C272"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7F5B32D4" w14:textId="77777777" w:rsidR="00F501F1" w:rsidRPr="001058CB" w:rsidRDefault="00F501F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собственные</w:t>
            </w:r>
          </w:p>
        </w:tc>
        <w:tc>
          <w:tcPr>
            <w:tcW w:w="987" w:type="dxa"/>
            <w:tcBorders>
              <w:top w:val="nil"/>
              <w:left w:val="nil"/>
              <w:bottom w:val="single" w:sz="4" w:space="0" w:color="auto"/>
              <w:right w:val="single" w:sz="4" w:space="0" w:color="auto"/>
            </w:tcBorders>
            <w:shd w:val="clear" w:color="auto" w:fill="auto"/>
            <w:hideMark/>
          </w:tcPr>
          <w:p w14:paraId="68B9F9C8"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6 732,9 </w:t>
            </w:r>
          </w:p>
        </w:tc>
        <w:tc>
          <w:tcPr>
            <w:tcW w:w="975" w:type="dxa"/>
            <w:tcBorders>
              <w:top w:val="nil"/>
              <w:left w:val="nil"/>
              <w:bottom w:val="single" w:sz="4" w:space="0" w:color="auto"/>
              <w:right w:val="single" w:sz="4" w:space="0" w:color="auto"/>
            </w:tcBorders>
            <w:shd w:val="clear" w:color="auto" w:fill="auto"/>
            <w:hideMark/>
          </w:tcPr>
          <w:p w14:paraId="41B056C8"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7 320,4 </w:t>
            </w:r>
          </w:p>
        </w:tc>
        <w:tc>
          <w:tcPr>
            <w:tcW w:w="1030" w:type="dxa"/>
            <w:tcBorders>
              <w:top w:val="nil"/>
              <w:left w:val="nil"/>
              <w:bottom w:val="single" w:sz="4" w:space="0" w:color="auto"/>
              <w:right w:val="single" w:sz="4" w:space="0" w:color="auto"/>
            </w:tcBorders>
            <w:shd w:val="clear" w:color="auto" w:fill="auto"/>
            <w:hideMark/>
          </w:tcPr>
          <w:p w14:paraId="24FE0A6E"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587,4 </w:t>
            </w:r>
          </w:p>
        </w:tc>
        <w:tc>
          <w:tcPr>
            <w:tcW w:w="835" w:type="dxa"/>
            <w:tcBorders>
              <w:top w:val="nil"/>
              <w:left w:val="nil"/>
              <w:bottom w:val="single" w:sz="4" w:space="0" w:color="auto"/>
              <w:right w:val="double" w:sz="6" w:space="0" w:color="auto"/>
            </w:tcBorders>
            <w:shd w:val="clear" w:color="auto" w:fill="auto"/>
            <w:hideMark/>
          </w:tcPr>
          <w:p w14:paraId="40E2D449"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 </w:t>
            </w:r>
          </w:p>
        </w:tc>
      </w:tr>
      <w:tr w:rsidR="001058CB" w:rsidRPr="001058CB" w14:paraId="778096AB"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0D8E65A9" w14:textId="77777777" w:rsidR="00F501F1" w:rsidRPr="001058CB" w:rsidRDefault="00F501F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бюджетные кредиты на реализацию инфраструктурных проектов</w:t>
            </w:r>
          </w:p>
        </w:tc>
        <w:tc>
          <w:tcPr>
            <w:tcW w:w="987" w:type="dxa"/>
            <w:tcBorders>
              <w:top w:val="nil"/>
              <w:left w:val="nil"/>
              <w:bottom w:val="single" w:sz="4" w:space="0" w:color="auto"/>
              <w:right w:val="single" w:sz="4" w:space="0" w:color="auto"/>
            </w:tcBorders>
            <w:shd w:val="clear" w:color="auto" w:fill="auto"/>
            <w:hideMark/>
          </w:tcPr>
          <w:p w14:paraId="2ADEBA7F"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753,1 </w:t>
            </w:r>
          </w:p>
        </w:tc>
        <w:tc>
          <w:tcPr>
            <w:tcW w:w="975" w:type="dxa"/>
            <w:tcBorders>
              <w:top w:val="nil"/>
              <w:left w:val="nil"/>
              <w:bottom w:val="single" w:sz="4" w:space="0" w:color="auto"/>
              <w:right w:val="single" w:sz="4" w:space="0" w:color="auto"/>
            </w:tcBorders>
            <w:shd w:val="clear" w:color="auto" w:fill="auto"/>
            <w:hideMark/>
          </w:tcPr>
          <w:p w14:paraId="3DA55328"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683,5 </w:t>
            </w:r>
          </w:p>
        </w:tc>
        <w:tc>
          <w:tcPr>
            <w:tcW w:w="1030" w:type="dxa"/>
            <w:tcBorders>
              <w:top w:val="nil"/>
              <w:left w:val="nil"/>
              <w:bottom w:val="single" w:sz="4" w:space="0" w:color="auto"/>
              <w:right w:val="single" w:sz="4" w:space="0" w:color="auto"/>
            </w:tcBorders>
            <w:shd w:val="clear" w:color="auto" w:fill="auto"/>
            <w:hideMark/>
          </w:tcPr>
          <w:p w14:paraId="0A740824"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-69,6 </w:t>
            </w:r>
          </w:p>
        </w:tc>
        <w:tc>
          <w:tcPr>
            <w:tcW w:w="835" w:type="dxa"/>
            <w:tcBorders>
              <w:top w:val="nil"/>
              <w:left w:val="nil"/>
              <w:bottom w:val="single" w:sz="4" w:space="0" w:color="auto"/>
              <w:right w:val="double" w:sz="6" w:space="0" w:color="auto"/>
            </w:tcBorders>
            <w:shd w:val="clear" w:color="auto" w:fill="auto"/>
            <w:hideMark/>
          </w:tcPr>
          <w:p w14:paraId="2069020E"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 </w:t>
            </w:r>
          </w:p>
        </w:tc>
      </w:tr>
      <w:tr w:rsidR="001058CB" w:rsidRPr="001058CB" w14:paraId="52937BF6"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1B21182F" w14:textId="77777777" w:rsidR="00F501F1" w:rsidRPr="001058CB" w:rsidRDefault="00F501F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межбюджетные трансферты из федерального бюджета</w:t>
            </w:r>
          </w:p>
        </w:tc>
        <w:tc>
          <w:tcPr>
            <w:tcW w:w="987" w:type="dxa"/>
            <w:tcBorders>
              <w:top w:val="nil"/>
              <w:left w:val="nil"/>
              <w:bottom w:val="single" w:sz="4" w:space="0" w:color="auto"/>
              <w:right w:val="single" w:sz="4" w:space="0" w:color="auto"/>
            </w:tcBorders>
            <w:shd w:val="clear" w:color="auto" w:fill="auto"/>
            <w:hideMark/>
          </w:tcPr>
          <w:p w14:paraId="5FA97281"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1 905,7 </w:t>
            </w:r>
          </w:p>
        </w:tc>
        <w:tc>
          <w:tcPr>
            <w:tcW w:w="975" w:type="dxa"/>
            <w:tcBorders>
              <w:top w:val="nil"/>
              <w:left w:val="nil"/>
              <w:bottom w:val="single" w:sz="4" w:space="0" w:color="auto"/>
              <w:right w:val="single" w:sz="4" w:space="0" w:color="auto"/>
            </w:tcBorders>
            <w:shd w:val="clear" w:color="auto" w:fill="auto"/>
            <w:hideMark/>
          </w:tcPr>
          <w:p w14:paraId="029A97E2"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3 813,5 </w:t>
            </w:r>
          </w:p>
        </w:tc>
        <w:tc>
          <w:tcPr>
            <w:tcW w:w="1030" w:type="dxa"/>
            <w:tcBorders>
              <w:top w:val="nil"/>
              <w:left w:val="nil"/>
              <w:bottom w:val="single" w:sz="4" w:space="0" w:color="auto"/>
              <w:right w:val="single" w:sz="4" w:space="0" w:color="auto"/>
            </w:tcBorders>
            <w:shd w:val="clear" w:color="auto" w:fill="auto"/>
            <w:hideMark/>
          </w:tcPr>
          <w:p w14:paraId="7FC1647B"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1 907,8 </w:t>
            </w:r>
          </w:p>
        </w:tc>
        <w:tc>
          <w:tcPr>
            <w:tcW w:w="835" w:type="dxa"/>
            <w:tcBorders>
              <w:top w:val="nil"/>
              <w:left w:val="nil"/>
              <w:bottom w:val="single" w:sz="4" w:space="0" w:color="auto"/>
              <w:right w:val="double" w:sz="6" w:space="0" w:color="auto"/>
            </w:tcBorders>
            <w:shd w:val="clear" w:color="auto" w:fill="auto"/>
            <w:hideMark/>
          </w:tcPr>
          <w:p w14:paraId="3938C968"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 раза</w:t>
            </w:r>
          </w:p>
        </w:tc>
      </w:tr>
      <w:tr w:rsidR="001058CB" w:rsidRPr="001058CB" w14:paraId="76D93ADA"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7F077CC2" w14:textId="77777777" w:rsidR="00F501F1" w:rsidRPr="001058CB" w:rsidRDefault="00F501F1" w:rsidP="00B03160">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Расходы, из них:</w:t>
            </w:r>
          </w:p>
        </w:tc>
        <w:tc>
          <w:tcPr>
            <w:tcW w:w="987" w:type="dxa"/>
            <w:tcBorders>
              <w:top w:val="nil"/>
              <w:left w:val="nil"/>
              <w:bottom w:val="single" w:sz="4" w:space="0" w:color="auto"/>
              <w:right w:val="single" w:sz="4" w:space="0" w:color="auto"/>
            </w:tcBorders>
            <w:shd w:val="clear" w:color="auto" w:fill="auto"/>
            <w:hideMark/>
          </w:tcPr>
          <w:p w14:paraId="5D4A09FF"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8 374,5 </w:t>
            </w:r>
          </w:p>
        </w:tc>
        <w:tc>
          <w:tcPr>
            <w:tcW w:w="975" w:type="dxa"/>
            <w:tcBorders>
              <w:top w:val="nil"/>
              <w:left w:val="nil"/>
              <w:bottom w:val="single" w:sz="4" w:space="0" w:color="auto"/>
              <w:right w:val="single" w:sz="4" w:space="0" w:color="auto"/>
            </w:tcBorders>
            <w:shd w:val="clear" w:color="auto" w:fill="auto"/>
            <w:hideMark/>
          </w:tcPr>
          <w:p w14:paraId="7C6E6EA6"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9 417,3 </w:t>
            </w:r>
          </w:p>
        </w:tc>
        <w:tc>
          <w:tcPr>
            <w:tcW w:w="1030" w:type="dxa"/>
            <w:tcBorders>
              <w:top w:val="nil"/>
              <w:left w:val="nil"/>
              <w:bottom w:val="single" w:sz="4" w:space="0" w:color="auto"/>
              <w:right w:val="single" w:sz="4" w:space="0" w:color="auto"/>
            </w:tcBorders>
            <w:shd w:val="clear" w:color="auto" w:fill="auto"/>
            <w:hideMark/>
          </w:tcPr>
          <w:p w14:paraId="3397CF8A"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1 042,7 </w:t>
            </w:r>
          </w:p>
        </w:tc>
        <w:tc>
          <w:tcPr>
            <w:tcW w:w="835" w:type="dxa"/>
            <w:tcBorders>
              <w:top w:val="nil"/>
              <w:left w:val="nil"/>
              <w:bottom w:val="single" w:sz="4" w:space="0" w:color="auto"/>
              <w:right w:val="double" w:sz="6" w:space="0" w:color="auto"/>
            </w:tcBorders>
            <w:shd w:val="clear" w:color="auto" w:fill="auto"/>
            <w:hideMark/>
          </w:tcPr>
          <w:p w14:paraId="6201B713" w14:textId="77777777" w:rsidR="00F501F1" w:rsidRPr="001058CB" w:rsidRDefault="00F501F1" w:rsidP="00B03160">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12,5 </w:t>
            </w:r>
          </w:p>
        </w:tc>
      </w:tr>
      <w:tr w:rsidR="001058CB" w:rsidRPr="001058CB" w14:paraId="11B91234"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06B3AD11" w14:textId="77777777" w:rsidR="00F501F1" w:rsidRPr="001058CB" w:rsidRDefault="00F501F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счет собственных доходов</w:t>
            </w:r>
          </w:p>
        </w:tc>
        <w:tc>
          <w:tcPr>
            <w:tcW w:w="987" w:type="dxa"/>
            <w:tcBorders>
              <w:top w:val="nil"/>
              <w:left w:val="nil"/>
              <w:bottom w:val="single" w:sz="4" w:space="0" w:color="auto"/>
              <w:right w:val="single" w:sz="4" w:space="0" w:color="auto"/>
            </w:tcBorders>
            <w:shd w:val="clear" w:color="auto" w:fill="auto"/>
            <w:hideMark/>
          </w:tcPr>
          <w:p w14:paraId="36031FFF"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5 726,7 </w:t>
            </w:r>
          </w:p>
        </w:tc>
        <w:tc>
          <w:tcPr>
            <w:tcW w:w="975" w:type="dxa"/>
            <w:tcBorders>
              <w:top w:val="nil"/>
              <w:left w:val="nil"/>
              <w:bottom w:val="single" w:sz="4" w:space="0" w:color="auto"/>
              <w:right w:val="single" w:sz="4" w:space="0" w:color="auto"/>
            </w:tcBorders>
            <w:shd w:val="clear" w:color="auto" w:fill="auto"/>
            <w:hideMark/>
          </w:tcPr>
          <w:p w14:paraId="30EF43AB"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5 054,1 </w:t>
            </w:r>
          </w:p>
        </w:tc>
        <w:tc>
          <w:tcPr>
            <w:tcW w:w="1030" w:type="dxa"/>
            <w:tcBorders>
              <w:top w:val="nil"/>
              <w:left w:val="nil"/>
              <w:bottom w:val="single" w:sz="4" w:space="0" w:color="auto"/>
              <w:right w:val="single" w:sz="4" w:space="0" w:color="auto"/>
            </w:tcBorders>
            <w:shd w:val="clear" w:color="auto" w:fill="auto"/>
            <w:hideMark/>
          </w:tcPr>
          <w:p w14:paraId="6603BC47"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-672,6 </w:t>
            </w:r>
          </w:p>
        </w:tc>
        <w:tc>
          <w:tcPr>
            <w:tcW w:w="835" w:type="dxa"/>
            <w:tcBorders>
              <w:top w:val="nil"/>
              <w:left w:val="nil"/>
              <w:bottom w:val="single" w:sz="4" w:space="0" w:color="auto"/>
              <w:right w:val="double" w:sz="6" w:space="0" w:color="auto"/>
            </w:tcBorders>
            <w:shd w:val="clear" w:color="auto" w:fill="auto"/>
            <w:hideMark/>
          </w:tcPr>
          <w:p w14:paraId="385AE2BC"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-11,7 </w:t>
            </w:r>
          </w:p>
        </w:tc>
      </w:tr>
      <w:tr w:rsidR="001058CB" w:rsidRPr="001058CB" w14:paraId="56ABD2B7"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03FC0872" w14:textId="77777777" w:rsidR="00F501F1" w:rsidRPr="001058CB" w:rsidRDefault="00F501F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счет бюджетных кредитов на реализацию инфраструктурных проектов</w:t>
            </w:r>
          </w:p>
        </w:tc>
        <w:tc>
          <w:tcPr>
            <w:tcW w:w="987" w:type="dxa"/>
            <w:tcBorders>
              <w:top w:val="nil"/>
              <w:left w:val="nil"/>
              <w:bottom w:val="single" w:sz="4" w:space="0" w:color="auto"/>
              <w:right w:val="single" w:sz="4" w:space="0" w:color="auto"/>
            </w:tcBorders>
            <w:shd w:val="clear" w:color="auto" w:fill="auto"/>
            <w:hideMark/>
          </w:tcPr>
          <w:p w14:paraId="76DCAFB0"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742,2 </w:t>
            </w:r>
          </w:p>
        </w:tc>
        <w:tc>
          <w:tcPr>
            <w:tcW w:w="975" w:type="dxa"/>
            <w:tcBorders>
              <w:top w:val="nil"/>
              <w:left w:val="nil"/>
              <w:bottom w:val="single" w:sz="4" w:space="0" w:color="auto"/>
              <w:right w:val="single" w:sz="4" w:space="0" w:color="auto"/>
            </w:tcBorders>
            <w:shd w:val="clear" w:color="auto" w:fill="auto"/>
            <w:hideMark/>
          </w:tcPr>
          <w:p w14:paraId="0B4CEE93"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549,7 </w:t>
            </w:r>
          </w:p>
        </w:tc>
        <w:tc>
          <w:tcPr>
            <w:tcW w:w="1030" w:type="dxa"/>
            <w:tcBorders>
              <w:top w:val="nil"/>
              <w:left w:val="nil"/>
              <w:bottom w:val="single" w:sz="4" w:space="0" w:color="auto"/>
              <w:right w:val="single" w:sz="4" w:space="0" w:color="auto"/>
            </w:tcBorders>
            <w:shd w:val="clear" w:color="auto" w:fill="auto"/>
            <w:hideMark/>
          </w:tcPr>
          <w:p w14:paraId="216925CA"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-192,5 </w:t>
            </w:r>
          </w:p>
        </w:tc>
        <w:tc>
          <w:tcPr>
            <w:tcW w:w="835" w:type="dxa"/>
            <w:tcBorders>
              <w:top w:val="nil"/>
              <w:left w:val="nil"/>
              <w:bottom w:val="single" w:sz="4" w:space="0" w:color="auto"/>
              <w:right w:val="double" w:sz="6" w:space="0" w:color="auto"/>
            </w:tcBorders>
            <w:shd w:val="clear" w:color="auto" w:fill="auto"/>
            <w:hideMark/>
          </w:tcPr>
          <w:p w14:paraId="59DB8C8D"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-25,9 </w:t>
            </w:r>
          </w:p>
        </w:tc>
      </w:tr>
      <w:tr w:rsidR="001058CB" w:rsidRPr="001058CB" w14:paraId="59F47FD9" w14:textId="77777777" w:rsidTr="00B03160">
        <w:trPr>
          <w:trHeight w:val="70"/>
        </w:trPr>
        <w:tc>
          <w:tcPr>
            <w:tcW w:w="6073" w:type="dxa"/>
            <w:tcBorders>
              <w:top w:val="nil"/>
              <w:left w:val="double" w:sz="6" w:space="0" w:color="auto"/>
              <w:bottom w:val="single" w:sz="4" w:space="0" w:color="auto"/>
              <w:right w:val="single" w:sz="4" w:space="0" w:color="auto"/>
            </w:tcBorders>
            <w:shd w:val="clear" w:color="auto" w:fill="auto"/>
            <w:hideMark/>
          </w:tcPr>
          <w:p w14:paraId="18BF99FD" w14:textId="77777777" w:rsidR="00F501F1" w:rsidRPr="001058CB" w:rsidRDefault="00F501F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за счет средств федерального бюджета</w:t>
            </w:r>
          </w:p>
        </w:tc>
        <w:tc>
          <w:tcPr>
            <w:tcW w:w="987" w:type="dxa"/>
            <w:tcBorders>
              <w:top w:val="nil"/>
              <w:left w:val="nil"/>
              <w:bottom w:val="single" w:sz="4" w:space="0" w:color="auto"/>
              <w:right w:val="single" w:sz="4" w:space="0" w:color="auto"/>
            </w:tcBorders>
            <w:shd w:val="clear" w:color="auto" w:fill="auto"/>
            <w:hideMark/>
          </w:tcPr>
          <w:p w14:paraId="09833AC8"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1 905,7 </w:t>
            </w:r>
          </w:p>
        </w:tc>
        <w:tc>
          <w:tcPr>
            <w:tcW w:w="975" w:type="dxa"/>
            <w:tcBorders>
              <w:top w:val="nil"/>
              <w:left w:val="nil"/>
              <w:bottom w:val="single" w:sz="4" w:space="0" w:color="auto"/>
              <w:right w:val="single" w:sz="4" w:space="0" w:color="auto"/>
            </w:tcBorders>
            <w:shd w:val="clear" w:color="auto" w:fill="auto"/>
            <w:hideMark/>
          </w:tcPr>
          <w:p w14:paraId="0A72C328"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3 813,5 </w:t>
            </w:r>
          </w:p>
        </w:tc>
        <w:tc>
          <w:tcPr>
            <w:tcW w:w="1030" w:type="dxa"/>
            <w:tcBorders>
              <w:top w:val="nil"/>
              <w:left w:val="nil"/>
              <w:bottom w:val="single" w:sz="4" w:space="0" w:color="auto"/>
              <w:right w:val="single" w:sz="4" w:space="0" w:color="auto"/>
            </w:tcBorders>
            <w:shd w:val="clear" w:color="auto" w:fill="auto"/>
            <w:hideMark/>
          </w:tcPr>
          <w:p w14:paraId="6FB5875B"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1 907,8 </w:t>
            </w:r>
          </w:p>
        </w:tc>
        <w:tc>
          <w:tcPr>
            <w:tcW w:w="835" w:type="dxa"/>
            <w:tcBorders>
              <w:top w:val="nil"/>
              <w:left w:val="nil"/>
              <w:bottom w:val="single" w:sz="4" w:space="0" w:color="auto"/>
              <w:right w:val="double" w:sz="6" w:space="0" w:color="auto"/>
            </w:tcBorders>
            <w:shd w:val="clear" w:color="auto" w:fill="auto"/>
            <w:hideMark/>
          </w:tcPr>
          <w:p w14:paraId="2216A63F" w14:textId="77777777" w:rsidR="00F501F1" w:rsidRPr="001058CB" w:rsidRDefault="00F501F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 раза</w:t>
            </w:r>
          </w:p>
        </w:tc>
      </w:tr>
      <w:tr w:rsidR="00F501F1" w:rsidRPr="001058CB" w14:paraId="2285EA99" w14:textId="77777777" w:rsidTr="00B03160">
        <w:trPr>
          <w:trHeight w:val="70"/>
        </w:trPr>
        <w:tc>
          <w:tcPr>
            <w:tcW w:w="6073" w:type="dxa"/>
            <w:tcBorders>
              <w:top w:val="nil"/>
              <w:left w:val="double" w:sz="6" w:space="0" w:color="auto"/>
              <w:bottom w:val="double" w:sz="6" w:space="0" w:color="auto"/>
              <w:right w:val="single" w:sz="4" w:space="0" w:color="auto"/>
            </w:tcBorders>
            <w:shd w:val="clear" w:color="auto" w:fill="auto"/>
            <w:noWrap/>
            <w:hideMark/>
          </w:tcPr>
          <w:p w14:paraId="13D9942E" w14:textId="77777777" w:rsidR="00F501F1" w:rsidRPr="001058CB" w:rsidRDefault="00F501F1" w:rsidP="00B03160">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Исполнение расходов к источникам формирования (доходам) в %</w:t>
            </w:r>
          </w:p>
        </w:tc>
        <w:tc>
          <w:tcPr>
            <w:tcW w:w="987" w:type="dxa"/>
            <w:tcBorders>
              <w:top w:val="nil"/>
              <w:left w:val="nil"/>
              <w:bottom w:val="double" w:sz="6" w:space="0" w:color="auto"/>
              <w:right w:val="single" w:sz="4" w:space="0" w:color="auto"/>
            </w:tcBorders>
            <w:shd w:val="clear" w:color="auto" w:fill="auto"/>
            <w:hideMark/>
          </w:tcPr>
          <w:p w14:paraId="1D167537" w14:textId="77777777" w:rsidR="00F501F1" w:rsidRPr="001058CB" w:rsidRDefault="00F501F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89,2%</w:t>
            </w:r>
          </w:p>
        </w:tc>
        <w:tc>
          <w:tcPr>
            <w:tcW w:w="975" w:type="dxa"/>
            <w:tcBorders>
              <w:top w:val="nil"/>
              <w:left w:val="nil"/>
              <w:bottom w:val="double" w:sz="6" w:space="0" w:color="auto"/>
              <w:right w:val="single" w:sz="4" w:space="0" w:color="auto"/>
            </w:tcBorders>
            <w:shd w:val="clear" w:color="auto" w:fill="auto"/>
            <w:hideMark/>
          </w:tcPr>
          <w:p w14:paraId="019B83EB" w14:textId="77777777" w:rsidR="00F501F1" w:rsidRPr="001058CB" w:rsidRDefault="00F501F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79,7%</w:t>
            </w:r>
          </w:p>
        </w:tc>
        <w:tc>
          <w:tcPr>
            <w:tcW w:w="1030" w:type="dxa"/>
            <w:tcBorders>
              <w:top w:val="nil"/>
              <w:left w:val="nil"/>
              <w:bottom w:val="double" w:sz="6" w:space="0" w:color="auto"/>
              <w:right w:val="single" w:sz="4" w:space="0" w:color="auto"/>
            </w:tcBorders>
            <w:shd w:val="clear" w:color="auto" w:fill="auto"/>
            <w:hideMark/>
          </w:tcPr>
          <w:p w14:paraId="4620860B" w14:textId="77777777" w:rsidR="00F501F1" w:rsidRPr="001058CB" w:rsidRDefault="00F501F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c>
          <w:tcPr>
            <w:tcW w:w="835" w:type="dxa"/>
            <w:tcBorders>
              <w:top w:val="nil"/>
              <w:left w:val="nil"/>
              <w:bottom w:val="double" w:sz="6" w:space="0" w:color="auto"/>
              <w:right w:val="double" w:sz="6" w:space="0" w:color="auto"/>
            </w:tcBorders>
            <w:shd w:val="clear" w:color="auto" w:fill="auto"/>
            <w:hideMark/>
          </w:tcPr>
          <w:p w14:paraId="68C32C43" w14:textId="77777777" w:rsidR="00F501F1" w:rsidRPr="001058CB" w:rsidRDefault="00F501F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bl>
    <w:p w14:paraId="0685A469" w14:textId="77777777" w:rsidR="00F501F1" w:rsidRPr="001058CB" w:rsidRDefault="00F501F1" w:rsidP="00193EA1">
      <w:pPr>
        <w:spacing w:after="0" w:line="240" w:lineRule="auto"/>
        <w:ind w:firstLine="709"/>
        <w:jc w:val="both"/>
        <w:rPr>
          <w:rFonts w:ascii="Times New Roman" w:hAnsi="Times New Roman"/>
          <w:sz w:val="28"/>
          <w:szCs w:val="28"/>
        </w:rPr>
      </w:pPr>
    </w:p>
    <w:p w14:paraId="500105CB" w14:textId="15B42972" w:rsidR="00F501F1" w:rsidRPr="001058CB" w:rsidRDefault="00F501F1" w:rsidP="00193EA1">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основном рост доходов и расходов дорожного фонда Архангельской области за отчетный период к 01.10.2024 в большей части обеспечивается за счет увеличения поступлений межбюджетных трансфертов из федерального бюджета на 1 907,8 млн.руб. (в 2,0 раза</w:t>
      </w:r>
      <w:r w:rsidR="00193EA1" w:rsidRPr="001058CB">
        <w:rPr>
          <w:rFonts w:ascii="Times New Roman" w:hAnsi="Times New Roman"/>
          <w:sz w:val="28"/>
          <w:szCs w:val="28"/>
        </w:rPr>
        <w:t>).</w:t>
      </w:r>
    </w:p>
    <w:p w14:paraId="524818AF" w14:textId="77777777" w:rsidR="00F501F1" w:rsidRPr="001058CB" w:rsidRDefault="00F501F1" w:rsidP="00193EA1">
      <w:pPr>
        <w:spacing w:after="0" w:line="240" w:lineRule="auto"/>
        <w:ind w:firstLine="709"/>
        <w:jc w:val="both"/>
        <w:rPr>
          <w:rFonts w:ascii="Times New Roman" w:hAnsi="Times New Roman"/>
          <w:sz w:val="28"/>
          <w:szCs w:val="28"/>
        </w:rPr>
      </w:pPr>
      <w:r w:rsidRPr="001058CB">
        <w:rPr>
          <w:rFonts w:ascii="Times New Roman" w:hAnsi="Times New Roman"/>
          <w:sz w:val="28"/>
          <w:szCs w:val="28"/>
        </w:rPr>
        <w:t>Также на 587,4 млн.руб. (+8,7 %) в отчетном периоде увеличились собственные доходы дорожного фонда.</w:t>
      </w:r>
    </w:p>
    <w:p w14:paraId="32E7C68B" w14:textId="2B5BA8B6" w:rsidR="00F501F1" w:rsidRPr="001058CB" w:rsidRDefault="00F501F1" w:rsidP="00193EA1">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Более подробная информация об исполнении дорожного фонда Архангельской области за 9 месяцев 2024 и 2025 годов приведена в приложении № </w:t>
      </w:r>
      <w:r w:rsidR="006F066C" w:rsidRPr="001058CB">
        <w:rPr>
          <w:rFonts w:ascii="Times New Roman" w:hAnsi="Times New Roman"/>
          <w:sz w:val="28"/>
          <w:szCs w:val="28"/>
        </w:rPr>
        <w:t>7</w:t>
      </w:r>
      <w:r w:rsidRPr="001058CB">
        <w:rPr>
          <w:rFonts w:ascii="Times New Roman" w:hAnsi="Times New Roman"/>
          <w:sz w:val="28"/>
          <w:szCs w:val="28"/>
        </w:rPr>
        <w:t xml:space="preserve"> к настоящему заключению.</w:t>
      </w:r>
    </w:p>
    <w:p w14:paraId="3EB850A5" w14:textId="3F59DAD4" w:rsidR="00CC44F6" w:rsidRPr="001058CB" w:rsidRDefault="00CC44F6" w:rsidP="00CC44F6">
      <w:pPr>
        <w:pStyle w:val="2"/>
        <w:spacing w:before="120" w:after="0" w:line="240" w:lineRule="auto"/>
        <w:jc w:val="center"/>
        <w:rPr>
          <w:rFonts w:ascii="Times New Roman" w:hAnsi="Times New Roman"/>
          <w:lang w:val="ru-RU"/>
        </w:rPr>
      </w:pPr>
      <w:bookmarkStart w:id="42" w:name="_Toc215655327"/>
      <w:r w:rsidRPr="001058CB">
        <w:rPr>
          <w:rFonts w:ascii="Times New Roman" w:hAnsi="Times New Roman"/>
          <w:lang w:val="ru-RU"/>
        </w:rPr>
        <w:t>3.</w:t>
      </w:r>
      <w:r w:rsidR="006047A0" w:rsidRPr="001058CB">
        <w:rPr>
          <w:rFonts w:ascii="Times New Roman" w:hAnsi="Times New Roman"/>
          <w:lang w:val="ru-RU"/>
        </w:rPr>
        <w:t>6</w:t>
      </w:r>
      <w:r w:rsidRPr="001058CB">
        <w:rPr>
          <w:rFonts w:ascii="Times New Roman" w:hAnsi="Times New Roman"/>
          <w:lang w:val="ru-RU"/>
        </w:rPr>
        <w:t xml:space="preserve">. </w:t>
      </w:r>
      <w:r w:rsidRPr="001058CB">
        <w:rPr>
          <w:rFonts w:ascii="Times New Roman" w:hAnsi="Times New Roman"/>
        </w:rPr>
        <w:t>Расходы за счет средств резервного фонда Правительства Архангельской области</w:t>
      </w:r>
      <w:bookmarkEnd w:id="42"/>
    </w:p>
    <w:p w14:paraId="74096595" w14:textId="77777777" w:rsidR="00193EA1" w:rsidRPr="001058CB" w:rsidRDefault="00193EA1" w:rsidP="00193EA1">
      <w:pPr>
        <w:spacing w:after="0" w:line="240" w:lineRule="auto"/>
        <w:ind w:firstLine="709"/>
        <w:jc w:val="both"/>
        <w:rPr>
          <w:rFonts w:ascii="Times New Roman" w:hAnsi="Times New Roman"/>
          <w:sz w:val="28"/>
          <w:szCs w:val="28"/>
        </w:rPr>
      </w:pPr>
      <w:r w:rsidRPr="001058CB">
        <w:rPr>
          <w:rFonts w:ascii="Times New Roman" w:hAnsi="Times New Roman"/>
          <w:sz w:val="28"/>
          <w:szCs w:val="28"/>
        </w:rPr>
        <w:t>Пунктом 1 ст. 12 Закона «Об областном бюджете» объем резервного фонда Правительства Архангельской области (далее – резервный фонд) на 2025 год утвержден в размере 1 129,8 млн.руб.</w:t>
      </w:r>
    </w:p>
    <w:p w14:paraId="278B0A5A" w14:textId="326C2F82" w:rsidR="00193EA1" w:rsidRPr="001058CB" w:rsidRDefault="00193EA1" w:rsidP="001A104A">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Показателями уточненной бюджетной росписи на 2025 год, действующей на 30.0</w:t>
      </w:r>
      <w:r w:rsidR="001A104A" w:rsidRPr="001058CB">
        <w:rPr>
          <w:rFonts w:ascii="Times New Roman" w:hAnsi="Times New Roman"/>
          <w:sz w:val="28"/>
          <w:szCs w:val="28"/>
        </w:rPr>
        <w:t>9</w:t>
      </w:r>
      <w:r w:rsidRPr="001058CB">
        <w:rPr>
          <w:rFonts w:ascii="Times New Roman" w:hAnsi="Times New Roman"/>
          <w:sz w:val="28"/>
          <w:szCs w:val="28"/>
        </w:rPr>
        <w:t>.2025, объем резервного фонда утвержден в размере 1 102,4 млн.руб., что составляет 0,7 % от общей суммы расходов, утвержденной на текущий финансовый год и на 27,4 млн.руб. 2,4 % меньше, чем утверждено Законом «Об областном бюджете».</w:t>
      </w:r>
    </w:p>
    <w:p w14:paraId="4A98C80E" w14:textId="0827C8C3"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6F066C" w:rsidRPr="001058CB">
        <w:rPr>
          <w:rFonts w:ascii="Times New Roman" w:hAnsi="Times New Roman"/>
          <w:sz w:val="28"/>
          <w:szCs w:val="28"/>
        </w:rPr>
        <w:t>18</w:t>
      </w:r>
      <w:r w:rsidRPr="001058CB">
        <w:rPr>
          <w:rFonts w:ascii="Times New Roman" w:hAnsi="Times New Roman"/>
          <w:sz w:val="28"/>
          <w:szCs w:val="28"/>
        </w:rPr>
        <w:t xml:space="preserve"> представлены ежемесячные (нарастающим итогом) расходы за счет средств резервного фонда Правительства Архангельской области.</w:t>
      </w:r>
    </w:p>
    <w:p w14:paraId="623FA57D" w14:textId="77777777" w:rsidR="005439E1" w:rsidRPr="001058CB" w:rsidRDefault="005439E1" w:rsidP="005439E1">
      <w:pPr>
        <w:keepNext/>
        <w:spacing w:after="0" w:line="240" w:lineRule="auto"/>
        <w:jc w:val="both"/>
      </w:pPr>
      <w:r w:rsidRPr="001058CB">
        <w:rPr>
          <w:noProof/>
          <w:lang w:eastAsia="ru-RU"/>
        </w:rPr>
        <w:drawing>
          <wp:inline distT="0" distB="0" distL="0" distR="0" wp14:anchorId="626D4839" wp14:editId="15788F2C">
            <wp:extent cx="6410325" cy="179959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411786" cy="1800000"/>
                    </a:xfrm>
                    <a:prstGeom prst="rect">
                      <a:avLst/>
                    </a:prstGeom>
                    <a:noFill/>
                  </pic:spPr>
                </pic:pic>
              </a:graphicData>
            </a:graphic>
          </wp:inline>
        </w:drawing>
      </w:r>
    </w:p>
    <w:p w14:paraId="3EBC9589" w14:textId="77777777" w:rsidR="005439E1" w:rsidRPr="001058CB" w:rsidRDefault="005439E1" w:rsidP="005439E1">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18</w:t>
      </w:r>
      <w:r w:rsidRPr="001058CB">
        <w:rPr>
          <w:rFonts w:ascii="Times New Roman" w:hAnsi="Times New Roman"/>
          <w:bCs/>
          <w:sz w:val="24"/>
          <w:szCs w:val="24"/>
        </w:rPr>
        <w:fldChar w:fldCharType="end"/>
      </w:r>
      <w:r w:rsidRPr="001058CB">
        <w:rPr>
          <w:rFonts w:ascii="Times New Roman" w:hAnsi="Times New Roman"/>
          <w:bCs/>
          <w:sz w:val="24"/>
          <w:szCs w:val="24"/>
        </w:rPr>
        <w:t>. Расходы за счет средств резервного фонда Правительства Архангельской области за 9 месяцев 2025 года (нарастающим итогом), млн.руб.</w:t>
      </w:r>
    </w:p>
    <w:p w14:paraId="63C17C8A" w14:textId="77777777" w:rsidR="005439E1" w:rsidRPr="001058CB" w:rsidRDefault="005439E1" w:rsidP="005439E1">
      <w:pPr>
        <w:spacing w:after="0" w:line="240" w:lineRule="auto"/>
        <w:ind w:firstLine="709"/>
        <w:jc w:val="both"/>
        <w:rPr>
          <w:rFonts w:ascii="Times New Roman" w:hAnsi="Times New Roman"/>
          <w:sz w:val="16"/>
          <w:szCs w:val="16"/>
        </w:rPr>
      </w:pPr>
    </w:p>
    <w:p w14:paraId="204DC437" w14:textId="77777777"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 01.01.2025 бюджетной росписью областного бюджета годовые назначения были утверждены в размере 531,8 млн.руб., а на 01.10.2025 – 1 102,4 млн.руб., т.е. за 9 месяцев текущего года объем годовых назначений был увеличен на 570,6 млн.руб. (+2,1 раза), в т.ч.:</w:t>
      </w:r>
    </w:p>
    <w:p w14:paraId="1C18F70A" w14:textId="5F75D944" w:rsidR="00193EA1" w:rsidRPr="001058CB" w:rsidRDefault="00193EA1" w:rsidP="001A104A">
      <w:pPr>
        <w:spacing w:after="0" w:line="240" w:lineRule="auto"/>
        <w:ind w:firstLine="709"/>
        <w:jc w:val="both"/>
        <w:rPr>
          <w:rFonts w:ascii="Times New Roman" w:hAnsi="Times New Roman"/>
          <w:sz w:val="28"/>
          <w:szCs w:val="28"/>
        </w:rPr>
      </w:pPr>
      <w:r w:rsidRPr="001058CB">
        <w:rPr>
          <w:rFonts w:ascii="Times New Roman" w:hAnsi="Times New Roman"/>
          <w:sz w:val="28"/>
          <w:szCs w:val="28"/>
        </w:rPr>
        <w:t>За 9 месяцев текущего года расходы, произведенные за счет средств резервного фонда, составили 787,4 млн.руб. или 71,4 % к утвержденным сводной бюджетной роспис</w:t>
      </w:r>
      <w:r w:rsidR="001A104A" w:rsidRPr="001058CB">
        <w:rPr>
          <w:rFonts w:ascii="Times New Roman" w:hAnsi="Times New Roman"/>
          <w:sz w:val="28"/>
          <w:szCs w:val="28"/>
        </w:rPr>
        <w:t>ью</w:t>
      </w:r>
      <w:r w:rsidRPr="001058CB">
        <w:rPr>
          <w:rFonts w:ascii="Times New Roman" w:hAnsi="Times New Roman"/>
          <w:sz w:val="28"/>
          <w:szCs w:val="28"/>
        </w:rPr>
        <w:t xml:space="preserve"> на 2025 год ассигнований.</w:t>
      </w:r>
    </w:p>
    <w:p w14:paraId="40E4BD08" w14:textId="6E46BAFF"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Ежемесячные расходы (без нарастающего итога) расходы из областного бюджета за счет средств резервного фонда Правительства Архангельской области приведены на рисунке </w:t>
      </w:r>
      <w:r w:rsidR="006F066C" w:rsidRPr="001058CB">
        <w:rPr>
          <w:rFonts w:ascii="Times New Roman" w:hAnsi="Times New Roman"/>
          <w:sz w:val="28"/>
          <w:szCs w:val="28"/>
        </w:rPr>
        <w:t>19</w:t>
      </w:r>
      <w:r w:rsidRPr="001058CB">
        <w:rPr>
          <w:rFonts w:ascii="Times New Roman" w:hAnsi="Times New Roman"/>
          <w:sz w:val="28"/>
          <w:szCs w:val="28"/>
        </w:rPr>
        <w:t>.</w:t>
      </w:r>
    </w:p>
    <w:p w14:paraId="2234A856" w14:textId="77777777" w:rsidR="005439E1" w:rsidRPr="001058CB" w:rsidRDefault="005439E1" w:rsidP="005439E1">
      <w:pPr>
        <w:keepNext/>
        <w:spacing w:after="0" w:line="240" w:lineRule="auto"/>
        <w:jc w:val="center"/>
      </w:pPr>
      <w:r w:rsidRPr="001058CB">
        <w:rPr>
          <w:noProof/>
          <w:lang w:eastAsia="ru-RU"/>
        </w:rPr>
        <w:drawing>
          <wp:inline distT="0" distB="0" distL="0" distR="0" wp14:anchorId="7646E713" wp14:editId="191BB92B">
            <wp:extent cx="5306400" cy="1260000"/>
            <wp:effectExtent l="0" t="0" r="889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06400" cy="1260000"/>
                    </a:xfrm>
                    <a:prstGeom prst="rect">
                      <a:avLst/>
                    </a:prstGeom>
                    <a:noFill/>
                  </pic:spPr>
                </pic:pic>
              </a:graphicData>
            </a:graphic>
          </wp:inline>
        </w:drawing>
      </w:r>
    </w:p>
    <w:p w14:paraId="592AA935" w14:textId="77777777" w:rsidR="005439E1" w:rsidRPr="001058CB" w:rsidRDefault="005439E1" w:rsidP="005439E1">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19</w:t>
      </w:r>
      <w:r w:rsidRPr="001058CB">
        <w:rPr>
          <w:rFonts w:ascii="Times New Roman" w:hAnsi="Times New Roman"/>
          <w:bCs/>
          <w:sz w:val="24"/>
          <w:szCs w:val="24"/>
        </w:rPr>
        <w:fldChar w:fldCharType="end"/>
      </w:r>
      <w:r w:rsidRPr="001058CB">
        <w:rPr>
          <w:rFonts w:ascii="Times New Roman" w:hAnsi="Times New Roman"/>
          <w:bCs/>
          <w:sz w:val="24"/>
          <w:szCs w:val="24"/>
        </w:rPr>
        <w:t>. Ежемесячные расходы (без нарастающего итога) за счет средств резервного фонда Правительства Архангельской области за 9 месяцев 2025 года, млн.руб.</w:t>
      </w:r>
    </w:p>
    <w:p w14:paraId="54AA3869" w14:textId="77777777" w:rsidR="005439E1" w:rsidRPr="001058CB" w:rsidRDefault="005439E1" w:rsidP="005439E1">
      <w:pPr>
        <w:spacing w:after="0" w:line="240" w:lineRule="auto"/>
        <w:ind w:firstLine="709"/>
        <w:jc w:val="both"/>
        <w:rPr>
          <w:rFonts w:ascii="Times New Roman" w:hAnsi="Times New Roman"/>
          <w:sz w:val="16"/>
          <w:szCs w:val="16"/>
        </w:rPr>
      </w:pPr>
    </w:p>
    <w:p w14:paraId="2142EC0A" w14:textId="093C0C79"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lastRenderedPageBreak/>
        <w:t>Наибольшие расходы за отчетный период за счет средств резервного фонда осуществлены в июле – 215,7 млн.руб. или 27,4 % от общей суммы расходов за 9 месяцев 2025 года, из них администрацией Губернатора и Правительства Архангельской области – 59,5 млн.руб., из них:</w:t>
      </w:r>
    </w:p>
    <w:p w14:paraId="1F65F195" w14:textId="77777777"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t>1) субсидия АНО «Центр социальных коммуникаций Архангельской области» на финансовое обеспечение затрат, связанных с реализацией специальных проектов «Мои выборы», «Цифровая мобилизация» и «Комплексное информирование граждан о социально-экономической и политической ситуации в Архангельской области», направленных на сбор и обобщение информации о тенденциях развития общественно-политической ситуации в Архангельской области, информирование граждан о социально-экономической и политической ситуации – 10,0 млн.руб.;</w:t>
      </w:r>
    </w:p>
    <w:p w14:paraId="24F1B294" w14:textId="77777777"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t>2) субсидия АНО «Губернаторский центр «Вместе мы сильнее» на изготовление брендированной продукции, организацию командообразующих мероприятий, оплату проживания, питания, проезда участников и организаторов в рамках реализации трех очных образовательных модулей программы профессионального развития участников специальной военной операции «Защитники. Под крылом Архангела» – 10,9 млн.руб.;</w:t>
      </w:r>
    </w:p>
    <w:p w14:paraId="675C9C3F" w14:textId="77777777"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t>3) субсидия Ассоциации «Совет муниципальных образований Архангельской области» на организацию и проведение мероприятий по подготовке общественных наблюдателей на выборах в рамках Единого дня голосования в муниципальных образованиях Архангельской области и организацию работы Центра по общественному наблюдению в сентябре 2025 года – 7,0 млн.руб.;</w:t>
      </w:r>
    </w:p>
    <w:p w14:paraId="66E31DD6" w14:textId="77777777" w:rsidR="005439E1" w:rsidRPr="001058CB" w:rsidRDefault="005439E1" w:rsidP="005439E1">
      <w:pPr>
        <w:spacing w:after="0" w:line="240" w:lineRule="auto"/>
        <w:ind w:firstLine="709"/>
        <w:jc w:val="both"/>
        <w:rPr>
          <w:rFonts w:ascii="Times New Roman" w:hAnsi="Times New Roman"/>
          <w:sz w:val="28"/>
          <w:szCs w:val="28"/>
        </w:rPr>
      </w:pPr>
      <w:r w:rsidRPr="001058CB">
        <w:rPr>
          <w:rFonts w:ascii="Times New Roman" w:hAnsi="Times New Roman"/>
          <w:sz w:val="28"/>
          <w:szCs w:val="28"/>
        </w:rPr>
        <w:t>4) субсидия на иные цели ГАУ «Издательский дом «Двина» – 12,7 млн.руб., в т.ч.:</w:t>
      </w:r>
    </w:p>
    <w:p w14:paraId="31FC8BBC" w14:textId="77777777" w:rsidR="005439E1" w:rsidRPr="001058CB" w:rsidRDefault="005439E1" w:rsidP="005439E1">
      <w:pPr>
        <w:pStyle w:val="a0"/>
      </w:pPr>
      <w:r w:rsidRPr="001058CB">
        <w:t>на организацию и проведение прямых трансляций на телеканале, разработку и размещение информационных материалов в социальных сетях в информационно-телекоммуникационной сети «Интернет» в рамках празднования Дня Военно-Морского Флота России в Архангельской области – 0,7 млн.руб.;</w:t>
      </w:r>
    </w:p>
    <w:p w14:paraId="408981D7" w14:textId="7B4C7777" w:rsidR="005439E1" w:rsidRPr="001058CB" w:rsidRDefault="005439E1" w:rsidP="005439E1">
      <w:pPr>
        <w:pStyle w:val="a0"/>
      </w:pPr>
      <w:r w:rsidRPr="001058CB">
        <w:t>на реализацию мероприятий по обеспечению для населения Архангельской области доступности информации о реализации мероприятий и инициатив, проводимых в рамках объявленного в 2025 году тематического периода «Год поддержки и единства», а также о ходе реализации и промежуточных итогах исполнения региональных проектов, направленных на улучшение качества жизни населения Архангельской области – 12,0 млн.ру</w:t>
      </w:r>
      <w:r w:rsidR="00B610B9" w:rsidRPr="001058CB">
        <w:t>б.</w:t>
      </w:r>
    </w:p>
    <w:p w14:paraId="04C9F408" w14:textId="535C65E5" w:rsidR="00193EA1" w:rsidRPr="001058CB" w:rsidRDefault="00193EA1" w:rsidP="0040502F">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 подгруппам видов расходов бюджетной классификации РФ произведенные за отчетный период расходы за счет средств резервного фонда за 9 месяцев 2025 года представлены в таблице </w:t>
      </w:r>
      <w:r w:rsidR="006F066C" w:rsidRPr="001058CB">
        <w:rPr>
          <w:rFonts w:ascii="Times New Roman" w:hAnsi="Times New Roman"/>
          <w:sz w:val="28"/>
          <w:szCs w:val="28"/>
        </w:rPr>
        <w:t>64</w:t>
      </w:r>
      <w:r w:rsidRPr="001058CB">
        <w:rPr>
          <w:rFonts w:ascii="Times New Roman" w:hAnsi="Times New Roman"/>
          <w:sz w:val="28"/>
          <w:szCs w:val="28"/>
        </w:rPr>
        <w:t>.</w:t>
      </w:r>
    </w:p>
    <w:p w14:paraId="52A38FA0" w14:textId="77777777" w:rsidR="00193EA1" w:rsidRPr="001058CB" w:rsidRDefault="00193EA1" w:rsidP="0040502F">
      <w:pPr>
        <w:spacing w:after="0" w:line="240" w:lineRule="auto"/>
        <w:rPr>
          <w:rFonts w:ascii="Times New Roman" w:hAnsi="Times New Roman"/>
          <w:bCs/>
          <w:sz w:val="24"/>
          <w:szCs w:val="24"/>
        </w:rPr>
      </w:pPr>
    </w:p>
    <w:p w14:paraId="67C9DA38" w14:textId="77777777" w:rsidR="00193EA1" w:rsidRPr="001058CB" w:rsidRDefault="00193EA1" w:rsidP="0040502F">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64</w:t>
      </w:r>
      <w:r w:rsidRPr="001058CB">
        <w:rPr>
          <w:rFonts w:ascii="Times New Roman" w:hAnsi="Times New Roman"/>
          <w:bCs/>
          <w:sz w:val="24"/>
          <w:szCs w:val="24"/>
        </w:rPr>
        <w:fldChar w:fldCharType="end"/>
      </w:r>
      <w:r w:rsidRPr="001058CB">
        <w:rPr>
          <w:rFonts w:ascii="Times New Roman" w:hAnsi="Times New Roman"/>
          <w:bCs/>
          <w:sz w:val="24"/>
          <w:szCs w:val="24"/>
        </w:rPr>
        <w:t>. Расходы областного бюджета за счет средств резервного фонда Правительства Архангельской области за 9 месяцев 2025 года по подгруппам вида расходов бюджетной классификации РФ, млн.руб.</w:t>
      </w:r>
    </w:p>
    <w:tbl>
      <w:tblPr>
        <w:tblW w:w="9851" w:type="dxa"/>
        <w:tblLook w:val="04A0" w:firstRow="1" w:lastRow="0" w:firstColumn="1" w:lastColumn="0" w:noHBand="0" w:noVBand="1"/>
      </w:tblPr>
      <w:tblGrid>
        <w:gridCol w:w="7065"/>
        <w:gridCol w:w="938"/>
        <w:gridCol w:w="939"/>
        <w:gridCol w:w="909"/>
      </w:tblGrid>
      <w:tr w:rsidR="001058CB" w:rsidRPr="001058CB" w14:paraId="42D1B6A1" w14:textId="77777777" w:rsidTr="00B03160">
        <w:trPr>
          <w:trHeight w:val="282"/>
          <w:tblHeader/>
        </w:trPr>
        <w:tc>
          <w:tcPr>
            <w:tcW w:w="706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5C5822A" w14:textId="77777777" w:rsidR="00193EA1" w:rsidRPr="001058CB" w:rsidRDefault="00193EA1" w:rsidP="00CE4D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38" w:type="dxa"/>
            <w:tcBorders>
              <w:top w:val="double" w:sz="6" w:space="0" w:color="auto"/>
              <w:left w:val="nil"/>
              <w:bottom w:val="single" w:sz="4" w:space="0" w:color="auto"/>
              <w:right w:val="single" w:sz="4" w:space="0" w:color="auto"/>
            </w:tcBorders>
            <w:shd w:val="clear" w:color="auto" w:fill="auto"/>
            <w:vAlign w:val="center"/>
            <w:hideMark/>
          </w:tcPr>
          <w:p w14:paraId="451F6DB5" w14:textId="77777777" w:rsidR="00193EA1" w:rsidRPr="001058CB" w:rsidRDefault="00193EA1" w:rsidP="00CE4D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Утвер-ждено</w:t>
            </w:r>
          </w:p>
        </w:tc>
        <w:tc>
          <w:tcPr>
            <w:tcW w:w="939" w:type="dxa"/>
            <w:tcBorders>
              <w:top w:val="double" w:sz="6" w:space="0" w:color="auto"/>
              <w:left w:val="nil"/>
              <w:bottom w:val="single" w:sz="4" w:space="0" w:color="auto"/>
              <w:right w:val="single" w:sz="4" w:space="0" w:color="auto"/>
            </w:tcBorders>
            <w:shd w:val="clear" w:color="auto" w:fill="auto"/>
            <w:vAlign w:val="center"/>
            <w:hideMark/>
          </w:tcPr>
          <w:p w14:paraId="61C09A89" w14:textId="77777777" w:rsidR="00193EA1" w:rsidRPr="001058CB" w:rsidRDefault="00193EA1" w:rsidP="00CE4D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909" w:type="dxa"/>
            <w:tcBorders>
              <w:top w:val="double" w:sz="6" w:space="0" w:color="auto"/>
              <w:left w:val="nil"/>
              <w:bottom w:val="single" w:sz="4" w:space="0" w:color="auto"/>
              <w:right w:val="double" w:sz="6" w:space="0" w:color="auto"/>
            </w:tcBorders>
            <w:shd w:val="clear" w:color="auto" w:fill="auto"/>
            <w:vAlign w:val="center"/>
            <w:hideMark/>
          </w:tcPr>
          <w:p w14:paraId="34F5552F" w14:textId="27ED5F9F" w:rsidR="00193EA1" w:rsidRPr="001058CB" w:rsidRDefault="00193EA1" w:rsidP="00CE4D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r w:rsidR="00CE4D2E" w:rsidRPr="001058CB">
              <w:rPr>
                <w:rFonts w:ascii="Times New Roman" w:eastAsia="Times New Roman" w:hAnsi="Times New Roman"/>
                <w:bCs/>
                <w:sz w:val="21"/>
                <w:szCs w:val="21"/>
                <w:lang w:eastAsia="ru-RU"/>
              </w:rPr>
              <w:t xml:space="preserve"> исполн.</w:t>
            </w:r>
          </w:p>
        </w:tc>
      </w:tr>
      <w:tr w:rsidR="001058CB" w:rsidRPr="001058CB" w14:paraId="07E8D22A"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02580E11"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Закупки товаров, работ и услуг... (ВР 240)</w:t>
            </w:r>
          </w:p>
        </w:tc>
        <w:tc>
          <w:tcPr>
            <w:tcW w:w="938" w:type="dxa"/>
            <w:tcBorders>
              <w:top w:val="nil"/>
              <w:left w:val="nil"/>
              <w:bottom w:val="single" w:sz="4" w:space="0" w:color="auto"/>
              <w:right w:val="single" w:sz="4" w:space="0" w:color="auto"/>
            </w:tcBorders>
            <w:shd w:val="clear" w:color="auto" w:fill="auto"/>
            <w:hideMark/>
          </w:tcPr>
          <w:p w14:paraId="072051E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127,3 </w:t>
            </w:r>
          </w:p>
        </w:tc>
        <w:tc>
          <w:tcPr>
            <w:tcW w:w="939" w:type="dxa"/>
            <w:tcBorders>
              <w:top w:val="nil"/>
              <w:left w:val="nil"/>
              <w:bottom w:val="single" w:sz="4" w:space="0" w:color="auto"/>
              <w:right w:val="single" w:sz="4" w:space="0" w:color="auto"/>
            </w:tcBorders>
            <w:shd w:val="clear" w:color="auto" w:fill="auto"/>
            <w:hideMark/>
          </w:tcPr>
          <w:p w14:paraId="7DF2FFCE"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78,6 </w:t>
            </w:r>
          </w:p>
        </w:tc>
        <w:tc>
          <w:tcPr>
            <w:tcW w:w="909" w:type="dxa"/>
            <w:tcBorders>
              <w:top w:val="nil"/>
              <w:left w:val="nil"/>
              <w:bottom w:val="single" w:sz="4" w:space="0" w:color="auto"/>
              <w:right w:val="double" w:sz="6" w:space="0" w:color="auto"/>
            </w:tcBorders>
            <w:shd w:val="clear" w:color="auto" w:fill="auto"/>
            <w:hideMark/>
          </w:tcPr>
          <w:p w14:paraId="6E4C807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61,7 </w:t>
            </w:r>
          </w:p>
        </w:tc>
      </w:tr>
      <w:tr w:rsidR="001058CB" w:rsidRPr="001058CB" w14:paraId="5656840D"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09D337A7"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Социальные выплаты гражданам, кроме публичных нормативных социальных выплат (ВР 320)</w:t>
            </w:r>
          </w:p>
        </w:tc>
        <w:tc>
          <w:tcPr>
            <w:tcW w:w="938" w:type="dxa"/>
            <w:tcBorders>
              <w:top w:val="nil"/>
              <w:left w:val="nil"/>
              <w:bottom w:val="single" w:sz="4" w:space="0" w:color="auto"/>
              <w:right w:val="single" w:sz="4" w:space="0" w:color="auto"/>
            </w:tcBorders>
            <w:shd w:val="clear" w:color="auto" w:fill="auto"/>
            <w:hideMark/>
          </w:tcPr>
          <w:p w14:paraId="070AC37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7,3 </w:t>
            </w:r>
          </w:p>
        </w:tc>
        <w:tc>
          <w:tcPr>
            <w:tcW w:w="939" w:type="dxa"/>
            <w:tcBorders>
              <w:top w:val="nil"/>
              <w:left w:val="nil"/>
              <w:bottom w:val="single" w:sz="4" w:space="0" w:color="auto"/>
              <w:right w:val="single" w:sz="4" w:space="0" w:color="auto"/>
            </w:tcBorders>
            <w:shd w:val="clear" w:color="auto" w:fill="auto"/>
            <w:hideMark/>
          </w:tcPr>
          <w:p w14:paraId="42F9256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7,3 </w:t>
            </w:r>
          </w:p>
        </w:tc>
        <w:tc>
          <w:tcPr>
            <w:tcW w:w="909" w:type="dxa"/>
            <w:tcBorders>
              <w:top w:val="nil"/>
              <w:left w:val="nil"/>
              <w:bottom w:val="single" w:sz="4" w:space="0" w:color="auto"/>
              <w:right w:val="double" w:sz="6" w:space="0" w:color="auto"/>
            </w:tcBorders>
            <w:shd w:val="clear" w:color="auto" w:fill="auto"/>
            <w:hideMark/>
          </w:tcPr>
          <w:p w14:paraId="6B1D190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0D6B3374"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5014C475"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Публичные нормативные выплаты гражданам несоциального характера (ВР 330)</w:t>
            </w:r>
          </w:p>
        </w:tc>
        <w:tc>
          <w:tcPr>
            <w:tcW w:w="938" w:type="dxa"/>
            <w:tcBorders>
              <w:top w:val="nil"/>
              <w:left w:val="nil"/>
              <w:bottom w:val="single" w:sz="4" w:space="0" w:color="auto"/>
              <w:right w:val="single" w:sz="4" w:space="0" w:color="auto"/>
            </w:tcBorders>
            <w:shd w:val="clear" w:color="auto" w:fill="auto"/>
            <w:hideMark/>
          </w:tcPr>
          <w:p w14:paraId="47C19F4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9,6 </w:t>
            </w:r>
          </w:p>
        </w:tc>
        <w:tc>
          <w:tcPr>
            <w:tcW w:w="939" w:type="dxa"/>
            <w:tcBorders>
              <w:top w:val="nil"/>
              <w:left w:val="nil"/>
              <w:bottom w:val="single" w:sz="4" w:space="0" w:color="auto"/>
              <w:right w:val="single" w:sz="4" w:space="0" w:color="auto"/>
            </w:tcBorders>
            <w:shd w:val="clear" w:color="auto" w:fill="auto"/>
            <w:hideMark/>
          </w:tcPr>
          <w:p w14:paraId="6A079040"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 </w:t>
            </w:r>
          </w:p>
        </w:tc>
        <w:tc>
          <w:tcPr>
            <w:tcW w:w="909" w:type="dxa"/>
            <w:tcBorders>
              <w:top w:val="nil"/>
              <w:left w:val="nil"/>
              <w:bottom w:val="single" w:sz="4" w:space="0" w:color="auto"/>
              <w:right w:val="double" w:sz="6" w:space="0" w:color="auto"/>
            </w:tcBorders>
            <w:shd w:val="clear" w:color="auto" w:fill="auto"/>
            <w:hideMark/>
          </w:tcPr>
          <w:p w14:paraId="3F35C8F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49,1 </w:t>
            </w:r>
          </w:p>
        </w:tc>
      </w:tr>
      <w:tr w:rsidR="001058CB" w:rsidRPr="001058CB" w14:paraId="256B63B6"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64A19173"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Бюджетные инвестиции (ВР 410)</w:t>
            </w:r>
          </w:p>
        </w:tc>
        <w:tc>
          <w:tcPr>
            <w:tcW w:w="938" w:type="dxa"/>
            <w:tcBorders>
              <w:top w:val="nil"/>
              <w:left w:val="nil"/>
              <w:bottom w:val="single" w:sz="4" w:space="0" w:color="auto"/>
              <w:right w:val="single" w:sz="4" w:space="0" w:color="auto"/>
            </w:tcBorders>
            <w:shd w:val="clear" w:color="auto" w:fill="auto"/>
            <w:hideMark/>
          </w:tcPr>
          <w:p w14:paraId="2555DE57"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8,4 </w:t>
            </w:r>
          </w:p>
        </w:tc>
        <w:tc>
          <w:tcPr>
            <w:tcW w:w="939" w:type="dxa"/>
            <w:tcBorders>
              <w:top w:val="nil"/>
              <w:left w:val="nil"/>
              <w:bottom w:val="single" w:sz="4" w:space="0" w:color="auto"/>
              <w:right w:val="single" w:sz="4" w:space="0" w:color="auto"/>
            </w:tcBorders>
            <w:shd w:val="clear" w:color="auto" w:fill="auto"/>
            <w:hideMark/>
          </w:tcPr>
          <w:p w14:paraId="6A3F893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 </w:t>
            </w:r>
          </w:p>
        </w:tc>
        <w:tc>
          <w:tcPr>
            <w:tcW w:w="909" w:type="dxa"/>
            <w:tcBorders>
              <w:top w:val="nil"/>
              <w:left w:val="nil"/>
              <w:bottom w:val="single" w:sz="4" w:space="0" w:color="auto"/>
              <w:right w:val="double" w:sz="6" w:space="0" w:color="auto"/>
            </w:tcBorders>
            <w:shd w:val="clear" w:color="auto" w:fill="auto"/>
            <w:hideMark/>
          </w:tcPr>
          <w:p w14:paraId="22800C7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97,3 </w:t>
            </w:r>
          </w:p>
        </w:tc>
      </w:tr>
      <w:tr w:rsidR="001058CB" w:rsidRPr="001058CB" w14:paraId="46647ADC"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23DD0A38"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бюджетным и автономным учреждениям на осуществление капитальных вложений (ВР 460)</w:t>
            </w:r>
          </w:p>
        </w:tc>
        <w:tc>
          <w:tcPr>
            <w:tcW w:w="938" w:type="dxa"/>
            <w:tcBorders>
              <w:top w:val="nil"/>
              <w:left w:val="nil"/>
              <w:bottom w:val="single" w:sz="4" w:space="0" w:color="auto"/>
              <w:right w:val="single" w:sz="4" w:space="0" w:color="auto"/>
            </w:tcBorders>
            <w:shd w:val="clear" w:color="auto" w:fill="auto"/>
            <w:hideMark/>
          </w:tcPr>
          <w:p w14:paraId="71DDDCA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8,8 </w:t>
            </w:r>
          </w:p>
        </w:tc>
        <w:tc>
          <w:tcPr>
            <w:tcW w:w="939" w:type="dxa"/>
            <w:tcBorders>
              <w:top w:val="nil"/>
              <w:left w:val="nil"/>
              <w:bottom w:val="single" w:sz="4" w:space="0" w:color="auto"/>
              <w:right w:val="single" w:sz="4" w:space="0" w:color="auto"/>
            </w:tcBorders>
            <w:shd w:val="clear" w:color="auto" w:fill="auto"/>
            <w:hideMark/>
          </w:tcPr>
          <w:p w14:paraId="676722D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7,3 </w:t>
            </w:r>
          </w:p>
        </w:tc>
        <w:tc>
          <w:tcPr>
            <w:tcW w:w="909" w:type="dxa"/>
            <w:tcBorders>
              <w:top w:val="nil"/>
              <w:left w:val="nil"/>
              <w:bottom w:val="single" w:sz="4" w:space="0" w:color="auto"/>
              <w:right w:val="double" w:sz="6" w:space="0" w:color="auto"/>
            </w:tcBorders>
            <w:shd w:val="clear" w:color="auto" w:fill="auto"/>
            <w:hideMark/>
          </w:tcPr>
          <w:p w14:paraId="7AAFD3F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82,9 </w:t>
            </w:r>
          </w:p>
        </w:tc>
      </w:tr>
      <w:tr w:rsidR="001058CB" w:rsidRPr="001058CB" w14:paraId="705BA860"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17CA1DC5"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(ВР 520)</w:t>
            </w:r>
          </w:p>
        </w:tc>
        <w:tc>
          <w:tcPr>
            <w:tcW w:w="938" w:type="dxa"/>
            <w:tcBorders>
              <w:top w:val="nil"/>
              <w:left w:val="nil"/>
              <w:bottom w:val="single" w:sz="4" w:space="0" w:color="auto"/>
              <w:right w:val="single" w:sz="4" w:space="0" w:color="auto"/>
            </w:tcBorders>
            <w:shd w:val="clear" w:color="auto" w:fill="auto"/>
            <w:hideMark/>
          </w:tcPr>
          <w:p w14:paraId="3FE4CBDC"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 </w:t>
            </w:r>
          </w:p>
        </w:tc>
        <w:tc>
          <w:tcPr>
            <w:tcW w:w="939" w:type="dxa"/>
            <w:tcBorders>
              <w:top w:val="nil"/>
              <w:left w:val="nil"/>
              <w:bottom w:val="single" w:sz="4" w:space="0" w:color="auto"/>
              <w:right w:val="single" w:sz="4" w:space="0" w:color="auto"/>
            </w:tcBorders>
            <w:shd w:val="clear" w:color="auto" w:fill="auto"/>
            <w:hideMark/>
          </w:tcPr>
          <w:p w14:paraId="476D80B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 </w:t>
            </w:r>
          </w:p>
        </w:tc>
        <w:tc>
          <w:tcPr>
            <w:tcW w:w="909" w:type="dxa"/>
            <w:tcBorders>
              <w:top w:val="nil"/>
              <w:left w:val="nil"/>
              <w:bottom w:val="single" w:sz="4" w:space="0" w:color="auto"/>
              <w:right w:val="double" w:sz="6" w:space="0" w:color="auto"/>
            </w:tcBorders>
            <w:shd w:val="clear" w:color="auto" w:fill="auto"/>
            <w:hideMark/>
          </w:tcPr>
          <w:p w14:paraId="4EF03630"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56,0 </w:t>
            </w:r>
          </w:p>
        </w:tc>
      </w:tr>
      <w:tr w:rsidR="001058CB" w:rsidRPr="001058CB" w14:paraId="69974D43"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07575C05"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Иные межбюджетные трансферты (ВР 540)</w:t>
            </w:r>
          </w:p>
        </w:tc>
        <w:tc>
          <w:tcPr>
            <w:tcW w:w="938" w:type="dxa"/>
            <w:tcBorders>
              <w:top w:val="nil"/>
              <w:left w:val="nil"/>
              <w:bottom w:val="single" w:sz="4" w:space="0" w:color="auto"/>
              <w:right w:val="single" w:sz="4" w:space="0" w:color="auto"/>
            </w:tcBorders>
            <w:shd w:val="clear" w:color="auto" w:fill="auto"/>
            <w:hideMark/>
          </w:tcPr>
          <w:p w14:paraId="3D71EA1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143,7 </w:t>
            </w:r>
          </w:p>
        </w:tc>
        <w:tc>
          <w:tcPr>
            <w:tcW w:w="939" w:type="dxa"/>
            <w:tcBorders>
              <w:top w:val="nil"/>
              <w:left w:val="nil"/>
              <w:bottom w:val="single" w:sz="4" w:space="0" w:color="auto"/>
              <w:right w:val="single" w:sz="4" w:space="0" w:color="auto"/>
            </w:tcBorders>
            <w:shd w:val="clear" w:color="auto" w:fill="auto"/>
            <w:hideMark/>
          </w:tcPr>
          <w:p w14:paraId="562DFF4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90,7 </w:t>
            </w:r>
          </w:p>
        </w:tc>
        <w:tc>
          <w:tcPr>
            <w:tcW w:w="909" w:type="dxa"/>
            <w:tcBorders>
              <w:top w:val="nil"/>
              <w:left w:val="nil"/>
              <w:bottom w:val="single" w:sz="4" w:space="0" w:color="auto"/>
              <w:right w:val="double" w:sz="6" w:space="0" w:color="auto"/>
            </w:tcBorders>
            <w:shd w:val="clear" w:color="auto" w:fill="auto"/>
            <w:hideMark/>
          </w:tcPr>
          <w:p w14:paraId="3DA7CE0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63,1 </w:t>
            </w:r>
          </w:p>
        </w:tc>
      </w:tr>
      <w:tr w:rsidR="001058CB" w:rsidRPr="001058CB" w14:paraId="6DF09142"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6C7BED10"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бюджетным учреждениям (ВР 610)</w:t>
            </w:r>
          </w:p>
        </w:tc>
        <w:tc>
          <w:tcPr>
            <w:tcW w:w="938" w:type="dxa"/>
            <w:tcBorders>
              <w:top w:val="nil"/>
              <w:left w:val="nil"/>
              <w:bottom w:val="single" w:sz="4" w:space="0" w:color="auto"/>
              <w:right w:val="single" w:sz="4" w:space="0" w:color="auto"/>
            </w:tcBorders>
            <w:shd w:val="clear" w:color="auto" w:fill="auto"/>
            <w:hideMark/>
          </w:tcPr>
          <w:p w14:paraId="694263F7"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119,6 </w:t>
            </w:r>
          </w:p>
        </w:tc>
        <w:tc>
          <w:tcPr>
            <w:tcW w:w="939" w:type="dxa"/>
            <w:tcBorders>
              <w:top w:val="nil"/>
              <w:left w:val="nil"/>
              <w:bottom w:val="single" w:sz="4" w:space="0" w:color="auto"/>
              <w:right w:val="single" w:sz="4" w:space="0" w:color="auto"/>
            </w:tcBorders>
            <w:shd w:val="clear" w:color="auto" w:fill="auto"/>
            <w:hideMark/>
          </w:tcPr>
          <w:p w14:paraId="3301DCF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105,5 </w:t>
            </w:r>
          </w:p>
        </w:tc>
        <w:tc>
          <w:tcPr>
            <w:tcW w:w="909" w:type="dxa"/>
            <w:tcBorders>
              <w:top w:val="nil"/>
              <w:left w:val="nil"/>
              <w:bottom w:val="single" w:sz="4" w:space="0" w:color="auto"/>
              <w:right w:val="double" w:sz="6" w:space="0" w:color="auto"/>
            </w:tcBorders>
            <w:shd w:val="clear" w:color="auto" w:fill="auto"/>
            <w:hideMark/>
          </w:tcPr>
          <w:p w14:paraId="6986A83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88,2 </w:t>
            </w:r>
          </w:p>
        </w:tc>
      </w:tr>
      <w:tr w:rsidR="001058CB" w:rsidRPr="001058CB" w14:paraId="1B911284"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41018929"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автономным учреждениям (ВР 620)</w:t>
            </w:r>
          </w:p>
        </w:tc>
        <w:tc>
          <w:tcPr>
            <w:tcW w:w="938" w:type="dxa"/>
            <w:tcBorders>
              <w:top w:val="nil"/>
              <w:left w:val="nil"/>
              <w:bottom w:val="single" w:sz="4" w:space="0" w:color="auto"/>
              <w:right w:val="single" w:sz="4" w:space="0" w:color="auto"/>
            </w:tcBorders>
            <w:shd w:val="clear" w:color="auto" w:fill="auto"/>
            <w:hideMark/>
          </w:tcPr>
          <w:p w14:paraId="72F7D13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233,4 </w:t>
            </w:r>
          </w:p>
        </w:tc>
        <w:tc>
          <w:tcPr>
            <w:tcW w:w="939" w:type="dxa"/>
            <w:tcBorders>
              <w:top w:val="nil"/>
              <w:left w:val="nil"/>
              <w:bottom w:val="single" w:sz="4" w:space="0" w:color="auto"/>
              <w:right w:val="single" w:sz="4" w:space="0" w:color="auto"/>
            </w:tcBorders>
            <w:shd w:val="clear" w:color="auto" w:fill="auto"/>
            <w:hideMark/>
          </w:tcPr>
          <w:p w14:paraId="28223DB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191,5 </w:t>
            </w:r>
          </w:p>
        </w:tc>
        <w:tc>
          <w:tcPr>
            <w:tcW w:w="909" w:type="dxa"/>
            <w:tcBorders>
              <w:top w:val="nil"/>
              <w:left w:val="nil"/>
              <w:bottom w:val="single" w:sz="4" w:space="0" w:color="auto"/>
              <w:right w:val="double" w:sz="6" w:space="0" w:color="auto"/>
            </w:tcBorders>
            <w:shd w:val="clear" w:color="auto" w:fill="auto"/>
            <w:hideMark/>
          </w:tcPr>
          <w:p w14:paraId="44A57BF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82,1 </w:t>
            </w:r>
          </w:p>
        </w:tc>
      </w:tr>
      <w:tr w:rsidR="001058CB" w:rsidRPr="001058CB" w14:paraId="30DD7173"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2780016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некоммерческим организациям… (ВР 630)</w:t>
            </w:r>
          </w:p>
        </w:tc>
        <w:tc>
          <w:tcPr>
            <w:tcW w:w="938" w:type="dxa"/>
            <w:tcBorders>
              <w:top w:val="nil"/>
              <w:left w:val="nil"/>
              <w:bottom w:val="single" w:sz="4" w:space="0" w:color="auto"/>
              <w:right w:val="single" w:sz="4" w:space="0" w:color="auto"/>
            </w:tcBorders>
            <w:shd w:val="clear" w:color="auto" w:fill="auto"/>
            <w:hideMark/>
          </w:tcPr>
          <w:p w14:paraId="74C1E59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253,1 </w:t>
            </w:r>
          </w:p>
        </w:tc>
        <w:tc>
          <w:tcPr>
            <w:tcW w:w="939" w:type="dxa"/>
            <w:tcBorders>
              <w:top w:val="nil"/>
              <w:left w:val="nil"/>
              <w:bottom w:val="single" w:sz="4" w:space="0" w:color="auto"/>
              <w:right w:val="single" w:sz="4" w:space="0" w:color="auto"/>
            </w:tcBorders>
            <w:shd w:val="clear" w:color="auto" w:fill="auto"/>
            <w:hideMark/>
          </w:tcPr>
          <w:p w14:paraId="4D92B02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233,0 </w:t>
            </w:r>
          </w:p>
        </w:tc>
        <w:tc>
          <w:tcPr>
            <w:tcW w:w="909" w:type="dxa"/>
            <w:tcBorders>
              <w:top w:val="nil"/>
              <w:left w:val="nil"/>
              <w:bottom w:val="single" w:sz="4" w:space="0" w:color="auto"/>
              <w:right w:val="double" w:sz="6" w:space="0" w:color="auto"/>
            </w:tcBorders>
            <w:shd w:val="clear" w:color="auto" w:fill="auto"/>
            <w:hideMark/>
          </w:tcPr>
          <w:p w14:paraId="0F7C5BE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92,1 </w:t>
            </w:r>
          </w:p>
        </w:tc>
      </w:tr>
      <w:tr w:rsidR="001058CB" w:rsidRPr="001058CB" w14:paraId="31CBE9DF"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3A5610C9"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Субсидии...- производителям товаров, работ, услуг (ВР 810)</w:t>
            </w:r>
          </w:p>
        </w:tc>
        <w:tc>
          <w:tcPr>
            <w:tcW w:w="938" w:type="dxa"/>
            <w:tcBorders>
              <w:top w:val="nil"/>
              <w:left w:val="nil"/>
              <w:bottom w:val="single" w:sz="4" w:space="0" w:color="auto"/>
              <w:right w:val="single" w:sz="4" w:space="0" w:color="auto"/>
            </w:tcBorders>
            <w:shd w:val="clear" w:color="auto" w:fill="auto"/>
            <w:hideMark/>
          </w:tcPr>
          <w:p w14:paraId="12CEB7D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 </w:t>
            </w:r>
          </w:p>
        </w:tc>
        <w:tc>
          <w:tcPr>
            <w:tcW w:w="939" w:type="dxa"/>
            <w:tcBorders>
              <w:top w:val="nil"/>
              <w:left w:val="nil"/>
              <w:bottom w:val="single" w:sz="4" w:space="0" w:color="auto"/>
              <w:right w:val="single" w:sz="4" w:space="0" w:color="auto"/>
            </w:tcBorders>
            <w:shd w:val="clear" w:color="auto" w:fill="auto"/>
            <w:hideMark/>
          </w:tcPr>
          <w:p w14:paraId="1F6FEEF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5,2 </w:t>
            </w:r>
          </w:p>
        </w:tc>
        <w:tc>
          <w:tcPr>
            <w:tcW w:w="909" w:type="dxa"/>
            <w:tcBorders>
              <w:top w:val="nil"/>
              <w:left w:val="nil"/>
              <w:bottom w:val="single" w:sz="4" w:space="0" w:color="auto"/>
              <w:right w:val="double" w:sz="6" w:space="0" w:color="auto"/>
            </w:tcBorders>
            <w:shd w:val="clear" w:color="auto" w:fill="auto"/>
            <w:hideMark/>
          </w:tcPr>
          <w:p w14:paraId="242EC86E"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69,5 </w:t>
            </w:r>
          </w:p>
        </w:tc>
      </w:tr>
      <w:tr w:rsidR="001058CB" w:rsidRPr="001058CB" w14:paraId="07F35C92"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76D7D58B"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Исполнение судебных актов (ВР 830)</w:t>
            </w:r>
          </w:p>
        </w:tc>
        <w:tc>
          <w:tcPr>
            <w:tcW w:w="938" w:type="dxa"/>
            <w:tcBorders>
              <w:top w:val="nil"/>
              <w:left w:val="nil"/>
              <w:bottom w:val="single" w:sz="4" w:space="0" w:color="auto"/>
              <w:right w:val="single" w:sz="4" w:space="0" w:color="auto"/>
            </w:tcBorders>
            <w:shd w:val="clear" w:color="auto" w:fill="auto"/>
            <w:hideMark/>
          </w:tcPr>
          <w:p w14:paraId="512824E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3,5 </w:t>
            </w:r>
          </w:p>
        </w:tc>
        <w:tc>
          <w:tcPr>
            <w:tcW w:w="939" w:type="dxa"/>
            <w:tcBorders>
              <w:top w:val="nil"/>
              <w:left w:val="nil"/>
              <w:bottom w:val="single" w:sz="4" w:space="0" w:color="auto"/>
              <w:right w:val="single" w:sz="4" w:space="0" w:color="auto"/>
            </w:tcBorders>
            <w:shd w:val="clear" w:color="auto" w:fill="auto"/>
            <w:hideMark/>
          </w:tcPr>
          <w:p w14:paraId="0C1D02BF"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 </w:t>
            </w:r>
          </w:p>
        </w:tc>
        <w:tc>
          <w:tcPr>
            <w:tcW w:w="909" w:type="dxa"/>
            <w:tcBorders>
              <w:top w:val="nil"/>
              <w:left w:val="nil"/>
              <w:bottom w:val="single" w:sz="4" w:space="0" w:color="auto"/>
              <w:right w:val="double" w:sz="6" w:space="0" w:color="auto"/>
            </w:tcBorders>
            <w:shd w:val="clear" w:color="auto" w:fill="auto"/>
            <w:hideMark/>
          </w:tcPr>
          <w:p w14:paraId="4FFF15C7"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66,6 </w:t>
            </w:r>
          </w:p>
        </w:tc>
      </w:tr>
      <w:tr w:rsidR="001058CB" w:rsidRPr="001058CB" w14:paraId="37A52C35"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1E33086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Уплата налогов, сборов и иных платежей (ВР 850)</w:t>
            </w:r>
          </w:p>
        </w:tc>
        <w:tc>
          <w:tcPr>
            <w:tcW w:w="938" w:type="dxa"/>
            <w:tcBorders>
              <w:top w:val="nil"/>
              <w:left w:val="nil"/>
              <w:bottom w:val="single" w:sz="4" w:space="0" w:color="auto"/>
              <w:right w:val="single" w:sz="4" w:space="0" w:color="auto"/>
            </w:tcBorders>
            <w:shd w:val="clear" w:color="auto" w:fill="auto"/>
            <w:hideMark/>
          </w:tcPr>
          <w:p w14:paraId="26D56C0C"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50,5 </w:t>
            </w:r>
          </w:p>
        </w:tc>
        <w:tc>
          <w:tcPr>
            <w:tcW w:w="939" w:type="dxa"/>
            <w:tcBorders>
              <w:top w:val="nil"/>
              <w:left w:val="nil"/>
              <w:bottom w:val="single" w:sz="4" w:space="0" w:color="auto"/>
              <w:right w:val="single" w:sz="4" w:space="0" w:color="auto"/>
            </w:tcBorders>
            <w:shd w:val="clear" w:color="auto" w:fill="auto"/>
            <w:hideMark/>
          </w:tcPr>
          <w:p w14:paraId="649ED70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48,3 </w:t>
            </w:r>
          </w:p>
        </w:tc>
        <w:tc>
          <w:tcPr>
            <w:tcW w:w="909" w:type="dxa"/>
            <w:tcBorders>
              <w:top w:val="nil"/>
              <w:left w:val="nil"/>
              <w:bottom w:val="single" w:sz="4" w:space="0" w:color="auto"/>
              <w:right w:val="double" w:sz="6" w:space="0" w:color="auto"/>
            </w:tcBorders>
            <w:shd w:val="clear" w:color="auto" w:fill="auto"/>
            <w:hideMark/>
          </w:tcPr>
          <w:p w14:paraId="3CAC437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95,6 </w:t>
            </w:r>
          </w:p>
        </w:tc>
      </w:tr>
      <w:tr w:rsidR="001058CB" w:rsidRPr="001058CB" w14:paraId="3729B2EB" w14:textId="77777777" w:rsidTr="00B03160">
        <w:trPr>
          <w:trHeight w:val="70"/>
        </w:trPr>
        <w:tc>
          <w:tcPr>
            <w:tcW w:w="7065" w:type="dxa"/>
            <w:tcBorders>
              <w:top w:val="nil"/>
              <w:left w:val="double" w:sz="6" w:space="0" w:color="auto"/>
              <w:bottom w:val="single" w:sz="4" w:space="0" w:color="auto"/>
              <w:right w:val="single" w:sz="4" w:space="0" w:color="auto"/>
            </w:tcBorders>
            <w:shd w:val="clear" w:color="auto" w:fill="auto"/>
            <w:hideMark/>
          </w:tcPr>
          <w:p w14:paraId="569DD06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Резервные средства (ВР 870)</w:t>
            </w:r>
          </w:p>
        </w:tc>
        <w:tc>
          <w:tcPr>
            <w:tcW w:w="938" w:type="dxa"/>
            <w:tcBorders>
              <w:top w:val="nil"/>
              <w:left w:val="nil"/>
              <w:bottom w:val="single" w:sz="4" w:space="0" w:color="auto"/>
              <w:right w:val="single" w:sz="4" w:space="0" w:color="auto"/>
            </w:tcBorders>
            <w:shd w:val="clear" w:color="auto" w:fill="auto"/>
            <w:hideMark/>
          </w:tcPr>
          <w:p w14:paraId="7F50255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121,3 </w:t>
            </w:r>
          </w:p>
        </w:tc>
        <w:tc>
          <w:tcPr>
            <w:tcW w:w="939" w:type="dxa"/>
            <w:tcBorders>
              <w:top w:val="nil"/>
              <w:left w:val="nil"/>
              <w:bottom w:val="single" w:sz="4" w:space="0" w:color="auto"/>
              <w:right w:val="single" w:sz="4" w:space="0" w:color="auto"/>
            </w:tcBorders>
            <w:shd w:val="clear" w:color="auto" w:fill="auto"/>
            <w:hideMark/>
          </w:tcPr>
          <w:p w14:paraId="40B5E12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09" w:type="dxa"/>
            <w:tcBorders>
              <w:top w:val="nil"/>
              <w:left w:val="nil"/>
              <w:bottom w:val="single" w:sz="4" w:space="0" w:color="auto"/>
              <w:right w:val="double" w:sz="6" w:space="0" w:color="auto"/>
            </w:tcBorders>
            <w:shd w:val="clear" w:color="auto" w:fill="auto"/>
            <w:hideMark/>
          </w:tcPr>
          <w:p w14:paraId="1C8BB84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93EA1" w:rsidRPr="001058CB" w14:paraId="38F29680" w14:textId="77777777" w:rsidTr="00B03160">
        <w:trPr>
          <w:trHeight w:val="70"/>
        </w:trPr>
        <w:tc>
          <w:tcPr>
            <w:tcW w:w="7065" w:type="dxa"/>
            <w:tcBorders>
              <w:top w:val="nil"/>
              <w:left w:val="double" w:sz="6" w:space="0" w:color="auto"/>
              <w:bottom w:val="double" w:sz="6" w:space="0" w:color="auto"/>
              <w:right w:val="single" w:sz="4" w:space="0" w:color="auto"/>
            </w:tcBorders>
            <w:shd w:val="clear" w:color="auto" w:fill="auto"/>
            <w:hideMark/>
          </w:tcPr>
          <w:p w14:paraId="55C1B883" w14:textId="77777777" w:rsidR="00193EA1" w:rsidRPr="001058CB" w:rsidRDefault="00193EA1" w:rsidP="00B03160">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38" w:type="dxa"/>
            <w:tcBorders>
              <w:top w:val="nil"/>
              <w:left w:val="nil"/>
              <w:bottom w:val="double" w:sz="6" w:space="0" w:color="auto"/>
              <w:right w:val="single" w:sz="4" w:space="0" w:color="auto"/>
            </w:tcBorders>
            <w:shd w:val="clear" w:color="auto" w:fill="auto"/>
            <w:hideMark/>
          </w:tcPr>
          <w:p w14:paraId="03D05CF3" w14:textId="77777777" w:rsidR="00193EA1" w:rsidRPr="001058CB" w:rsidRDefault="00193EA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1 102,4 </w:t>
            </w:r>
          </w:p>
        </w:tc>
        <w:tc>
          <w:tcPr>
            <w:tcW w:w="939" w:type="dxa"/>
            <w:tcBorders>
              <w:top w:val="nil"/>
              <w:left w:val="nil"/>
              <w:bottom w:val="double" w:sz="6" w:space="0" w:color="auto"/>
              <w:right w:val="single" w:sz="4" w:space="0" w:color="auto"/>
            </w:tcBorders>
            <w:shd w:val="clear" w:color="auto" w:fill="auto"/>
            <w:hideMark/>
          </w:tcPr>
          <w:p w14:paraId="6B8A8435" w14:textId="77777777" w:rsidR="00193EA1" w:rsidRPr="001058CB" w:rsidRDefault="00193EA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787,4 </w:t>
            </w:r>
          </w:p>
        </w:tc>
        <w:tc>
          <w:tcPr>
            <w:tcW w:w="909" w:type="dxa"/>
            <w:tcBorders>
              <w:top w:val="nil"/>
              <w:left w:val="nil"/>
              <w:bottom w:val="double" w:sz="6" w:space="0" w:color="auto"/>
              <w:right w:val="double" w:sz="6" w:space="0" w:color="auto"/>
            </w:tcBorders>
            <w:shd w:val="clear" w:color="auto" w:fill="auto"/>
            <w:hideMark/>
          </w:tcPr>
          <w:p w14:paraId="3BFECC5B" w14:textId="77777777" w:rsidR="00193EA1" w:rsidRPr="001058CB" w:rsidRDefault="00193EA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71,4 </w:t>
            </w:r>
          </w:p>
        </w:tc>
      </w:tr>
    </w:tbl>
    <w:p w14:paraId="4D84855D" w14:textId="77777777" w:rsidR="00193EA1" w:rsidRPr="001058CB" w:rsidRDefault="00193EA1" w:rsidP="00CE4D2E">
      <w:pPr>
        <w:spacing w:after="0" w:line="240" w:lineRule="auto"/>
        <w:ind w:firstLine="709"/>
        <w:jc w:val="both"/>
        <w:rPr>
          <w:rFonts w:ascii="Times New Roman" w:hAnsi="Times New Roman"/>
          <w:sz w:val="28"/>
          <w:szCs w:val="28"/>
        </w:rPr>
      </w:pPr>
    </w:p>
    <w:p w14:paraId="6FFD2AF5" w14:textId="77777777" w:rsidR="00193EA1" w:rsidRPr="001058CB" w:rsidRDefault="00193EA1" w:rsidP="00CE4D2E">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Наибольшие расходы за счет средств резервного фонда за отчетный период произведены в виде:</w:t>
      </w:r>
    </w:p>
    <w:p w14:paraId="5E65E19A" w14:textId="019E6904" w:rsidR="00193EA1" w:rsidRPr="001058CB" w:rsidRDefault="00193EA1" w:rsidP="00193EA1">
      <w:pPr>
        <w:pStyle w:val="a0"/>
        <w:ind w:firstLine="697"/>
      </w:pPr>
      <w:r w:rsidRPr="001058CB">
        <w:t>субсидий бюджетным и автономным учреждениям – 297,0 млн.руб. (37,7 % от суммы расходов резервного фонда);</w:t>
      </w:r>
    </w:p>
    <w:p w14:paraId="058CC0AB" w14:textId="77777777" w:rsidR="00193EA1" w:rsidRPr="001058CB" w:rsidRDefault="00193EA1" w:rsidP="00193EA1">
      <w:pPr>
        <w:pStyle w:val="a0"/>
        <w:ind w:firstLine="697"/>
      </w:pPr>
      <w:r w:rsidRPr="001058CB">
        <w:t>субсидий некоммерческим организациям – 233,0 млн.руб. (29,6 % от суммы расходов резервного фонда).</w:t>
      </w:r>
    </w:p>
    <w:p w14:paraId="4B6B32FA" w14:textId="58431D8F" w:rsidR="00193EA1" w:rsidRPr="001058CB" w:rsidRDefault="00193EA1" w:rsidP="007A1611">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6F066C" w:rsidRPr="001058CB">
        <w:rPr>
          <w:rFonts w:ascii="Times New Roman" w:hAnsi="Times New Roman"/>
          <w:sz w:val="28"/>
          <w:szCs w:val="28"/>
        </w:rPr>
        <w:t>65</w:t>
      </w:r>
      <w:r w:rsidRPr="001058CB">
        <w:rPr>
          <w:rFonts w:ascii="Times New Roman" w:hAnsi="Times New Roman"/>
          <w:sz w:val="28"/>
          <w:szCs w:val="28"/>
        </w:rPr>
        <w:t xml:space="preserve"> представлена информация о расходах за счет средств резервного фонда по подразделам бюджетной классификации РФ по состоянию на 01.10.2025.</w:t>
      </w:r>
    </w:p>
    <w:p w14:paraId="6A8F7471" w14:textId="77777777" w:rsidR="00193EA1" w:rsidRPr="001058CB" w:rsidRDefault="00193EA1" w:rsidP="007A1611">
      <w:pPr>
        <w:spacing w:after="0" w:line="240" w:lineRule="auto"/>
        <w:rPr>
          <w:rFonts w:ascii="Times New Roman" w:hAnsi="Times New Roman"/>
          <w:bCs/>
          <w:sz w:val="24"/>
          <w:szCs w:val="24"/>
        </w:rPr>
      </w:pPr>
    </w:p>
    <w:p w14:paraId="1C72F030" w14:textId="77777777" w:rsidR="00193EA1" w:rsidRPr="001058CB" w:rsidRDefault="00193EA1" w:rsidP="007A1611">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65</w:t>
      </w:r>
      <w:r w:rsidRPr="001058CB">
        <w:rPr>
          <w:rFonts w:ascii="Times New Roman" w:hAnsi="Times New Roman"/>
          <w:bCs/>
          <w:sz w:val="24"/>
          <w:szCs w:val="24"/>
        </w:rPr>
        <w:fldChar w:fldCharType="end"/>
      </w:r>
      <w:r w:rsidRPr="001058CB">
        <w:rPr>
          <w:rFonts w:ascii="Times New Roman" w:hAnsi="Times New Roman"/>
          <w:bCs/>
          <w:sz w:val="24"/>
          <w:szCs w:val="24"/>
        </w:rPr>
        <w:t>. Расходы за счет средств резервного фонда Правительства Архангельской области за 9 месяцев 2025 года по подразделам бюджетной классификации РФ, млн.руб.</w:t>
      </w:r>
    </w:p>
    <w:tbl>
      <w:tblPr>
        <w:tblW w:w="9966" w:type="dxa"/>
        <w:tblLook w:val="04A0" w:firstRow="1" w:lastRow="0" w:firstColumn="1" w:lastColumn="0" w:noHBand="0" w:noVBand="1"/>
      </w:tblPr>
      <w:tblGrid>
        <w:gridCol w:w="7348"/>
        <w:gridCol w:w="940"/>
        <w:gridCol w:w="940"/>
        <w:gridCol w:w="738"/>
      </w:tblGrid>
      <w:tr w:rsidR="001058CB" w:rsidRPr="001058CB" w14:paraId="73FD701D" w14:textId="77777777" w:rsidTr="00B03B26">
        <w:trPr>
          <w:trHeight w:val="35"/>
          <w:tblHeader/>
        </w:trPr>
        <w:tc>
          <w:tcPr>
            <w:tcW w:w="734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07532D0" w14:textId="77777777" w:rsidR="00193EA1" w:rsidRPr="001058CB" w:rsidRDefault="00193EA1" w:rsidP="00460E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940" w:type="dxa"/>
            <w:tcBorders>
              <w:top w:val="double" w:sz="6" w:space="0" w:color="auto"/>
              <w:left w:val="nil"/>
              <w:bottom w:val="single" w:sz="4" w:space="0" w:color="auto"/>
              <w:right w:val="single" w:sz="4" w:space="0" w:color="auto"/>
            </w:tcBorders>
            <w:shd w:val="clear" w:color="auto" w:fill="auto"/>
            <w:vAlign w:val="center"/>
            <w:hideMark/>
          </w:tcPr>
          <w:p w14:paraId="2B2B1315" w14:textId="77777777" w:rsidR="00193EA1" w:rsidRPr="001058CB" w:rsidRDefault="00193EA1" w:rsidP="00460E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Утвер-ждено</w:t>
            </w:r>
          </w:p>
        </w:tc>
        <w:tc>
          <w:tcPr>
            <w:tcW w:w="940" w:type="dxa"/>
            <w:tcBorders>
              <w:top w:val="double" w:sz="6" w:space="0" w:color="auto"/>
              <w:left w:val="nil"/>
              <w:bottom w:val="single" w:sz="4" w:space="0" w:color="auto"/>
              <w:right w:val="single" w:sz="4" w:space="0" w:color="auto"/>
            </w:tcBorders>
            <w:shd w:val="clear" w:color="auto" w:fill="auto"/>
            <w:vAlign w:val="center"/>
            <w:hideMark/>
          </w:tcPr>
          <w:p w14:paraId="2E87C4FA" w14:textId="77777777" w:rsidR="00193EA1" w:rsidRPr="001058CB" w:rsidRDefault="00193EA1" w:rsidP="00460E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Испол-нено</w:t>
            </w:r>
          </w:p>
        </w:tc>
        <w:tc>
          <w:tcPr>
            <w:tcW w:w="738" w:type="dxa"/>
            <w:tcBorders>
              <w:top w:val="double" w:sz="6" w:space="0" w:color="auto"/>
              <w:left w:val="nil"/>
              <w:bottom w:val="single" w:sz="4" w:space="0" w:color="auto"/>
              <w:right w:val="double" w:sz="6" w:space="0" w:color="auto"/>
            </w:tcBorders>
            <w:shd w:val="clear" w:color="auto" w:fill="auto"/>
            <w:vAlign w:val="center"/>
            <w:hideMark/>
          </w:tcPr>
          <w:p w14:paraId="299C8094" w14:textId="77777777" w:rsidR="00193EA1" w:rsidRPr="001058CB" w:rsidRDefault="00193EA1" w:rsidP="00460E50">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10B9DCB7"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5CC2EF86"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Функционирование… высших исполнительных органов государственной власти субъектов РФ…</w:t>
            </w:r>
          </w:p>
        </w:tc>
        <w:tc>
          <w:tcPr>
            <w:tcW w:w="940" w:type="dxa"/>
            <w:tcBorders>
              <w:top w:val="nil"/>
              <w:left w:val="nil"/>
              <w:bottom w:val="single" w:sz="4" w:space="0" w:color="auto"/>
              <w:right w:val="single" w:sz="4" w:space="0" w:color="auto"/>
            </w:tcBorders>
            <w:shd w:val="clear" w:color="auto" w:fill="auto"/>
            <w:hideMark/>
          </w:tcPr>
          <w:p w14:paraId="3D6BC7F7"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19,8 </w:t>
            </w:r>
          </w:p>
        </w:tc>
        <w:tc>
          <w:tcPr>
            <w:tcW w:w="940" w:type="dxa"/>
            <w:tcBorders>
              <w:top w:val="nil"/>
              <w:left w:val="nil"/>
              <w:bottom w:val="single" w:sz="4" w:space="0" w:color="auto"/>
              <w:right w:val="single" w:sz="4" w:space="0" w:color="auto"/>
            </w:tcBorders>
            <w:shd w:val="clear" w:color="auto" w:fill="auto"/>
            <w:hideMark/>
          </w:tcPr>
          <w:p w14:paraId="6AE311D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9,5 </w:t>
            </w:r>
          </w:p>
        </w:tc>
        <w:tc>
          <w:tcPr>
            <w:tcW w:w="738" w:type="dxa"/>
            <w:tcBorders>
              <w:top w:val="nil"/>
              <w:left w:val="nil"/>
              <w:bottom w:val="single" w:sz="4" w:space="0" w:color="auto"/>
              <w:right w:val="double" w:sz="6" w:space="0" w:color="auto"/>
            </w:tcBorders>
            <w:shd w:val="clear" w:color="auto" w:fill="auto"/>
            <w:hideMark/>
          </w:tcPr>
          <w:p w14:paraId="243141E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48,1 </w:t>
            </w:r>
          </w:p>
        </w:tc>
      </w:tr>
      <w:tr w:rsidR="001058CB" w:rsidRPr="001058CB" w14:paraId="53F02696"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455508E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Резервные фонды (остаток зарезервированных средств)</w:t>
            </w:r>
          </w:p>
        </w:tc>
        <w:tc>
          <w:tcPr>
            <w:tcW w:w="940" w:type="dxa"/>
            <w:tcBorders>
              <w:top w:val="nil"/>
              <w:left w:val="nil"/>
              <w:bottom w:val="single" w:sz="4" w:space="0" w:color="auto"/>
              <w:right w:val="single" w:sz="4" w:space="0" w:color="auto"/>
            </w:tcBorders>
            <w:shd w:val="clear" w:color="auto" w:fill="auto"/>
            <w:hideMark/>
          </w:tcPr>
          <w:p w14:paraId="6A42ACF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121,3 </w:t>
            </w:r>
          </w:p>
        </w:tc>
        <w:tc>
          <w:tcPr>
            <w:tcW w:w="940" w:type="dxa"/>
            <w:tcBorders>
              <w:top w:val="nil"/>
              <w:left w:val="nil"/>
              <w:bottom w:val="single" w:sz="4" w:space="0" w:color="auto"/>
              <w:right w:val="single" w:sz="4" w:space="0" w:color="auto"/>
            </w:tcBorders>
            <w:shd w:val="clear" w:color="auto" w:fill="auto"/>
            <w:hideMark/>
          </w:tcPr>
          <w:p w14:paraId="1AF2DBB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738" w:type="dxa"/>
            <w:tcBorders>
              <w:top w:val="nil"/>
              <w:left w:val="nil"/>
              <w:bottom w:val="single" w:sz="4" w:space="0" w:color="auto"/>
              <w:right w:val="double" w:sz="6" w:space="0" w:color="auto"/>
            </w:tcBorders>
            <w:shd w:val="clear" w:color="auto" w:fill="auto"/>
            <w:hideMark/>
          </w:tcPr>
          <w:p w14:paraId="71E4071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5F13928D"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3F053BCF"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общегосударственные вопросы</w:t>
            </w:r>
          </w:p>
        </w:tc>
        <w:tc>
          <w:tcPr>
            <w:tcW w:w="940" w:type="dxa"/>
            <w:tcBorders>
              <w:top w:val="nil"/>
              <w:left w:val="nil"/>
              <w:bottom w:val="single" w:sz="4" w:space="0" w:color="auto"/>
              <w:right w:val="single" w:sz="4" w:space="0" w:color="auto"/>
            </w:tcBorders>
            <w:shd w:val="clear" w:color="auto" w:fill="auto"/>
            <w:hideMark/>
          </w:tcPr>
          <w:p w14:paraId="46D43C9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138,1 </w:t>
            </w:r>
          </w:p>
        </w:tc>
        <w:tc>
          <w:tcPr>
            <w:tcW w:w="940" w:type="dxa"/>
            <w:tcBorders>
              <w:top w:val="nil"/>
              <w:left w:val="nil"/>
              <w:bottom w:val="single" w:sz="4" w:space="0" w:color="auto"/>
              <w:right w:val="single" w:sz="4" w:space="0" w:color="auto"/>
            </w:tcBorders>
            <w:shd w:val="clear" w:color="auto" w:fill="auto"/>
            <w:hideMark/>
          </w:tcPr>
          <w:p w14:paraId="5724E570"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109,9 </w:t>
            </w:r>
          </w:p>
        </w:tc>
        <w:tc>
          <w:tcPr>
            <w:tcW w:w="738" w:type="dxa"/>
            <w:tcBorders>
              <w:top w:val="nil"/>
              <w:left w:val="nil"/>
              <w:bottom w:val="single" w:sz="4" w:space="0" w:color="auto"/>
              <w:right w:val="double" w:sz="6" w:space="0" w:color="auto"/>
            </w:tcBorders>
            <w:shd w:val="clear" w:color="auto" w:fill="auto"/>
            <w:hideMark/>
          </w:tcPr>
          <w:p w14:paraId="3D82D43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79,6 </w:t>
            </w:r>
          </w:p>
        </w:tc>
      </w:tr>
      <w:tr w:rsidR="001058CB" w:rsidRPr="001058CB" w14:paraId="465521D2"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0CEA05E4"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Мобилизационная и вневойсковая подготовка</w:t>
            </w:r>
          </w:p>
        </w:tc>
        <w:tc>
          <w:tcPr>
            <w:tcW w:w="940" w:type="dxa"/>
            <w:tcBorders>
              <w:top w:val="nil"/>
              <w:left w:val="nil"/>
              <w:bottom w:val="single" w:sz="4" w:space="0" w:color="auto"/>
              <w:right w:val="single" w:sz="4" w:space="0" w:color="auto"/>
            </w:tcBorders>
            <w:shd w:val="clear" w:color="auto" w:fill="auto"/>
            <w:hideMark/>
          </w:tcPr>
          <w:p w14:paraId="08F0A71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15,5 </w:t>
            </w:r>
          </w:p>
        </w:tc>
        <w:tc>
          <w:tcPr>
            <w:tcW w:w="940" w:type="dxa"/>
            <w:tcBorders>
              <w:top w:val="nil"/>
              <w:left w:val="nil"/>
              <w:bottom w:val="single" w:sz="4" w:space="0" w:color="auto"/>
              <w:right w:val="single" w:sz="4" w:space="0" w:color="auto"/>
            </w:tcBorders>
            <w:shd w:val="clear" w:color="auto" w:fill="auto"/>
            <w:hideMark/>
          </w:tcPr>
          <w:p w14:paraId="1345E33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 </w:t>
            </w:r>
          </w:p>
        </w:tc>
        <w:tc>
          <w:tcPr>
            <w:tcW w:w="738" w:type="dxa"/>
            <w:tcBorders>
              <w:top w:val="nil"/>
              <w:left w:val="nil"/>
              <w:bottom w:val="single" w:sz="4" w:space="0" w:color="auto"/>
              <w:right w:val="double" w:sz="6" w:space="0" w:color="auto"/>
            </w:tcBorders>
            <w:shd w:val="clear" w:color="auto" w:fill="auto"/>
            <w:hideMark/>
          </w:tcPr>
          <w:p w14:paraId="7B2B472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62,7 </w:t>
            </w:r>
          </w:p>
        </w:tc>
      </w:tr>
      <w:tr w:rsidR="001058CB" w:rsidRPr="001058CB" w14:paraId="1AC7C575"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4AFF44F0"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Защита населения и территории от ЧС природного и техногенного характера, пожарная безопасность</w:t>
            </w:r>
          </w:p>
        </w:tc>
        <w:tc>
          <w:tcPr>
            <w:tcW w:w="940" w:type="dxa"/>
            <w:tcBorders>
              <w:top w:val="nil"/>
              <w:left w:val="nil"/>
              <w:bottom w:val="single" w:sz="4" w:space="0" w:color="auto"/>
              <w:right w:val="single" w:sz="4" w:space="0" w:color="auto"/>
            </w:tcBorders>
            <w:shd w:val="clear" w:color="auto" w:fill="auto"/>
            <w:hideMark/>
          </w:tcPr>
          <w:p w14:paraId="3E048840"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 </w:t>
            </w:r>
          </w:p>
        </w:tc>
        <w:tc>
          <w:tcPr>
            <w:tcW w:w="940" w:type="dxa"/>
            <w:tcBorders>
              <w:top w:val="nil"/>
              <w:left w:val="nil"/>
              <w:bottom w:val="single" w:sz="4" w:space="0" w:color="auto"/>
              <w:right w:val="single" w:sz="4" w:space="0" w:color="auto"/>
            </w:tcBorders>
            <w:shd w:val="clear" w:color="auto" w:fill="auto"/>
            <w:hideMark/>
          </w:tcPr>
          <w:p w14:paraId="4EEBC9A7"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5,3 </w:t>
            </w:r>
          </w:p>
        </w:tc>
        <w:tc>
          <w:tcPr>
            <w:tcW w:w="738" w:type="dxa"/>
            <w:tcBorders>
              <w:top w:val="nil"/>
              <w:left w:val="nil"/>
              <w:bottom w:val="single" w:sz="4" w:space="0" w:color="auto"/>
              <w:right w:val="double" w:sz="6" w:space="0" w:color="auto"/>
            </w:tcBorders>
            <w:shd w:val="clear" w:color="auto" w:fill="auto"/>
            <w:hideMark/>
          </w:tcPr>
          <w:p w14:paraId="46A3F3A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54,7 </w:t>
            </w:r>
          </w:p>
        </w:tc>
      </w:tr>
      <w:tr w:rsidR="001058CB" w:rsidRPr="001058CB" w14:paraId="5D7338E5"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CEEE747"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Общеэкономические вопросы</w:t>
            </w:r>
          </w:p>
        </w:tc>
        <w:tc>
          <w:tcPr>
            <w:tcW w:w="940" w:type="dxa"/>
            <w:tcBorders>
              <w:top w:val="nil"/>
              <w:left w:val="nil"/>
              <w:bottom w:val="single" w:sz="4" w:space="0" w:color="auto"/>
              <w:right w:val="single" w:sz="4" w:space="0" w:color="auto"/>
            </w:tcBorders>
            <w:shd w:val="clear" w:color="auto" w:fill="auto"/>
            <w:hideMark/>
          </w:tcPr>
          <w:p w14:paraId="742B7D7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940" w:type="dxa"/>
            <w:tcBorders>
              <w:top w:val="nil"/>
              <w:left w:val="nil"/>
              <w:bottom w:val="single" w:sz="4" w:space="0" w:color="auto"/>
              <w:right w:val="single" w:sz="4" w:space="0" w:color="auto"/>
            </w:tcBorders>
            <w:shd w:val="clear" w:color="auto" w:fill="auto"/>
            <w:hideMark/>
          </w:tcPr>
          <w:p w14:paraId="4378FCA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738" w:type="dxa"/>
            <w:tcBorders>
              <w:top w:val="nil"/>
              <w:left w:val="nil"/>
              <w:bottom w:val="single" w:sz="4" w:space="0" w:color="auto"/>
              <w:right w:val="double" w:sz="6" w:space="0" w:color="auto"/>
            </w:tcBorders>
            <w:shd w:val="clear" w:color="auto" w:fill="auto"/>
            <w:hideMark/>
          </w:tcPr>
          <w:p w14:paraId="13812B9F"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56F83B2E"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285A83A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Сельское хозяйство и рыболовство</w:t>
            </w:r>
          </w:p>
        </w:tc>
        <w:tc>
          <w:tcPr>
            <w:tcW w:w="940" w:type="dxa"/>
            <w:tcBorders>
              <w:top w:val="nil"/>
              <w:left w:val="nil"/>
              <w:bottom w:val="single" w:sz="4" w:space="0" w:color="auto"/>
              <w:right w:val="single" w:sz="4" w:space="0" w:color="auto"/>
            </w:tcBorders>
            <w:shd w:val="clear" w:color="auto" w:fill="auto"/>
            <w:hideMark/>
          </w:tcPr>
          <w:p w14:paraId="33789A8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0,7 </w:t>
            </w:r>
          </w:p>
        </w:tc>
        <w:tc>
          <w:tcPr>
            <w:tcW w:w="940" w:type="dxa"/>
            <w:tcBorders>
              <w:top w:val="nil"/>
              <w:left w:val="nil"/>
              <w:bottom w:val="single" w:sz="4" w:space="0" w:color="auto"/>
              <w:right w:val="single" w:sz="4" w:space="0" w:color="auto"/>
            </w:tcBorders>
            <w:shd w:val="clear" w:color="auto" w:fill="auto"/>
            <w:hideMark/>
          </w:tcPr>
          <w:p w14:paraId="34CDA54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0,5 </w:t>
            </w:r>
          </w:p>
        </w:tc>
        <w:tc>
          <w:tcPr>
            <w:tcW w:w="738" w:type="dxa"/>
            <w:tcBorders>
              <w:top w:val="nil"/>
              <w:left w:val="nil"/>
              <w:bottom w:val="single" w:sz="4" w:space="0" w:color="auto"/>
              <w:right w:val="double" w:sz="6" w:space="0" w:color="auto"/>
            </w:tcBorders>
            <w:shd w:val="clear" w:color="auto" w:fill="auto"/>
            <w:hideMark/>
          </w:tcPr>
          <w:p w14:paraId="504A8C6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76,9 </w:t>
            </w:r>
          </w:p>
        </w:tc>
      </w:tr>
      <w:tr w:rsidR="001058CB" w:rsidRPr="001058CB" w14:paraId="6E537362"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0C033AAA"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Лесное хозяйство</w:t>
            </w:r>
          </w:p>
        </w:tc>
        <w:tc>
          <w:tcPr>
            <w:tcW w:w="940" w:type="dxa"/>
            <w:tcBorders>
              <w:top w:val="nil"/>
              <w:left w:val="nil"/>
              <w:bottom w:val="single" w:sz="4" w:space="0" w:color="auto"/>
              <w:right w:val="single" w:sz="4" w:space="0" w:color="auto"/>
            </w:tcBorders>
            <w:shd w:val="clear" w:color="auto" w:fill="auto"/>
            <w:hideMark/>
          </w:tcPr>
          <w:p w14:paraId="72EE554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 </w:t>
            </w:r>
          </w:p>
        </w:tc>
        <w:tc>
          <w:tcPr>
            <w:tcW w:w="940" w:type="dxa"/>
            <w:tcBorders>
              <w:top w:val="nil"/>
              <w:left w:val="nil"/>
              <w:bottom w:val="single" w:sz="4" w:space="0" w:color="auto"/>
              <w:right w:val="single" w:sz="4" w:space="0" w:color="auto"/>
            </w:tcBorders>
            <w:shd w:val="clear" w:color="auto" w:fill="auto"/>
            <w:hideMark/>
          </w:tcPr>
          <w:p w14:paraId="3C49CC7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0,1 </w:t>
            </w:r>
          </w:p>
        </w:tc>
        <w:tc>
          <w:tcPr>
            <w:tcW w:w="738" w:type="dxa"/>
            <w:tcBorders>
              <w:top w:val="nil"/>
              <w:left w:val="nil"/>
              <w:bottom w:val="single" w:sz="4" w:space="0" w:color="auto"/>
              <w:right w:val="double" w:sz="6" w:space="0" w:color="auto"/>
            </w:tcBorders>
            <w:shd w:val="clear" w:color="auto" w:fill="auto"/>
            <w:hideMark/>
          </w:tcPr>
          <w:p w14:paraId="76351AD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 </w:t>
            </w:r>
          </w:p>
        </w:tc>
      </w:tr>
      <w:tr w:rsidR="001058CB" w:rsidRPr="001058CB" w14:paraId="065510AA"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127E695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Транспорт</w:t>
            </w:r>
          </w:p>
        </w:tc>
        <w:tc>
          <w:tcPr>
            <w:tcW w:w="940" w:type="dxa"/>
            <w:tcBorders>
              <w:top w:val="nil"/>
              <w:left w:val="nil"/>
              <w:bottom w:val="single" w:sz="4" w:space="0" w:color="auto"/>
              <w:right w:val="single" w:sz="4" w:space="0" w:color="auto"/>
            </w:tcBorders>
            <w:shd w:val="clear" w:color="auto" w:fill="auto"/>
            <w:hideMark/>
          </w:tcPr>
          <w:p w14:paraId="169B25D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74,0 </w:t>
            </w:r>
          </w:p>
        </w:tc>
        <w:tc>
          <w:tcPr>
            <w:tcW w:w="940" w:type="dxa"/>
            <w:tcBorders>
              <w:top w:val="nil"/>
              <w:left w:val="nil"/>
              <w:bottom w:val="single" w:sz="4" w:space="0" w:color="auto"/>
              <w:right w:val="single" w:sz="4" w:space="0" w:color="auto"/>
            </w:tcBorders>
            <w:shd w:val="clear" w:color="auto" w:fill="auto"/>
            <w:hideMark/>
          </w:tcPr>
          <w:p w14:paraId="5908562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39,8 </w:t>
            </w:r>
          </w:p>
        </w:tc>
        <w:tc>
          <w:tcPr>
            <w:tcW w:w="738" w:type="dxa"/>
            <w:tcBorders>
              <w:top w:val="nil"/>
              <w:left w:val="nil"/>
              <w:bottom w:val="single" w:sz="4" w:space="0" w:color="auto"/>
              <w:right w:val="double" w:sz="6" w:space="0" w:color="auto"/>
            </w:tcBorders>
            <w:shd w:val="clear" w:color="auto" w:fill="auto"/>
            <w:hideMark/>
          </w:tcPr>
          <w:p w14:paraId="2FDE830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53,8 </w:t>
            </w:r>
          </w:p>
        </w:tc>
      </w:tr>
      <w:tr w:rsidR="001058CB" w:rsidRPr="001058CB" w14:paraId="4193C77C"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086D05EE"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Дорожное хозяйство (дорожные фонды)</w:t>
            </w:r>
          </w:p>
        </w:tc>
        <w:tc>
          <w:tcPr>
            <w:tcW w:w="940" w:type="dxa"/>
            <w:tcBorders>
              <w:top w:val="nil"/>
              <w:left w:val="nil"/>
              <w:bottom w:val="single" w:sz="4" w:space="0" w:color="auto"/>
              <w:right w:val="single" w:sz="4" w:space="0" w:color="auto"/>
            </w:tcBorders>
            <w:shd w:val="clear" w:color="auto" w:fill="auto"/>
            <w:hideMark/>
          </w:tcPr>
          <w:p w14:paraId="59892977"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0,1 </w:t>
            </w:r>
          </w:p>
        </w:tc>
        <w:tc>
          <w:tcPr>
            <w:tcW w:w="940" w:type="dxa"/>
            <w:tcBorders>
              <w:top w:val="nil"/>
              <w:left w:val="nil"/>
              <w:bottom w:val="single" w:sz="4" w:space="0" w:color="auto"/>
              <w:right w:val="single" w:sz="4" w:space="0" w:color="auto"/>
            </w:tcBorders>
            <w:shd w:val="clear" w:color="auto" w:fill="auto"/>
            <w:hideMark/>
          </w:tcPr>
          <w:p w14:paraId="7E08A84C"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738" w:type="dxa"/>
            <w:tcBorders>
              <w:top w:val="nil"/>
              <w:left w:val="nil"/>
              <w:bottom w:val="single" w:sz="4" w:space="0" w:color="auto"/>
              <w:right w:val="double" w:sz="6" w:space="0" w:color="auto"/>
            </w:tcBorders>
            <w:shd w:val="clear" w:color="auto" w:fill="auto"/>
            <w:hideMark/>
          </w:tcPr>
          <w:p w14:paraId="2D2D654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6BDE421E"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5D58C6B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Связь и информатика</w:t>
            </w:r>
          </w:p>
        </w:tc>
        <w:tc>
          <w:tcPr>
            <w:tcW w:w="940" w:type="dxa"/>
            <w:tcBorders>
              <w:top w:val="nil"/>
              <w:left w:val="nil"/>
              <w:bottom w:val="single" w:sz="4" w:space="0" w:color="auto"/>
              <w:right w:val="single" w:sz="4" w:space="0" w:color="auto"/>
            </w:tcBorders>
            <w:shd w:val="clear" w:color="auto" w:fill="auto"/>
            <w:hideMark/>
          </w:tcPr>
          <w:p w14:paraId="31CB950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37,4 </w:t>
            </w:r>
          </w:p>
        </w:tc>
        <w:tc>
          <w:tcPr>
            <w:tcW w:w="940" w:type="dxa"/>
            <w:tcBorders>
              <w:top w:val="nil"/>
              <w:left w:val="nil"/>
              <w:bottom w:val="single" w:sz="4" w:space="0" w:color="auto"/>
              <w:right w:val="single" w:sz="4" w:space="0" w:color="auto"/>
            </w:tcBorders>
            <w:shd w:val="clear" w:color="auto" w:fill="auto"/>
            <w:hideMark/>
          </w:tcPr>
          <w:p w14:paraId="6A20D26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 </w:t>
            </w:r>
          </w:p>
        </w:tc>
        <w:tc>
          <w:tcPr>
            <w:tcW w:w="738" w:type="dxa"/>
            <w:tcBorders>
              <w:top w:val="nil"/>
              <w:left w:val="nil"/>
              <w:bottom w:val="single" w:sz="4" w:space="0" w:color="auto"/>
              <w:right w:val="double" w:sz="6" w:space="0" w:color="auto"/>
            </w:tcBorders>
            <w:shd w:val="clear" w:color="auto" w:fill="auto"/>
            <w:hideMark/>
          </w:tcPr>
          <w:p w14:paraId="0834C7B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19,8 </w:t>
            </w:r>
          </w:p>
        </w:tc>
      </w:tr>
      <w:tr w:rsidR="001058CB" w:rsidRPr="001058CB" w14:paraId="59EEC603"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489B7128"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национальной экономики</w:t>
            </w:r>
          </w:p>
        </w:tc>
        <w:tc>
          <w:tcPr>
            <w:tcW w:w="940" w:type="dxa"/>
            <w:tcBorders>
              <w:top w:val="nil"/>
              <w:left w:val="nil"/>
              <w:bottom w:val="single" w:sz="4" w:space="0" w:color="auto"/>
              <w:right w:val="single" w:sz="4" w:space="0" w:color="auto"/>
            </w:tcBorders>
            <w:shd w:val="clear" w:color="auto" w:fill="auto"/>
            <w:hideMark/>
          </w:tcPr>
          <w:p w14:paraId="0E50F9E7"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86,1 </w:t>
            </w:r>
          </w:p>
        </w:tc>
        <w:tc>
          <w:tcPr>
            <w:tcW w:w="940" w:type="dxa"/>
            <w:tcBorders>
              <w:top w:val="nil"/>
              <w:left w:val="nil"/>
              <w:bottom w:val="single" w:sz="4" w:space="0" w:color="auto"/>
              <w:right w:val="single" w:sz="4" w:space="0" w:color="auto"/>
            </w:tcBorders>
            <w:shd w:val="clear" w:color="auto" w:fill="auto"/>
            <w:hideMark/>
          </w:tcPr>
          <w:p w14:paraId="538FDBBF"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74,6 </w:t>
            </w:r>
          </w:p>
        </w:tc>
        <w:tc>
          <w:tcPr>
            <w:tcW w:w="738" w:type="dxa"/>
            <w:tcBorders>
              <w:top w:val="nil"/>
              <w:left w:val="nil"/>
              <w:bottom w:val="single" w:sz="4" w:space="0" w:color="auto"/>
              <w:right w:val="double" w:sz="6" w:space="0" w:color="auto"/>
            </w:tcBorders>
            <w:shd w:val="clear" w:color="auto" w:fill="auto"/>
            <w:hideMark/>
          </w:tcPr>
          <w:p w14:paraId="50EE1D8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86,6 </w:t>
            </w:r>
          </w:p>
        </w:tc>
      </w:tr>
      <w:tr w:rsidR="001058CB" w:rsidRPr="001058CB" w14:paraId="02E821C8"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382F4D5D"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Жилищное хозяйство</w:t>
            </w:r>
          </w:p>
        </w:tc>
        <w:tc>
          <w:tcPr>
            <w:tcW w:w="940" w:type="dxa"/>
            <w:tcBorders>
              <w:top w:val="nil"/>
              <w:left w:val="nil"/>
              <w:bottom w:val="single" w:sz="4" w:space="0" w:color="auto"/>
              <w:right w:val="single" w:sz="4" w:space="0" w:color="auto"/>
            </w:tcBorders>
            <w:shd w:val="clear" w:color="auto" w:fill="auto"/>
            <w:hideMark/>
          </w:tcPr>
          <w:p w14:paraId="09B7AE5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21,5 </w:t>
            </w:r>
          </w:p>
        </w:tc>
        <w:tc>
          <w:tcPr>
            <w:tcW w:w="940" w:type="dxa"/>
            <w:tcBorders>
              <w:top w:val="nil"/>
              <w:left w:val="nil"/>
              <w:bottom w:val="single" w:sz="4" w:space="0" w:color="auto"/>
              <w:right w:val="single" w:sz="4" w:space="0" w:color="auto"/>
            </w:tcBorders>
            <w:shd w:val="clear" w:color="auto" w:fill="auto"/>
            <w:hideMark/>
          </w:tcPr>
          <w:p w14:paraId="66A748D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17,6 </w:t>
            </w:r>
          </w:p>
        </w:tc>
        <w:tc>
          <w:tcPr>
            <w:tcW w:w="738" w:type="dxa"/>
            <w:tcBorders>
              <w:top w:val="nil"/>
              <w:left w:val="nil"/>
              <w:bottom w:val="single" w:sz="4" w:space="0" w:color="auto"/>
              <w:right w:val="double" w:sz="6" w:space="0" w:color="auto"/>
            </w:tcBorders>
            <w:shd w:val="clear" w:color="auto" w:fill="auto"/>
            <w:hideMark/>
          </w:tcPr>
          <w:p w14:paraId="3AA2642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81,8 </w:t>
            </w:r>
          </w:p>
        </w:tc>
      </w:tr>
      <w:tr w:rsidR="001058CB" w:rsidRPr="001058CB" w14:paraId="148CE446"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1E649654"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Коммунальное хозяйство</w:t>
            </w:r>
          </w:p>
        </w:tc>
        <w:tc>
          <w:tcPr>
            <w:tcW w:w="940" w:type="dxa"/>
            <w:tcBorders>
              <w:top w:val="nil"/>
              <w:left w:val="nil"/>
              <w:bottom w:val="single" w:sz="4" w:space="0" w:color="auto"/>
              <w:right w:val="single" w:sz="4" w:space="0" w:color="auto"/>
            </w:tcBorders>
            <w:shd w:val="clear" w:color="auto" w:fill="auto"/>
            <w:hideMark/>
          </w:tcPr>
          <w:p w14:paraId="13E7CF7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6,0 </w:t>
            </w:r>
          </w:p>
        </w:tc>
        <w:tc>
          <w:tcPr>
            <w:tcW w:w="940" w:type="dxa"/>
            <w:tcBorders>
              <w:top w:val="nil"/>
              <w:left w:val="nil"/>
              <w:bottom w:val="single" w:sz="4" w:space="0" w:color="auto"/>
              <w:right w:val="single" w:sz="4" w:space="0" w:color="auto"/>
            </w:tcBorders>
            <w:shd w:val="clear" w:color="auto" w:fill="auto"/>
            <w:hideMark/>
          </w:tcPr>
          <w:p w14:paraId="3F0FB70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738" w:type="dxa"/>
            <w:tcBorders>
              <w:top w:val="nil"/>
              <w:left w:val="nil"/>
              <w:bottom w:val="single" w:sz="4" w:space="0" w:color="auto"/>
              <w:right w:val="double" w:sz="6" w:space="0" w:color="auto"/>
            </w:tcBorders>
            <w:shd w:val="clear" w:color="auto" w:fill="auto"/>
            <w:hideMark/>
          </w:tcPr>
          <w:p w14:paraId="58ECEEA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4338683C"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C1E1636"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Благоустройство</w:t>
            </w:r>
          </w:p>
        </w:tc>
        <w:tc>
          <w:tcPr>
            <w:tcW w:w="940" w:type="dxa"/>
            <w:tcBorders>
              <w:top w:val="nil"/>
              <w:left w:val="nil"/>
              <w:bottom w:val="single" w:sz="4" w:space="0" w:color="auto"/>
              <w:right w:val="single" w:sz="4" w:space="0" w:color="auto"/>
            </w:tcBorders>
            <w:shd w:val="clear" w:color="auto" w:fill="auto"/>
            <w:hideMark/>
          </w:tcPr>
          <w:p w14:paraId="29470C1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5,2 </w:t>
            </w:r>
          </w:p>
        </w:tc>
        <w:tc>
          <w:tcPr>
            <w:tcW w:w="940" w:type="dxa"/>
            <w:tcBorders>
              <w:top w:val="nil"/>
              <w:left w:val="nil"/>
              <w:bottom w:val="single" w:sz="4" w:space="0" w:color="auto"/>
              <w:right w:val="single" w:sz="4" w:space="0" w:color="auto"/>
            </w:tcBorders>
            <w:shd w:val="clear" w:color="auto" w:fill="auto"/>
            <w:hideMark/>
          </w:tcPr>
          <w:p w14:paraId="25A73BD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 </w:t>
            </w:r>
          </w:p>
        </w:tc>
        <w:tc>
          <w:tcPr>
            <w:tcW w:w="738" w:type="dxa"/>
            <w:tcBorders>
              <w:top w:val="nil"/>
              <w:left w:val="nil"/>
              <w:bottom w:val="single" w:sz="4" w:space="0" w:color="auto"/>
              <w:right w:val="double" w:sz="6" w:space="0" w:color="auto"/>
            </w:tcBorders>
            <w:shd w:val="clear" w:color="auto" w:fill="auto"/>
            <w:hideMark/>
          </w:tcPr>
          <w:p w14:paraId="1BAFD2D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66,0 </w:t>
            </w:r>
          </w:p>
        </w:tc>
      </w:tr>
      <w:tr w:rsidR="001058CB" w:rsidRPr="001058CB" w14:paraId="4E0DA8C6"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66038F60"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ЖКХ</w:t>
            </w:r>
          </w:p>
        </w:tc>
        <w:tc>
          <w:tcPr>
            <w:tcW w:w="940" w:type="dxa"/>
            <w:tcBorders>
              <w:top w:val="nil"/>
              <w:left w:val="nil"/>
              <w:bottom w:val="single" w:sz="4" w:space="0" w:color="auto"/>
              <w:right w:val="single" w:sz="4" w:space="0" w:color="auto"/>
            </w:tcBorders>
            <w:shd w:val="clear" w:color="auto" w:fill="auto"/>
            <w:hideMark/>
          </w:tcPr>
          <w:p w14:paraId="31A03DF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 </w:t>
            </w:r>
          </w:p>
        </w:tc>
        <w:tc>
          <w:tcPr>
            <w:tcW w:w="940" w:type="dxa"/>
            <w:tcBorders>
              <w:top w:val="nil"/>
              <w:left w:val="nil"/>
              <w:bottom w:val="single" w:sz="4" w:space="0" w:color="auto"/>
              <w:right w:val="single" w:sz="4" w:space="0" w:color="auto"/>
            </w:tcBorders>
            <w:shd w:val="clear" w:color="auto" w:fill="auto"/>
            <w:hideMark/>
          </w:tcPr>
          <w:p w14:paraId="6B75789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 </w:t>
            </w:r>
          </w:p>
        </w:tc>
        <w:tc>
          <w:tcPr>
            <w:tcW w:w="738" w:type="dxa"/>
            <w:tcBorders>
              <w:top w:val="nil"/>
              <w:left w:val="nil"/>
              <w:bottom w:val="single" w:sz="4" w:space="0" w:color="auto"/>
              <w:right w:val="double" w:sz="6" w:space="0" w:color="auto"/>
            </w:tcBorders>
            <w:shd w:val="clear" w:color="auto" w:fill="auto"/>
            <w:hideMark/>
          </w:tcPr>
          <w:p w14:paraId="149FB5C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57497466"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D109C14"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охраны окружающей среды</w:t>
            </w:r>
          </w:p>
        </w:tc>
        <w:tc>
          <w:tcPr>
            <w:tcW w:w="940" w:type="dxa"/>
            <w:tcBorders>
              <w:top w:val="nil"/>
              <w:left w:val="nil"/>
              <w:bottom w:val="single" w:sz="4" w:space="0" w:color="auto"/>
              <w:right w:val="single" w:sz="4" w:space="0" w:color="auto"/>
            </w:tcBorders>
            <w:shd w:val="clear" w:color="auto" w:fill="auto"/>
            <w:hideMark/>
          </w:tcPr>
          <w:p w14:paraId="0140978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66,7 </w:t>
            </w:r>
          </w:p>
        </w:tc>
        <w:tc>
          <w:tcPr>
            <w:tcW w:w="940" w:type="dxa"/>
            <w:tcBorders>
              <w:top w:val="nil"/>
              <w:left w:val="nil"/>
              <w:bottom w:val="single" w:sz="4" w:space="0" w:color="auto"/>
              <w:right w:val="single" w:sz="4" w:space="0" w:color="auto"/>
            </w:tcBorders>
            <w:shd w:val="clear" w:color="auto" w:fill="auto"/>
            <w:hideMark/>
          </w:tcPr>
          <w:p w14:paraId="26024EBE"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66,4 </w:t>
            </w:r>
          </w:p>
        </w:tc>
        <w:tc>
          <w:tcPr>
            <w:tcW w:w="738" w:type="dxa"/>
            <w:tcBorders>
              <w:top w:val="nil"/>
              <w:left w:val="nil"/>
              <w:bottom w:val="single" w:sz="4" w:space="0" w:color="auto"/>
              <w:right w:val="double" w:sz="6" w:space="0" w:color="auto"/>
            </w:tcBorders>
            <w:shd w:val="clear" w:color="auto" w:fill="auto"/>
            <w:hideMark/>
          </w:tcPr>
          <w:p w14:paraId="41939F0C"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99,6 </w:t>
            </w:r>
          </w:p>
        </w:tc>
      </w:tr>
      <w:tr w:rsidR="001058CB" w:rsidRPr="001058CB" w14:paraId="54464B6A"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380357E7"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Дошкольное образование</w:t>
            </w:r>
          </w:p>
        </w:tc>
        <w:tc>
          <w:tcPr>
            <w:tcW w:w="940" w:type="dxa"/>
            <w:tcBorders>
              <w:top w:val="nil"/>
              <w:left w:val="nil"/>
              <w:bottom w:val="single" w:sz="4" w:space="0" w:color="auto"/>
              <w:right w:val="single" w:sz="4" w:space="0" w:color="auto"/>
            </w:tcBorders>
            <w:shd w:val="clear" w:color="auto" w:fill="auto"/>
            <w:hideMark/>
          </w:tcPr>
          <w:p w14:paraId="7350138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 </w:t>
            </w:r>
          </w:p>
        </w:tc>
        <w:tc>
          <w:tcPr>
            <w:tcW w:w="940" w:type="dxa"/>
            <w:tcBorders>
              <w:top w:val="nil"/>
              <w:left w:val="nil"/>
              <w:bottom w:val="single" w:sz="4" w:space="0" w:color="auto"/>
              <w:right w:val="single" w:sz="4" w:space="0" w:color="auto"/>
            </w:tcBorders>
            <w:shd w:val="clear" w:color="auto" w:fill="auto"/>
            <w:hideMark/>
          </w:tcPr>
          <w:p w14:paraId="62092CD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 </w:t>
            </w:r>
          </w:p>
        </w:tc>
        <w:tc>
          <w:tcPr>
            <w:tcW w:w="738" w:type="dxa"/>
            <w:tcBorders>
              <w:top w:val="nil"/>
              <w:left w:val="nil"/>
              <w:bottom w:val="single" w:sz="4" w:space="0" w:color="auto"/>
              <w:right w:val="double" w:sz="6" w:space="0" w:color="auto"/>
            </w:tcBorders>
            <w:shd w:val="clear" w:color="auto" w:fill="auto"/>
            <w:hideMark/>
          </w:tcPr>
          <w:p w14:paraId="150AA41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64,4 </w:t>
            </w:r>
          </w:p>
        </w:tc>
      </w:tr>
      <w:tr w:rsidR="001058CB" w:rsidRPr="001058CB" w14:paraId="7A4D3A68"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27C816C6"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Общее образование</w:t>
            </w:r>
          </w:p>
        </w:tc>
        <w:tc>
          <w:tcPr>
            <w:tcW w:w="940" w:type="dxa"/>
            <w:tcBorders>
              <w:top w:val="nil"/>
              <w:left w:val="nil"/>
              <w:bottom w:val="single" w:sz="4" w:space="0" w:color="auto"/>
              <w:right w:val="single" w:sz="4" w:space="0" w:color="auto"/>
            </w:tcBorders>
            <w:shd w:val="clear" w:color="auto" w:fill="auto"/>
            <w:hideMark/>
          </w:tcPr>
          <w:p w14:paraId="421E67AC"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21,8 </w:t>
            </w:r>
          </w:p>
        </w:tc>
        <w:tc>
          <w:tcPr>
            <w:tcW w:w="940" w:type="dxa"/>
            <w:tcBorders>
              <w:top w:val="nil"/>
              <w:left w:val="nil"/>
              <w:bottom w:val="single" w:sz="4" w:space="0" w:color="auto"/>
              <w:right w:val="single" w:sz="4" w:space="0" w:color="auto"/>
            </w:tcBorders>
            <w:shd w:val="clear" w:color="auto" w:fill="auto"/>
            <w:hideMark/>
          </w:tcPr>
          <w:p w14:paraId="237BFEB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16,3 </w:t>
            </w:r>
          </w:p>
        </w:tc>
        <w:tc>
          <w:tcPr>
            <w:tcW w:w="738" w:type="dxa"/>
            <w:tcBorders>
              <w:top w:val="nil"/>
              <w:left w:val="nil"/>
              <w:bottom w:val="single" w:sz="4" w:space="0" w:color="auto"/>
              <w:right w:val="double" w:sz="6" w:space="0" w:color="auto"/>
            </w:tcBorders>
            <w:shd w:val="clear" w:color="auto" w:fill="auto"/>
            <w:hideMark/>
          </w:tcPr>
          <w:p w14:paraId="66E8568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74,9 </w:t>
            </w:r>
          </w:p>
        </w:tc>
      </w:tr>
      <w:tr w:rsidR="001058CB" w:rsidRPr="001058CB" w14:paraId="2B18A706"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FC6AA27"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Дополнительное образование детей</w:t>
            </w:r>
          </w:p>
        </w:tc>
        <w:tc>
          <w:tcPr>
            <w:tcW w:w="940" w:type="dxa"/>
            <w:tcBorders>
              <w:top w:val="nil"/>
              <w:left w:val="nil"/>
              <w:bottom w:val="single" w:sz="4" w:space="0" w:color="auto"/>
              <w:right w:val="single" w:sz="4" w:space="0" w:color="auto"/>
            </w:tcBorders>
            <w:shd w:val="clear" w:color="auto" w:fill="auto"/>
            <w:hideMark/>
          </w:tcPr>
          <w:p w14:paraId="037A9C7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w:t>
            </w:r>
          </w:p>
        </w:tc>
        <w:tc>
          <w:tcPr>
            <w:tcW w:w="940" w:type="dxa"/>
            <w:tcBorders>
              <w:top w:val="nil"/>
              <w:left w:val="nil"/>
              <w:bottom w:val="single" w:sz="4" w:space="0" w:color="auto"/>
              <w:right w:val="single" w:sz="4" w:space="0" w:color="auto"/>
            </w:tcBorders>
            <w:shd w:val="clear" w:color="auto" w:fill="auto"/>
            <w:hideMark/>
          </w:tcPr>
          <w:p w14:paraId="11D17CA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 </w:t>
            </w:r>
          </w:p>
        </w:tc>
        <w:tc>
          <w:tcPr>
            <w:tcW w:w="738" w:type="dxa"/>
            <w:tcBorders>
              <w:top w:val="nil"/>
              <w:left w:val="nil"/>
              <w:bottom w:val="single" w:sz="4" w:space="0" w:color="auto"/>
              <w:right w:val="double" w:sz="6" w:space="0" w:color="auto"/>
            </w:tcBorders>
            <w:shd w:val="clear" w:color="auto" w:fill="auto"/>
            <w:hideMark/>
          </w:tcPr>
          <w:p w14:paraId="2CA7594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40,1 </w:t>
            </w:r>
          </w:p>
        </w:tc>
      </w:tr>
      <w:tr w:rsidR="001058CB" w:rsidRPr="001058CB" w14:paraId="1FEC3B53"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6BCC6DCA"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Среднее профессиональное образование</w:t>
            </w:r>
          </w:p>
        </w:tc>
        <w:tc>
          <w:tcPr>
            <w:tcW w:w="940" w:type="dxa"/>
            <w:tcBorders>
              <w:top w:val="nil"/>
              <w:left w:val="nil"/>
              <w:bottom w:val="single" w:sz="4" w:space="0" w:color="auto"/>
              <w:right w:val="single" w:sz="4" w:space="0" w:color="auto"/>
            </w:tcBorders>
            <w:shd w:val="clear" w:color="auto" w:fill="auto"/>
            <w:hideMark/>
          </w:tcPr>
          <w:p w14:paraId="1C9CCBB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 </w:t>
            </w:r>
          </w:p>
        </w:tc>
        <w:tc>
          <w:tcPr>
            <w:tcW w:w="940" w:type="dxa"/>
            <w:tcBorders>
              <w:top w:val="nil"/>
              <w:left w:val="nil"/>
              <w:bottom w:val="single" w:sz="4" w:space="0" w:color="auto"/>
              <w:right w:val="single" w:sz="4" w:space="0" w:color="auto"/>
            </w:tcBorders>
            <w:shd w:val="clear" w:color="auto" w:fill="auto"/>
            <w:hideMark/>
          </w:tcPr>
          <w:p w14:paraId="463F92D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0,6 </w:t>
            </w:r>
          </w:p>
        </w:tc>
        <w:tc>
          <w:tcPr>
            <w:tcW w:w="738" w:type="dxa"/>
            <w:tcBorders>
              <w:top w:val="nil"/>
              <w:left w:val="nil"/>
              <w:bottom w:val="single" w:sz="4" w:space="0" w:color="auto"/>
              <w:right w:val="double" w:sz="6" w:space="0" w:color="auto"/>
            </w:tcBorders>
            <w:shd w:val="clear" w:color="auto" w:fill="auto"/>
            <w:hideMark/>
          </w:tcPr>
          <w:p w14:paraId="0FF0B21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37,3 </w:t>
            </w:r>
          </w:p>
        </w:tc>
      </w:tr>
      <w:tr w:rsidR="001058CB" w:rsidRPr="001058CB" w14:paraId="2444C8A2"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44ACB060"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Профессиональная подготовка, переподготовка и повышение квалификации</w:t>
            </w:r>
          </w:p>
        </w:tc>
        <w:tc>
          <w:tcPr>
            <w:tcW w:w="940" w:type="dxa"/>
            <w:tcBorders>
              <w:top w:val="nil"/>
              <w:left w:val="nil"/>
              <w:bottom w:val="single" w:sz="4" w:space="0" w:color="auto"/>
              <w:right w:val="single" w:sz="4" w:space="0" w:color="auto"/>
            </w:tcBorders>
            <w:shd w:val="clear" w:color="auto" w:fill="auto"/>
            <w:hideMark/>
          </w:tcPr>
          <w:p w14:paraId="2FF728D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14,4 </w:t>
            </w:r>
          </w:p>
        </w:tc>
        <w:tc>
          <w:tcPr>
            <w:tcW w:w="940" w:type="dxa"/>
            <w:tcBorders>
              <w:top w:val="nil"/>
              <w:left w:val="nil"/>
              <w:bottom w:val="single" w:sz="4" w:space="0" w:color="auto"/>
              <w:right w:val="single" w:sz="4" w:space="0" w:color="auto"/>
            </w:tcBorders>
            <w:shd w:val="clear" w:color="auto" w:fill="auto"/>
            <w:hideMark/>
          </w:tcPr>
          <w:p w14:paraId="37E5C0E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 </w:t>
            </w:r>
          </w:p>
        </w:tc>
        <w:tc>
          <w:tcPr>
            <w:tcW w:w="738" w:type="dxa"/>
            <w:tcBorders>
              <w:top w:val="nil"/>
              <w:left w:val="nil"/>
              <w:bottom w:val="single" w:sz="4" w:space="0" w:color="auto"/>
              <w:right w:val="double" w:sz="6" w:space="0" w:color="auto"/>
            </w:tcBorders>
            <w:shd w:val="clear" w:color="auto" w:fill="auto"/>
            <w:hideMark/>
          </w:tcPr>
          <w:p w14:paraId="0425413F"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 </w:t>
            </w:r>
          </w:p>
        </w:tc>
      </w:tr>
      <w:tr w:rsidR="001058CB" w:rsidRPr="001058CB" w14:paraId="448851AE"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DD1B1E9"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Молодежная политика</w:t>
            </w:r>
          </w:p>
        </w:tc>
        <w:tc>
          <w:tcPr>
            <w:tcW w:w="940" w:type="dxa"/>
            <w:tcBorders>
              <w:top w:val="nil"/>
              <w:left w:val="nil"/>
              <w:bottom w:val="single" w:sz="4" w:space="0" w:color="auto"/>
              <w:right w:val="single" w:sz="4" w:space="0" w:color="auto"/>
            </w:tcBorders>
            <w:shd w:val="clear" w:color="auto" w:fill="auto"/>
            <w:hideMark/>
          </w:tcPr>
          <w:p w14:paraId="70A3274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93,4 </w:t>
            </w:r>
          </w:p>
        </w:tc>
        <w:tc>
          <w:tcPr>
            <w:tcW w:w="940" w:type="dxa"/>
            <w:tcBorders>
              <w:top w:val="nil"/>
              <w:left w:val="nil"/>
              <w:bottom w:val="single" w:sz="4" w:space="0" w:color="auto"/>
              <w:right w:val="single" w:sz="4" w:space="0" w:color="auto"/>
            </w:tcBorders>
            <w:shd w:val="clear" w:color="auto" w:fill="auto"/>
            <w:hideMark/>
          </w:tcPr>
          <w:p w14:paraId="3E270E3C"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93,2 </w:t>
            </w:r>
          </w:p>
        </w:tc>
        <w:tc>
          <w:tcPr>
            <w:tcW w:w="738" w:type="dxa"/>
            <w:tcBorders>
              <w:top w:val="nil"/>
              <w:left w:val="nil"/>
              <w:bottom w:val="single" w:sz="4" w:space="0" w:color="auto"/>
              <w:right w:val="double" w:sz="6" w:space="0" w:color="auto"/>
            </w:tcBorders>
            <w:shd w:val="clear" w:color="auto" w:fill="auto"/>
            <w:hideMark/>
          </w:tcPr>
          <w:p w14:paraId="7B59F13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99,8 </w:t>
            </w:r>
          </w:p>
        </w:tc>
      </w:tr>
      <w:tr w:rsidR="001058CB" w:rsidRPr="001058CB" w14:paraId="43846351"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3CB253C2"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образования</w:t>
            </w:r>
          </w:p>
        </w:tc>
        <w:tc>
          <w:tcPr>
            <w:tcW w:w="940" w:type="dxa"/>
            <w:tcBorders>
              <w:top w:val="nil"/>
              <w:left w:val="nil"/>
              <w:bottom w:val="single" w:sz="4" w:space="0" w:color="auto"/>
              <w:right w:val="single" w:sz="4" w:space="0" w:color="auto"/>
            </w:tcBorders>
            <w:shd w:val="clear" w:color="auto" w:fill="auto"/>
            <w:hideMark/>
          </w:tcPr>
          <w:p w14:paraId="2044014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11,6 </w:t>
            </w:r>
          </w:p>
        </w:tc>
        <w:tc>
          <w:tcPr>
            <w:tcW w:w="940" w:type="dxa"/>
            <w:tcBorders>
              <w:top w:val="nil"/>
              <w:left w:val="nil"/>
              <w:bottom w:val="single" w:sz="4" w:space="0" w:color="auto"/>
              <w:right w:val="single" w:sz="4" w:space="0" w:color="auto"/>
            </w:tcBorders>
            <w:shd w:val="clear" w:color="auto" w:fill="auto"/>
            <w:hideMark/>
          </w:tcPr>
          <w:p w14:paraId="6BF11B4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11,6 </w:t>
            </w:r>
          </w:p>
        </w:tc>
        <w:tc>
          <w:tcPr>
            <w:tcW w:w="738" w:type="dxa"/>
            <w:tcBorders>
              <w:top w:val="nil"/>
              <w:left w:val="nil"/>
              <w:bottom w:val="single" w:sz="4" w:space="0" w:color="auto"/>
              <w:right w:val="double" w:sz="6" w:space="0" w:color="auto"/>
            </w:tcBorders>
            <w:shd w:val="clear" w:color="auto" w:fill="auto"/>
            <w:hideMark/>
          </w:tcPr>
          <w:p w14:paraId="1BAFD4D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3FDBED17"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48E2EAE6"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Культура</w:t>
            </w:r>
          </w:p>
        </w:tc>
        <w:tc>
          <w:tcPr>
            <w:tcW w:w="940" w:type="dxa"/>
            <w:tcBorders>
              <w:top w:val="nil"/>
              <w:left w:val="nil"/>
              <w:bottom w:val="single" w:sz="4" w:space="0" w:color="auto"/>
              <w:right w:val="single" w:sz="4" w:space="0" w:color="auto"/>
            </w:tcBorders>
            <w:shd w:val="clear" w:color="auto" w:fill="auto"/>
            <w:hideMark/>
          </w:tcPr>
          <w:p w14:paraId="445A568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139,3 </w:t>
            </w:r>
          </w:p>
        </w:tc>
        <w:tc>
          <w:tcPr>
            <w:tcW w:w="940" w:type="dxa"/>
            <w:tcBorders>
              <w:top w:val="nil"/>
              <w:left w:val="nil"/>
              <w:bottom w:val="single" w:sz="4" w:space="0" w:color="auto"/>
              <w:right w:val="single" w:sz="4" w:space="0" w:color="auto"/>
            </w:tcBorders>
            <w:shd w:val="clear" w:color="auto" w:fill="auto"/>
            <w:hideMark/>
          </w:tcPr>
          <w:p w14:paraId="58B6D5EE"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122,0 </w:t>
            </w:r>
          </w:p>
        </w:tc>
        <w:tc>
          <w:tcPr>
            <w:tcW w:w="738" w:type="dxa"/>
            <w:tcBorders>
              <w:top w:val="nil"/>
              <w:left w:val="nil"/>
              <w:bottom w:val="single" w:sz="4" w:space="0" w:color="auto"/>
              <w:right w:val="double" w:sz="6" w:space="0" w:color="auto"/>
            </w:tcBorders>
            <w:shd w:val="clear" w:color="auto" w:fill="auto"/>
            <w:hideMark/>
          </w:tcPr>
          <w:p w14:paraId="7939F794"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87,6 </w:t>
            </w:r>
          </w:p>
        </w:tc>
      </w:tr>
      <w:tr w:rsidR="001058CB" w:rsidRPr="001058CB" w14:paraId="435FA4F9"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3235CCD"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Стационарная медицинская помощь</w:t>
            </w:r>
          </w:p>
        </w:tc>
        <w:tc>
          <w:tcPr>
            <w:tcW w:w="940" w:type="dxa"/>
            <w:tcBorders>
              <w:top w:val="nil"/>
              <w:left w:val="nil"/>
              <w:bottom w:val="single" w:sz="4" w:space="0" w:color="auto"/>
              <w:right w:val="single" w:sz="4" w:space="0" w:color="auto"/>
            </w:tcBorders>
            <w:shd w:val="clear" w:color="auto" w:fill="auto"/>
            <w:hideMark/>
          </w:tcPr>
          <w:p w14:paraId="2EAC0F5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940" w:type="dxa"/>
            <w:tcBorders>
              <w:top w:val="nil"/>
              <w:left w:val="nil"/>
              <w:bottom w:val="single" w:sz="4" w:space="0" w:color="auto"/>
              <w:right w:val="single" w:sz="4" w:space="0" w:color="auto"/>
            </w:tcBorders>
            <w:shd w:val="clear" w:color="auto" w:fill="auto"/>
            <w:hideMark/>
          </w:tcPr>
          <w:p w14:paraId="19D4978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738" w:type="dxa"/>
            <w:tcBorders>
              <w:top w:val="nil"/>
              <w:left w:val="nil"/>
              <w:bottom w:val="single" w:sz="4" w:space="0" w:color="auto"/>
              <w:right w:val="double" w:sz="6" w:space="0" w:color="auto"/>
            </w:tcBorders>
            <w:shd w:val="clear" w:color="auto" w:fill="auto"/>
            <w:hideMark/>
          </w:tcPr>
          <w:p w14:paraId="0BC5EE9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311852B1"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4748B72E"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Амбулаторная помощь</w:t>
            </w:r>
          </w:p>
        </w:tc>
        <w:tc>
          <w:tcPr>
            <w:tcW w:w="940" w:type="dxa"/>
            <w:tcBorders>
              <w:top w:val="nil"/>
              <w:left w:val="nil"/>
              <w:bottom w:val="single" w:sz="4" w:space="0" w:color="auto"/>
              <w:right w:val="single" w:sz="4" w:space="0" w:color="auto"/>
            </w:tcBorders>
            <w:shd w:val="clear" w:color="auto" w:fill="auto"/>
            <w:hideMark/>
          </w:tcPr>
          <w:p w14:paraId="4BA8279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 </w:t>
            </w:r>
          </w:p>
        </w:tc>
        <w:tc>
          <w:tcPr>
            <w:tcW w:w="940" w:type="dxa"/>
            <w:tcBorders>
              <w:top w:val="nil"/>
              <w:left w:val="nil"/>
              <w:bottom w:val="single" w:sz="4" w:space="0" w:color="auto"/>
              <w:right w:val="single" w:sz="4" w:space="0" w:color="auto"/>
            </w:tcBorders>
            <w:shd w:val="clear" w:color="auto" w:fill="auto"/>
            <w:hideMark/>
          </w:tcPr>
          <w:p w14:paraId="0D02C6F0"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738" w:type="dxa"/>
            <w:tcBorders>
              <w:top w:val="nil"/>
              <w:left w:val="nil"/>
              <w:bottom w:val="single" w:sz="4" w:space="0" w:color="auto"/>
              <w:right w:val="double" w:sz="6" w:space="0" w:color="auto"/>
            </w:tcBorders>
            <w:shd w:val="clear" w:color="auto" w:fill="auto"/>
            <w:hideMark/>
          </w:tcPr>
          <w:p w14:paraId="3E968FD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0,1 </w:t>
            </w:r>
          </w:p>
        </w:tc>
      </w:tr>
      <w:tr w:rsidR="001058CB" w:rsidRPr="001058CB" w14:paraId="31565E7E"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0D291D41"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Санаторно-оздоровительная помощь</w:t>
            </w:r>
          </w:p>
        </w:tc>
        <w:tc>
          <w:tcPr>
            <w:tcW w:w="940" w:type="dxa"/>
            <w:tcBorders>
              <w:top w:val="nil"/>
              <w:left w:val="nil"/>
              <w:bottom w:val="single" w:sz="4" w:space="0" w:color="auto"/>
              <w:right w:val="single" w:sz="4" w:space="0" w:color="auto"/>
            </w:tcBorders>
            <w:shd w:val="clear" w:color="auto" w:fill="auto"/>
            <w:hideMark/>
          </w:tcPr>
          <w:p w14:paraId="7D540EFE"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 </w:t>
            </w:r>
          </w:p>
        </w:tc>
        <w:tc>
          <w:tcPr>
            <w:tcW w:w="940" w:type="dxa"/>
            <w:tcBorders>
              <w:top w:val="nil"/>
              <w:left w:val="nil"/>
              <w:bottom w:val="single" w:sz="4" w:space="0" w:color="auto"/>
              <w:right w:val="single" w:sz="4" w:space="0" w:color="auto"/>
            </w:tcBorders>
            <w:shd w:val="clear" w:color="auto" w:fill="auto"/>
            <w:hideMark/>
          </w:tcPr>
          <w:p w14:paraId="1CD011F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0,7 </w:t>
            </w:r>
          </w:p>
        </w:tc>
        <w:tc>
          <w:tcPr>
            <w:tcW w:w="738" w:type="dxa"/>
            <w:tcBorders>
              <w:top w:val="nil"/>
              <w:left w:val="nil"/>
              <w:bottom w:val="single" w:sz="4" w:space="0" w:color="auto"/>
              <w:right w:val="double" w:sz="6" w:space="0" w:color="auto"/>
            </w:tcBorders>
            <w:shd w:val="clear" w:color="auto" w:fill="auto"/>
            <w:hideMark/>
          </w:tcPr>
          <w:p w14:paraId="754D4B80"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46,7 </w:t>
            </w:r>
          </w:p>
        </w:tc>
      </w:tr>
      <w:tr w:rsidR="001058CB" w:rsidRPr="001058CB" w14:paraId="5E30A6A3"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5973DE50"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здравоохранения</w:t>
            </w:r>
          </w:p>
        </w:tc>
        <w:tc>
          <w:tcPr>
            <w:tcW w:w="940" w:type="dxa"/>
            <w:tcBorders>
              <w:top w:val="nil"/>
              <w:left w:val="nil"/>
              <w:bottom w:val="single" w:sz="4" w:space="0" w:color="auto"/>
              <w:right w:val="single" w:sz="4" w:space="0" w:color="auto"/>
            </w:tcBorders>
            <w:shd w:val="clear" w:color="auto" w:fill="auto"/>
            <w:hideMark/>
          </w:tcPr>
          <w:p w14:paraId="4D249B6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77,7 </w:t>
            </w:r>
          </w:p>
        </w:tc>
        <w:tc>
          <w:tcPr>
            <w:tcW w:w="940" w:type="dxa"/>
            <w:tcBorders>
              <w:top w:val="nil"/>
              <w:left w:val="nil"/>
              <w:bottom w:val="single" w:sz="4" w:space="0" w:color="auto"/>
              <w:right w:val="single" w:sz="4" w:space="0" w:color="auto"/>
            </w:tcBorders>
            <w:shd w:val="clear" w:color="auto" w:fill="auto"/>
            <w:hideMark/>
          </w:tcPr>
          <w:p w14:paraId="106A66F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71,3 </w:t>
            </w:r>
          </w:p>
        </w:tc>
        <w:tc>
          <w:tcPr>
            <w:tcW w:w="738" w:type="dxa"/>
            <w:tcBorders>
              <w:top w:val="nil"/>
              <w:left w:val="nil"/>
              <w:bottom w:val="single" w:sz="4" w:space="0" w:color="auto"/>
              <w:right w:val="double" w:sz="6" w:space="0" w:color="auto"/>
            </w:tcBorders>
            <w:shd w:val="clear" w:color="auto" w:fill="auto"/>
            <w:hideMark/>
          </w:tcPr>
          <w:p w14:paraId="5CFC82BE"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91,8 </w:t>
            </w:r>
          </w:p>
        </w:tc>
      </w:tr>
      <w:tr w:rsidR="001058CB" w:rsidRPr="001058CB" w14:paraId="5C60917E"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0B759F79"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Социальное обслуживание населения</w:t>
            </w:r>
          </w:p>
        </w:tc>
        <w:tc>
          <w:tcPr>
            <w:tcW w:w="940" w:type="dxa"/>
            <w:tcBorders>
              <w:top w:val="nil"/>
              <w:left w:val="nil"/>
              <w:bottom w:val="single" w:sz="4" w:space="0" w:color="auto"/>
              <w:right w:val="single" w:sz="4" w:space="0" w:color="auto"/>
            </w:tcBorders>
            <w:shd w:val="clear" w:color="auto" w:fill="auto"/>
            <w:hideMark/>
          </w:tcPr>
          <w:p w14:paraId="3A7399C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30,5 </w:t>
            </w:r>
          </w:p>
        </w:tc>
        <w:tc>
          <w:tcPr>
            <w:tcW w:w="940" w:type="dxa"/>
            <w:tcBorders>
              <w:top w:val="nil"/>
              <w:left w:val="nil"/>
              <w:bottom w:val="single" w:sz="4" w:space="0" w:color="auto"/>
              <w:right w:val="single" w:sz="4" w:space="0" w:color="auto"/>
            </w:tcBorders>
            <w:shd w:val="clear" w:color="auto" w:fill="auto"/>
            <w:hideMark/>
          </w:tcPr>
          <w:p w14:paraId="7FDF69AA"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30,5 </w:t>
            </w:r>
          </w:p>
        </w:tc>
        <w:tc>
          <w:tcPr>
            <w:tcW w:w="738" w:type="dxa"/>
            <w:tcBorders>
              <w:top w:val="nil"/>
              <w:left w:val="nil"/>
              <w:bottom w:val="single" w:sz="4" w:space="0" w:color="auto"/>
              <w:right w:val="double" w:sz="6" w:space="0" w:color="auto"/>
            </w:tcBorders>
            <w:shd w:val="clear" w:color="auto" w:fill="auto"/>
            <w:hideMark/>
          </w:tcPr>
          <w:p w14:paraId="38E5A10F"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16271F65"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FBA6ED4"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Социальное обеспечение населения</w:t>
            </w:r>
          </w:p>
        </w:tc>
        <w:tc>
          <w:tcPr>
            <w:tcW w:w="940" w:type="dxa"/>
            <w:tcBorders>
              <w:top w:val="nil"/>
              <w:left w:val="nil"/>
              <w:bottom w:val="single" w:sz="4" w:space="0" w:color="auto"/>
              <w:right w:val="single" w:sz="4" w:space="0" w:color="auto"/>
            </w:tcBorders>
            <w:shd w:val="clear" w:color="auto" w:fill="auto"/>
            <w:hideMark/>
          </w:tcPr>
          <w:p w14:paraId="2E3AB5F9"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 </w:t>
            </w:r>
          </w:p>
        </w:tc>
        <w:tc>
          <w:tcPr>
            <w:tcW w:w="940" w:type="dxa"/>
            <w:tcBorders>
              <w:top w:val="nil"/>
              <w:left w:val="nil"/>
              <w:bottom w:val="single" w:sz="4" w:space="0" w:color="auto"/>
              <w:right w:val="single" w:sz="4" w:space="0" w:color="auto"/>
            </w:tcBorders>
            <w:shd w:val="clear" w:color="auto" w:fill="auto"/>
            <w:hideMark/>
          </w:tcPr>
          <w:p w14:paraId="1D63EE25"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 </w:t>
            </w:r>
          </w:p>
        </w:tc>
        <w:tc>
          <w:tcPr>
            <w:tcW w:w="738" w:type="dxa"/>
            <w:tcBorders>
              <w:top w:val="nil"/>
              <w:left w:val="nil"/>
              <w:bottom w:val="single" w:sz="4" w:space="0" w:color="auto"/>
              <w:right w:val="double" w:sz="6" w:space="0" w:color="auto"/>
            </w:tcBorders>
            <w:shd w:val="clear" w:color="auto" w:fill="auto"/>
            <w:hideMark/>
          </w:tcPr>
          <w:p w14:paraId="1DB3CF5F"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7D5BE38D"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75EC1BC9"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социальной политики</w:t>
            </w:r>
          </w:p>
        </w:tc>
        <w:tc>
          <w:tcPr>
            <w:tcW w:w="940" w:type="dxa"/>
            <w:tcBorders>
              <w:top w:val="nil"/>
              <w:left w:val="nil"/>
              <w:bottom w:val="single" w:sz="4" w:space="0" w:color="auto"/>
              <w:right w:val="single" w:sz="4" w:space="0" w:color="auto"/>
            </w:tcBorders>
            <w:shd w:val="clear" w:color="auto" w:fill="auto"/>
            <w:hideMark/>
          </w:tcPr>
          <w:p w14:paraId="7DF2F3C3"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9,6 </w:t>
            </w:r>
          </w:p>
        </w:tc>
        <w:tc>
          <w:tcPr>
            <w:tcW w:w="940" w:type="dxa"/>
            <w:tcBorders>
              <w:top w:val="nil"/>
              <w:left w:val="nil"/>
              <w:bottom w:val="single" w:sz="4" w:space="0" w:color="auto"/>
              <w:right w:val="single" w:sz="4" w:space="0" w:color="auto"/>
            </w:tcBorders>
            <w:shd w:val="clear" w:color="auto" w:fill="auto"/>
            <w:hideMark/>
          </w:tcPr>
          <w:p w14:paraId="6C7E88E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9,5 </w:t>
            </w:r>
          </w:p>
        </w:tc>
        <w:tc>
          <w:tcPr>
            <w:tcW w:w="738" w:type="dxa"/>
            <w:tcBorders>
              <w:top w:val="nil"/>
              <w:left w:val="nil"/>
              <w:bottom w:val="single" w:sz="4" w:space="0" w:color="auto"/>
              <w:right w:val="double" w:sz="6" w:space="0" w:color="auto"/>
            </w:tcBorders>
            <w:shd w:val="clear" w:color="auto" w:fill="auto"/>
            <w:hideMark/>
          </w:tcPr>
          <w:p w14:paraId="4D56287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98,5 </w:t>
            </w:r>
          </w:p>
        </w:tc>
      </w:tr>
      <w:tr w:rsidR="001058CB" w:rsidRPr="001058CB" w14:paraId="6F08CB5E"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49359581"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Массовый спорт</w:t>
            </w:r>
          </w:p>
        </w:tc>
        <w:tc>
          <w:tcPr>
            <w:tcW w:w="940" w:type="dxa"/>
            <w:tcBorders>
              <w:top w:val="nil"/>
              <w:left w:val="nil"/>
              <w:bottom w:val="single" w:sz="4" w:space="0" w:color="auto"/>
              <w:right w:val="single" w:sz="4" w:space="0" w:color="auto"/>
            </w:tcBorders>
            <w:shd w:val="clear" w:color="auto" w:fill="auto"/>
            <w:hideMark/>
          </w:tcPr>
          <w:p w14:paraId="27B54451"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29,5 </w:t>
            </w:r>
          </w:p>
        </w:tc>
        <w:tc>
          <w:tcPr>
            <w:tcW w:w="940" w:type="dxa"/>
            <w:tcBorders>
              <w:top w:val="nil"/>
              <w:left w:val="nil"/>
              <w:bottom w:val="single" w:sz="4" w:space="0" w:color="auto"/>
              <w:right w:val="single" w:sz="4" w:space="0" w:color="auto"/>
            </w:tcBorders>
            <w:shd w:val="clear" w:color="auto" w:fill="auto"/>
            <w:hideMark/>
          </w:tcPr>
          <w:p w14:paraId="700A91B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27,8 </w:t>
            </w:r>
          </w:p>
        </w:tc>
        <w:tc>
          <w:tcPr>
            <w:tcW w:w="738" w:type="dxa"/>
            <w:tcBorders>
              <w:top w:val="nil"/>
              <w:left w:val="nil"/>
              <w:bottom w:val="single" w:sz="4" w:space="0" w:color="auto"/>
              <w:right w:val="double" w:sz="6" w:space="0" w:color="auto"/>
            </w:tcBorders>
            <w:shd w:val="clear" w:color="auto" w:fill="auto"/>
            <w:hideMark/>
          </w:tcPr>
          <w:p w14:paraId="608525D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94,2 </w:t>
            </w:r>
          </w:p>
        </w:tc>
      </w:tr>
      <w:tr w:rsidR="001058CB" w:rsidRPr="001058CB" w14:paraId="35239644"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3F6ECC6F"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Спорт высших достижений</w:t>
            </w:r>
          </w:p>
        </w:tc>
        <w:tc>
          <w:tcPr>
            <w:tcW w:w="940" w:type="dxa"/>
            <w:tcBorders>
              <w:top w:val="nil"/>
              <w:left w:val="nil"/>
              <w:bottom w:val="single" w:sz="4" w:space="0" w:color="auto"/>
              <w:right w:val="single" w:sz="4" w:space="0" w:color="auto"/>
            </w:tcBorders>
            <w:shd w:val="clear" w:color="auto" w:fill="auto"/>
            <w:hideMark/>
          </w:tcPr>
          <w:p w14:paraId="18A59EC2"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 </w:t>
            </w:r>
          </w:p>
        </w:tc>
        <w:tc>
          <w:tcPr>
            <w:tcW w:w="940" w:type="dxa"/>
            <w:tcBorders>
              <w:top w:val="nil"/>
              <w:left w:val="nil"/>
              <w:bottom w:val="single" w:sz="4" w:space="0" w:color="auto"/>
              <w:right w:val="single" w:sz="4" w:space="0" w:color="auto"/>
            </w:tcBorders>
            <w:shd w:val="clear" w:color="auto" w:fill="auto"/>
            <w:hideMark/>
          </w:tcPr>
          <w:p w14:paraId="24C8498D"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 </w:t>
            </w:r>
          </w:p>
        </w:tc>
        <w:tc>
          <w:tcPr>
            <w:tcW w:w="738" w:type="dxa"/>
            <w:tcBorders>
              <w:top w:val="nil"/>
              <w:left w:val="nil"/>
              <w:bottom w:val="single" w:sz="4" w:space="0" w:color="auto"/>
              <w:right w:val="double" w:sz="6" w:space="0" w:color="auto"/>
            </w:tcBorders>
            <w:shd w:val="clear" w:color="auto" w:fill="auto"/>
            <w:hideMark/>
          </w:tcPr>
          <w:p w14:paraId="32BA6E3B"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83,6 </w:t>
            </w:r>
          </w:p>
        </w:tc>
      </w:tr>
      <w:tr w:rsidR="001058CB" w:rsidRPr="001058CB" w14:paraId="031BE50D" w14:textId="77777777" w:rsidTr="00B03B26">
        <w:trPr>
          <w:trHeight w:val="70"/>
        </w:trPr>
        <w:tc>
          <w:tcPr>
            <w:tcW w:w="7348" w:type="dxa"/>
            <w:tcBorders>
              <w:top w:val="nil"/>
              <w:left w:val="double" w:sz="6" w:space="0" w:color="auto"/>
              <w:bottom w:val="single" w:sz="4" w:space="0" w:color="auto"/>
              <w:right w:val="single" w:sz="4" w:space="0" w:color="auto"/>
            </w:tcBorders>
            <w:shd w:val="clear" w:color="auto" w:fill="auto"/>
            <w:hideMark/>
          </w:tcPr>
          <w:p w14:paraId="31487776" w14:textId="77777777" w:rsidR="00193EA1" w:rsidRPr="001058CB" w:rsidRDefault="00193EA1" w:rsidP="00B03160">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Периодическая печать и издательства</w:t>
            </w:r>
          </w:p>
        </w:tc>
        <w:tc>
          <w:tcPr>
            <w:tcW w:w="940" w:type="dxa"/>
            <w:tcBorders>
              <w:top w:val="nil"/>
              <w:left w:val="nil"/>
              <w:bottom w:val="single" w:sz="4" w:space="0" w:color="auto"/>
              <w:right w:val="single" w:sz="4" w:space="0" w:color="auto"/>
            </w:tcBorders>
            <w:shd w:val="clear" w:color="auto" w:fill="auto"/>
            <w:hideMark/>
          </w:tcPr>
          <w:p w14:paraId="441BABA8"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46,8 </w:t>
            </w:r>
          </w:p>
        </w:tc>
        <w:tc>
          <w:tcPr>
            <w:tcW w:w="940" w:type="dxa"/>
            <w:tcBorders>
              <w:top w:val="nil"/>
              <w:left w:val="nil"/>
              <w:bottom w:val="single" w:sz="4" w:space="0" w:color="auto"/>
              <w:right w:val="single" w:sz="4" w:space="0" w:color="auto"/>
            </w:tcBorders>
            <w:shd w:val="clear" w:color="auto" w:fill="auto"/>
            <w:hideMark/>
          </w:tcPr>
          <w:p w14:paraId="749511F0"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43,3 </w:t>
            </w:r>
          </w:p>
        </w:tc>
        <w:tc>
          <w:tcPr>
            <w:tcW w:w="738" w:type="dxa"/>
            <w:tcBorders>
              <w:top w:val="nil"/>
              <w:left w:val="nil"/>
              <w:bottom w:val="single" w:sz="4" w:space="0" w:color="auto"/>
              <w:right w:val="double" w:sz="6" w:space="0" w:color="auto"/>
            </w:tcBorders>
            <w:shd w:val="clear" w:color="auto" w:fill="auto"/>
            <w:hideMark/>
          </w:tcPr>
          <w:p w14:paraId="15DE1016" w14:textId="77777777" w:rsidR="00193EA1" w:rsidRPr="001058CB" w:rsidRDefault="00193EA1" w:rsidP="00B03160">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92,4 </w:t>
            </w:r>
          </w:p>
        </w:tc>
      </w:tr>
      <w:tr w:rsidR="00193EA1" w:rsidRPr="001058CB" w14:paraId="57837420" w14:textId="77777777" w:rsidTr="00B03B26">
        <w:trPr>
          <w:trHeight w:val="70"/>
        </w:trPr>
        <w:tc>
          <w:tcPr>
            <w:tcW w:w="7348" w:type="dxa"/>
            <w:tcBorders>
              <w:top w:val="nil"/>
              <w:left w:val="double" w:sz="6" w:space="0" w:color="auto"/>
              <w:bottom w:val="double" w:sz="6" w:space="0" w:color="auto"/>
              <w:right w:val="single" w:sz="4" w:space="0" w:color="auto"/>
            </w:tcBorders>
            <w:shd w:val="clear" w:color="auto" w:fill="auto"/>
            <w:hideMark/>
          </w:tcPr>
          <w:p w14:paraId="602EDB05" w14:textId="77777777" w:rsidR="00193EA1" w:rsidRPr="001058CB" w:rsidRDefault="00193EA1" w:rsidP="00B03160">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40" w:type="dxa"/>
            <w:tcBorders>
              <w:top w:val="nil"/>
              <w:left w:val="nil"/>
              <w:bottom w:val="double" w:sz="6" w:space="0" w:color="auto"/>
              <w:right w:val="single" w:sz="4" w:space="0" w:color="auto"/>
            </w:tcBorders>
            <w:shd w:val="clear" w:color="auto" w:fill="auto"/>
            <w:hideMark/>
          </w:tcPr>
          <w:p w14:paraId="00952A9C" w14:textId="77777777" w:rsidR="00193EA1" w:rsidRPr="001058CB" w:rsidRDefault="00193EA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1 102,4 </w:t>
            </w:r>
          </w:p>
        </w:tc>
        <w:tc>
          <w:tcPr>
            <w:tcW w:w="940" w:type="dxa"/>
            <w:tcBorders>
              <w:top w:val="nil"/>
              <w:left w:val="nil"/>
              <w:bottom w:val="double" w:sz="6" w:space="0" w:color="auto"/>
              <w:right w:val="single" w:sz="4" w:space="0" w:color="auto"/>
            </w:tcBorders>
            <w:shd w:val="clear" w:color="auto" w:fill="auto"/>
            <w:hideMark/>
          </w:tcPr>
          <w:p w14:paraId="75905A57" w14:textId="77777777" w:rsidR="00193EA1" w:rsidRPr="001058CB" w:rsidRDefault="00193EA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787,4 </w:t>
            </w:r>
          </w:p>
        </w:tc>
        <w:tc>
          <w:tcPr>
            <w:tcW w:w="738" w:type="dxa"/>
            <w:tcBorders>
              <w:top w:val="nil"/>
              <w:left w:val="nil"/>
              <w:bottom w:val="double" w:sz="6" w:space="0" w:color="auto"/>
              <w:right w:val="double" w:sz="6" w:space="0" w:color="auto"/>
            </w:tcBorders>
            <w:shd w:val="clear" w:color="auto" w:fill="auto"/>
            <w:hideMark/>
          </w:tcPr>
          <w:p w14:paraId="3DE6BA3C" w14:textId="77777777" w:rsidR="00193EA1" w:rsidRPr="001058CB" w:rsidRDefault="00193EA1" w:rsidP="00B03160">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71,4 </w:t>
            </w:r>
          </w:p>
        </w:tc>
      </w:tr>
    </w:tbl>
    <w:p w14:paraId="690AD1C7" w14:textId="77777777" w:rsidR="00193EA1" w:rsidRPr="001058CB" w:rsidRDefault="00193EA1" w:rsidP="00460E50">
      <w:pPr>
        <w:spacing w:after="0" w:line="240" w:lineRule="auto"/>
        <w:ind w:firstLine="709"/>
        <w:jc w:val="both"/>
        <w:rPr>
          <w:rFonts w:ascii="Times New Roman" w:hAnsi="Times New Roman"/>
          <w:sz w:val="28"/>
          <w:szCs w:val="28"/>
        </w:rPr>
      </w:pPr>
    </w:p>
    <w:p w14:paraId="5F1EBD8C" w14:textId="32DF972D" w:rsidR="00193EA1" w:rsidRPr="001058CB" w:rsidRDefault="00193EA1" w:rsidP="00460E50">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Наиболее приоритетным направлением использования средств из резервного фонда в отчетном периоде являются расходы по подразделу 0801 «Культура» (122,0 млн.руб. или 15,5 % от общей суммы расходов резервного фонда), </w:t>
      </w:r>
      <w:r w:rsidR="002E7B18" w:rsidRPr="001058CB">
        <w:rPr>
          <w:rFonts w:ascii="Times New Roman" w:hAnsi="Times New Roman"/>
          <w:sz w:val="28"/>
          <w:szCs w:val="28"/>
        </w:rPr>
        <w:t>и</w:t>
      </w:r>
      <w:r w:rsidRPr="001058CB">
        <w:rPr>
          <w:rFonts w:ascii="Times New Roman" w:hAnsi="Times New Roman"/>
          <w:sz w:val="28"/>
          <w:szCs w:val="28"/>
        </w:rPr>
        <w:t xml:space="preserve"> наибольшие суммы направлены в виде субсидий (грантов в форме субсидий), не подлежащие казначейскому сопровождению (вид расходов 633) на сумму 49,9 млн.руб., из них грант АНО «Губернаторский центр «Вместе мы сильнее» на организацию и проведение международного фестиваля «Белый июнь» и реализацию проекта «Эхо Белого июня» – 28,9 млн.руб.</w:t>
      </w:r>
    </w:p>
    <w:p w14:paraId="395A802C" w14:textId="77777777" w:rsidR="00193EA1" w:rsidRPr="001058CB" w:rsidRDefault="00193EA1" w:rsidP="00B46100">
      <w:pPr>
        <w:spacing w:after="0" w:line="240" w:lineRule="auto"/>
        <w:ind w:firstLine="709"/>
        <w:jc w:val="both"/>
        <w:rPr>
          <w:rFonts w:ascii="Times New Roman" w:hAnsi="Times New Roman"/>
          <w:sz w:val="28"/>
          <w:szCs w:val="28"/>
        </w:rPr>
      </w:pPr>
      <w:r w:rsidRPr="001058CB">
        <w:rPr>
          <w:rFonts w:ascii="Times New Roman" w:hAnsi="Times New Roman"/>
          <w:sz w:val="28"/>
          <w:szCs w:val="28"/>
        </w:rPr>
        <w:t>Следующим по значимости направлением расходов резервного фонда в отчетном периоде являются расходы на молодежную политику в сумме 93,2 млн.руб., что составило 11,8 % от общей суммы расходов резервного фонда из них субсидии подведомственным агентству по делам молодежи учреждениям направлено 90,4 млн.руб., из них на оказание содействия членам семей участников СВО, погибших при исполнении воинского долга по организации похорон – 45,0 млн.руб.</w:t>
      </w:r>
    </w:p>
    <w:p w14:paraId="5FF3E96E" w14:textId="6B1494AE" w:rsidR="00193EA1" w:rsidRPr="001058CB" w:rsidRDefault="00193EA1" w:rsidP="00B46100">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разрезе главных распорядителей средств областного бюджета расходы за счет средств резервного фонда по состоянию на 01.10.2025 приведены в таблице </w:t>
      </w:r>
      <w:r w:rsidR="006F066C" w:rsidRPr="001058CB">
        <w:rPr>
          <w:rFonts w:ascii="Times New Roman" w:hAnsi="Times New Roman"/>
          <w:sz w:val="28"/>
          <w:szCs w:val="28"/>
        </w:rPr>
        <w:t>66</w:t>
      </w:r>
      <w:r w:rsidRPr="001058CB">
        <w:rPr>
          <w:rFonts w:ascii="Times New Roman" w:hAnsi="Times New Roman"/>
          <w:sz w:val="28"/>
          <w:szCs w:val="28"/>
        </w:rPr>
        <w:t>.</w:t>
      </w:r>
    </w:p>
    <w:p w14:paraId="2B4F0BCF" w14:textId="77777777" w:rsidR="00193EA1" w:rsidRPr="001058CB" w:rsidRDefault="00193EA1" w:rsidP="00B46100">
      <w:pPr>
        <w:spacing w:after="0" w:line="240" w:lineRule="auto"/>
        <w:rPr>
          <w:rFonts w:ascii="Times New Roman" w:hAnsi="Times New Roman"/>
          <w:bCs/>
          <w:sz w:val="24"/>
          <w:szCs w:val="24"/>
        </w:rPr>
      </w:pPr>
    </w:p>
    <w:p w14:paraId="1284DECA" w14:textId="77777777" w:rsidR="00193EA1" w:rsidRPr="001058CB" w:rsidRDefault="00193EA1" w:rsidP="00B46100">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66</w:t>
      </w:r>
      <w:r w:rsidRPr="001058CB">
        <w:rPr>
          <w:rFonts w:ascii="Times New Roman" w:hAnsi="Times New Roman"/>
          <w:bCs/>
          <w:sz w:val="24"/>
          <w:szCs w:val="24"/>
        </w:rPr>
        <w:fldChar w:fldCharType="end"/>
      </w:r>
      <w:r w:rsidRPr="001058CB">
        <w:rPr>
          <w:rFonts w:ascii="Times New Roman" w:hAnsi="Times New Roman"/>
          <w:bCs/>
          <w:sz w:val="24"/>
          <w:szCs w:val="24"/>
        </w:rPr>
        <w:t>. Расходы областного бюджета за 9 месяцев 2025 года за счет средств резервного фонда Правительства Архангельской области по главным распорядителям, млн.руб.</w:t>
      </w:r>
    </w:p>
    <w:tbl>
      <w:tblPr>
        <w:tblW w:w="9099" w:type="dxa"/>
        <w:jc w:val="center"/>
        <w:tblLook w:val="04A0" w:firstRow="1" w:lastRow="0" w:firstColumn="1" w:lastColumn="0" w:noHBand="0" w:noVBand="1"/>
      </w:tblPr>
      <w:tblGrid>
        <w:gridCol w:w="3349"/>
        <w:gridCol w:w="1613"/>
        <w:gridCol w:w="1490"/>
        <w:gridCol w:w="916"/>
        <w:gridCol w:w="1731"/>
      </w:tblGrid>
      <w:tr w:rsidR="001058CB" w:rsidRPr="001058CB" w14:paraId="113658C5" w14:textId="77777777" w:rsidTr="007D4303">
        <w:trPr>
          <w:trHeight w:val="35"/>
          <w:tblHeader/>
          <w:jc w:val="center"/>
        </w:trPr>
        <w:tc>
          <w:tcPr>
            <w:tcW w:w="334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E63B604" w14:textId="77777777" w:rsidR="00193EA1" w:rsidRPr="001058CB" w:rsidRDefault="00193EA1" w:rsidP="00B46100">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Главный распорядитель</w:t>
            </w:r>
          </w:p>
        </w:tc>
        <w:tc>
          <w:tcPr>
            <w:tcW w:w="1613" w:type="dxa"/>
            <w:tcBorders>
              <w:top w:val="double" w:sz="6" w:space="0" w:color="auto"/>
              <w:left w:val="nil"/>
              <w:bottom w:val="single" w:sz="4" w:space="0" w:color="auto"/>
              <w:right w:val="single" w:sz="4" w:space="0" w:color="auto"/>
            </w:tcBorders>
            <w:shd w:val="clear" w:color="auto" w:fill="auto"/>
            <w:vAlign w:val="center"/>
            <w:hideMark/>
          </w:tcPr>
          <w:p w14:paraId="224A67A2" w14:textId="77777777" w:rsidR="00193EA1" w:rsidRPr="001058CB" w:rsidRDefault="00193EA1" w:rsidP="00B46100">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Утверждено</w:t>
            </w:r>
          </w:p>
        </w:tc>
        <w:tc>
          <w:tcPr>
            <w:tcW w:w="1490" w:type="dxa"/>
            <w:tcBorders>
              <w:top w:val="double" w:sz="6" w:space="0" w:color="auto"/>
              <w:left w:val="nil"/>
              <w:bottom w:val="single" w:sz="4" w:space="0" w:color="auto"/>
              <w:right w:val="single" w:sz="4" w:space="0" w:color="auto"/>
            </w:tcBorders>
            <w:shd w:val="clear" w:color="auto" w:fill="auto"/>
            <w:vAlign w:val="center"/>
            <w:hideMark/>
          </w:tcPr>
          <w:p w14:paraId="1B7683D3" w14:textId="77777777" w:rsidR="00193EA1" w:rsidRPr="001058CB" w:rsidRDefault="00193EA1" w:rsidP="00B46100">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Исполнено</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2CAC048E" w14:textId="77777777" w:rsidR="00193EA1" w:rsidRPr="001058CB" w:rsidRDefault="00193EA1" w:rsidP="00B46100">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w:t>
            </w:r>
          </w:p>
        </w:tc>
        <w:tc>
          <w:tcPr>
            <w:tcW w:w="1731" w:type="dxa"/>
            <w:tcBorders>
              <w:top w:val="double" w:sz="6" w:space="0" w:color="auto"/>
              <w:left w:val="nil"/>
              <w:bottom w:val="single" w:sz="4" w:space="0" w:color="auto"/>
              <w:right w:val="double" w:sz="6" w:space="0" w:color="auto"/>
            </w:tcBorders>
            <w:shd w:val="clear" w:color="auto" w:fill="auto"/>
            <w:vAlign w:val="center"/>
            <w:hideMark/>
          </w:tcPr>
          <w:p w14:paraId="5E377953" w14:textId="77777777" w:rsidR="00193EA1" w:rsidRPr="001058CB" w:rsidRDefault="00193EA1" w:rsidP="00B46100">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Удельный вес</w:t>
            </w:r>
          </w:p>
        </w:tc>
      </w:tr>
      <w:tr w:rsidR="001058CB" w:rsidRPr="001058CB" w14:paraId="76721462"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6CF83B74"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Минстрой АО</w:t>
            </w:r>
          </w:p>
        </w:tc>
        <w:tc>
          <w:tcPr>
            <w:tcW w:w="1613" w:type="dxa"/>
            <w:tcBorders>
              <w:top w:val="nil"/>
              <w:left w:val="nil"/>
              <w:bottom w:val="single" w:sz="4" w:space="0" w:color="auto"/>
              <w:right w:val="single" w:sz="4" w:space="0" w:color="auto"/>
            </w:tcBorders>
            <w:shd w:val="clear" w:color="auto" w:fill="auto"/>
            <w:vAlign w:val="center"/>
            <w:hideMark/>
          </w:tcPr>
          <w:p w14:paraId="0A0DD2B2"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27,5 </w:t>
            </w:r>
          </w:p>
        </w:tc>
        <w:tc>
          <w:tcPr>
            <w:tcW w:w="1490" w:type="dxa"/>
            <w:tcBorders>
              <w:top w:val="nil"/>
              <w:left w:val="nil"/>
              <w:bottom w:val="single" w:sz="4" w:space="0" w:color="auto"/>
              <w:right w:val="single" w:sz="4" w:space="0" w:color="auto"/>
            </w:tcBorders>
            <w:shd w:val="clear" w:color="auto" w:fill="auto"/>
            <w:vAlign w:val="center"/>
            <w:hideMark/>
          </w:tcPr>
          <w:p w14:paraId="4F58AC63"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22,6 </w:t>
            </w:r>
          </w:p>
        </w:tc>
        <w:tc>
          <w:tcPr>
            <w:tcW w:w="916" w:type="dxa"/>
            <w:tcBorders>
              <w:top w:val="nil"/>
              <w:left w:val="nil"/>
              <w:bottom w:val="single" w:sz="4" w:space="0" w:color="auto"/>
              <w:right w:val="single" w:sz="4" w:space="0" w:color="auto"/>
            </w:tcBorders>
            <w:shd w:val="clear" w:color="auto" w:fill="auto"/>
            <w:vAlign w:val="center"/>
            <w:hideMark/>
          </w:tcPr>
          <w:p w14:paraId="17DA34DF"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81,9 </w:t>
            </w:r>
          </w:p>
        </w:tc>
        <w:tc>
          <w:tcPr>
            <w:tcW w:w="1731" w:type="dxa"/>
            <w:tcBorders>
              <w:top w:val="nil"/>
              <w:left w:val="nil"/>
              <w:bottom w:val="single" w:sz="4" w:space="0" w:color="auto"/>
              <w:right w:val="double" w:sz="6" w:space="0" w:color="auto"/>
            </w:tcBorders>
            <w:shd w:val="clear" w:color="auto" w:fill="auto"/>
            <w:vAlign w:val="center"/>
            <w:hideMark/>
          </w:tcPr>
          <w:p w14:paraId="292B1FD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2,9 </w:t>
            </w:r>
          </w:p>
        </w:tc>
      </w:tr>
      <w:tr w:rsidR="001058CB" w:rsidRPr="001058CB" w14:paraId="3A6075C2"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1184EF29"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ТЭК и ЖКХ АО</w:t>
            </w:r>
          </w:p>
        </w:tc>
        <w:tc>
          <w:tcPr>
            <w:tcW w:w="1613" w:type="dxa"/>
            <w:tcBorders>
              <w:top w:val="nil"/>
              <w:left w:val="nil"/>
              <w:bottom w:val="single" w:sz="4" w:space="0" w:color="auto"/>
              <w:right w:val="single" w:sz="4" w:space="0" w:color="auto"/>
            </w:tcBorders>
            <w:shd w:val="clear" w:color="auto" w:fill="auto"/>
            <w:vAlign w:val="center"/>
            <w:hideMark/>
          </w:tcPr>
          <w:p w14:paraId="33D7BF9A"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16,7 </w:t>
            </w:r>
          </w:p>
        </w:tc>
        <w:tc>
          <w:tcPr>
            <w:tcW w:w="1490" w:type="dxa"/>
            <w:tcBorders>
              <w:top w:val="nil"/>
              <w:left w:val="nil"/>
              <w:bottom w:val="single" w:sz="4" w:space="0" w:color="auto"/>
              <w:right w:val="single" w:sz="4" w:space="0" w:color="auto"/>
            </w:tcBorders>
            <w:shd w:val="clear" w:color="auto" w:fill="auto"/>
            <w:vAlign w:val="center"/>
            <w:hideMark/>
          </w:tcPr>
          <w:p w14:paraId="76DE4A43"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7,8 </w:t>
            </w:r>
          </w:p>
        </w:tc>
        <w:tc>
          <w:tcPr>
            <w:tcW w:w="916" w:type="dxa"/>
            <w:tcBorders>
              <w:top w:val="nil"/>
              <w:left w:val="nil"/>
              <w:bottom w:val="single" w:sz="4" w:space="0" w:color="auto"/>
              <w:right w:val="single" w:sz="4" w:space="0" w:color="auto"/>
            </w:tcBorders>
            <w:shd w:val="clear" w:color="auto" w:fill="auto"/>
            <w:vAlign w:val="center"/>
            <w:hideMark/>
          </w:tcPr>
          <w:p w14:paraId="48D3EBF1"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46,4 </w:t>
            </w:r>
          </w:p>
        </w:tc>
        <w:tc>
          <w:tcPr>
            <w:tcW w:w="1731" w:type="dxa"/>
            <w:tcBorders>
              <w:top w:val="nil"/>
              <w:left w:val="nil"/>
              <w:bottom w:val="single" w:sz="4" w:space="0" w:color="auto"/>
              <w:right w:val="double" w:sz="6" w:space="0" w:color="auto"/>
            </w:tcBorders>
            <w:shd w:val="clear" w:color="auto" w:fill="auto"/>
            <w:vAlign w:val="center"/>
            <w:hideMark/>
          </w:tcPr>
          <w:p w14:paraId="050F6348"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 </w:t>
            </w:r>
          </w:p>
        </w:tc>
      </w:tr>
      <w:tr w:rsidR="001058CB" w:rsidRPr="001058CB" w14:paraId="24634E62"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21925A96"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Минлеспром АО</w:t>
            </w:r>
          </w:p>
        </w:tc>
        <w:tc>
          <w:tcPr>
            <w:tcW w:w="1613" w:type="dxa"/>
            <w:tcBorders>
              <w:top w:val="nil"/>
              <w:left w:val="nil"/>
              <w:bottom w:val="single" w:sz="4" w:space="0" w:color="auto"/>
              <w:right w:val="single" w:sz="4" w:space="0" w:color="auto"/>
            </w:tcBorders>
            <w:shd w:val="clear" w:color="auto" w:fill="auto"/>
            <w:vAlign w:val="center"/>
            <w:hideMark/>
          </w:tcPr>
          <w:p w14:paraId="06A9EE6F"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68,9 </w:t>
            </w:r>
          </w:p>
        </w:tc>
        <w:tc>
          <w:tcPr>
            <w:tcW w:w="1490" w:type="dxa"/>
            <w:tcBorders>
              <w:top w:val="nil"/>
              <w:left w:val="nil"/>
              <w:bottom w:val="single" w:sz="4" w:space="0" w:color="auto"/>
              <w:right w:val="single" w:sz="4" w:space="0" w:color="auto"/>
            </w:tcBorders>
            <w:shd w:val="clear" w:color="auto" w:fill="auto"/>
            <w:vAlign w:val="center"/>
            <w:hideMark/>
          </w:tcPr>
          <w:p w14:paraId="402CC5CE"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66,6 </w:t>
            </w:r>
          </w:p>
        </w:tc>
        <w:tc>
          <w:tcPr>
            <w:tcW w:w="916" w:type="dxa"/>
            <w:tcBorders>
              <w:top w:val="nil"/>
              <w:left w:val="nil"/>
              <w:bottom w:val="single" w:sz="4" w:space="0" w:color="auto"/>
              <w:right w:val="single" w:sz="4" w:space="0" w:color="auto"/>
            </w:tcBorders>
            <w:shd w:val="clear" w:color="auto" w:fill="auto"/>
            <w:vAlign w:val="center"/>
            <w:hideMark/>
          </w:tcPr>
          <w:p w14:paraId="10AD537E"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96,6 </w:t>
            </w:r>
          </w:p>
        </w:tc>
        <w:tc>
          <w:tcPr>
            <w:tcW w:w="1731" w:type="dxa"/>
            <w:tcBorders>
              <w:top w:val="nil"/>
              <w:left w:val="nil"/>
              <w:bottom w:val="single" w:sz="4" w:space="0" w:color="auto"/>
              <w:right w:val="double" w:sz="6" w:space="0" w:color="auto"/>
            </w:tcBorders>
            <w:shd w:val="clear" w:color="auto" w:fill="auto"/>
            <w:vAlign w:val="center"/>
            <w:hideMark/>
          </w:tcPr>
          <w:p w14:paraId="6468D293"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8,5 </w:t>
            </w:r>
          </w:p>
        </w:tc>
      </w:tr>
      <w:tr w:rsidR="001058CB" w:rsidRPr="001058CB" w14:paraId="28DEA9BE"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10C2DE8B"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Минздрав АО</w:t>
            </w:r>
          </w:p>
        </w:tc>
        <w:tc>
          <w:tcPr>
            <w:tcW w:w="1613" w:type="dxa"/>
            <w:tcBorders>
              <w:top w:val="nil"/>
              <w:left w:val="nil"/>
              <w:bottom w:val="single" w:sz="4" w:space="0" w:color="auto"/>
              <w:right w:val="single" w:sz="4" w:space="0" w:color="auto"/>
            </w:tcBorders>
            <w:shd w:val="clear" w:color="auto" w:fill="auto"/>
            <w:vAlign w:val="center"/>
            <w:hideMark/>
          </w:tcPr>
          <w:p w14:paraId="1EE04547"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82,1 </w:t>
            </w:r>
          </w:p>
        </w:tc>
        <w:tc>
          <w:tcPr>
            <w:tcW w:w="1490" w:type="dxa"/>
            <w:tcBorders>
              <w:top w:val="nil"/>
              <w:left w:val="nil"/>
              <w:bottom w:val="single" w:sz="4" w:space="0" w:color="auto"/>
              <w:right w:val="single" w:sz="4" w:space="0" w:color="auto"/>
            </w:tcBorders>
            <w:shd w:val="clear" w:color="auto" w:fill="auto"/>
            <w:vAlign w:val="center"/>
            <w:hideMark/>
          </w:tcPr>
          <w:p w14:paraId="1CCE72E9"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72,0 </w:t>
            </w:r>
          </w:p>
        </w:tc>
        <w:tc>
          <w:tcPr>
            <w:tcW w:w="916" w:type="dxa"/>
            <w:tcBorders>
              <w:top w:val="nil"/>
              <w:left w:val="nil"/>
              <w:bottom w:val="single" w:sz="4" w:space="0" w:color="auto"/>
              <w:right w:val="single" w:sz="4" w:space="0" w:color="auto"/>
            </w:tcBorders>
            <w:shd w:val="clear" w:color="auto" w:fill="auto"/>
            <w:vAlign w:val="center"/>
            <w:hideMark/>
          </w:tcPr>
          <w:p w14:paraId="371B1E60"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87,7 </w:t>
            </w:r>
          </w:p>
        </w:tc>
        <w:tc>
          <w:tcPr>
            <w:tcW w:w="1731" w:type="dxa"/>
            <w:tcBorders>
              <w:top w:val="nil"/>
              <w:left w:val="nil"/>
              <w:bottom w:val="single" w:sz="4" w:space="0" w:color="auto"/>
              <w:right w:val="double" w:sz="6" w:space="0" w:color="auto"/>
            </w:tcBorders>
            <w:shd w:val="clear" w:color="auto" w:fill="auto"/>
            <w:vAlign w:val="center"/>
            <w:hideMark/>
          </w:tcPr>
          <w:p w14:paraId="26691887"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9,1 </w:t>
            </w:r>
          </w:p>
        </w:tc>
      </w:tr>
      <w:tr w:rsidR="001058CB" w:rsidRPr="001058CB" w14:paraId="5BAB2021"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0122A86E"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Инспекция по памятникам</w:t>
            </w:r>
          </w:p>
        </w:tc>
        <w:tc>
          <w:tcPr>
            <w:tcW w:w="1613" w:type="dxa"/>
            <w:tcBorders>
              <w:top w:val="nil"/>
              <w:left w:val="nil"/>
              <w:bottom w:val="single" w:sz="4" w:space="0" w:color="auto"/>
              <w:right w:val="single" w:sz="4" w:space="0" w:color="auto"/>
            </w:tcBorders>
            <w:shd w:val="clear" w:color="auto" w:fill="auto"/>
            <w:vAlign w:val="center"/>
            <w:hideMark/>
          </w:tcPr>
          <w:p w14:paraId="29A4459A"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5,7 </w:t>
            </w:r>
          </w:p>
        </w:tc>
        <w:tc>
          <w:tcPr>
            <w:tcW w:w="1490" w:type="dxa"/>
            <w:tcBorders>
              <w:top w:val="nil"/>
              <w:left w:val="nil"/>
              <w:bottom w:val="single" w:sz="4" w:space="0" w:color="auto"/>
              <w:right w:val="single" w:sz="4" w:space="0" w:color="auto"/>
            </w:tcBorders>
            <w:shd w:val="clear" w:color="auto" w:fill="auto"/>
            <w:vAlign w:val="center"/>
            <w:hideMark/>
          </w:tcPr>
          <w:p w14:paraId="1E0EDCE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5,7 </w:t>
            </w:r>
          </w:p>
        </w:tc>
        <w:tc>
          <w:tcPr>
            <w:tcW w:w="916" w:type="dxa"/>
            <w:tcBorders>
              <w:top w:val="nil"/>
              <w:left w:val="nil"/>
              <w:bottom w:val="single" w:sz="4" w:space="0" w:color="auto"/>
              <w:right w:val="single" w:sz="4" w:space="0" w:color="auto"/>
            </w:tcBorders>
            <w:shd w:val="clear" w:color="auto" w:fill="auto"/>
            <w:vAlign w:val="center"/>
            <w:hideMark/>
          </w:tcPr>
          <w:p w14:paraId="3B3DFCA6"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100,0 </w:t>
            </w:r>
          </w:p>
        </w:tc>
        <w:tc>
          <w:tcPr>
            <w:tcW w:w="1731" w:type="dxa"/>
            <w:tcBorders>
              <w:top w:val="nil"/>
              <w:left w:val="nil"/>
              <w:bottom w:val="single" w:sz="4" w:space="0" w:color="auto"/>
              <w:right w:val="double" w:sz="6" w:space="0" w:color="auto"/>
            </w:tcBorders>
            <w:shd w:val="clear" w:color="auto" w:fill="auto"/>
            <w:vAlign w:val="center"/>
            <w:hideMark/>
          </w:tcPr>
          <w:p w14:paraId="54124342"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0,7 </w:t>
            </w:r>
          </w:p>
        </w:tc>
      </w:tr>
      <w:tr w:rsidR="001058CB" w:rsidRPr="001058CB" w14:paraId="164437FB"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4EFC7412"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Минкультуры АО</w:t>
            </w:r>
          </w:p>
        </w:tc>
        <w:tc>
          <w:tcPr>
            <w:tcW w:w="1613" w:type="dxa"/>
            <w:tcBorders>
              <w:top w:val="nil"/>
              <w:left w:val="nil"/>
              <w:bottom w:val="single" w:sz="4" w:space="0" w:color="auto"/>
              <w:right w:val="single" w:sz="4" w:space="0" w:color="auto"/>
            </w:tcBorders>
            <w:shd w:val="clear" w:color="auto" w:fill="auto"/>
            <w:vAlign w:val="center"/>
            <w:hideMark/>
          </w:tcPr>
          <w:p w14:paraId="45FDA776"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138,4 </w:t>
            </w:r>
          </w:p>
        </w:tc>
        <w:tc>
          <w:tcPr>
            <w:tcW w:w="1490" w:type="dxa"/>
            <w:tcBorders>
              <w:top w:val="nil"/>
              <w:left w:val="nil"/>
              <w:bottom w:val="single" w:sz="4" w:space="0" w:color="auto"/>
              <w:right w:val="single" w:sz="4" w:space="0" w:color="auto"/>
            </w:tcBorders>
            <w:shd w:val="clear" w:color="auto" w:fill="auto"/>
            <w:vAlign w:val="center"/>
            <w:hideMark/>
          </w:tcPr>
          <w:p w14:paraId="2F0E3A4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121,1 </w:t>
            </w:r>
          </w:p>
        </w:tc>
        <w:tc>
          <w:tcPr>
            <w:tcW w:w="916" w:type="dxa"/>
            <w:tcBorders>
              <w:top w:val="nil"/>
              <w:left w:val="nil"/>
              <w:bottom w:val="single" w:sz="4" w:space="0" w:color="auto"/>
              <w:right w:val="single" w:sz="4" w:space="0" w:color="auto"/>
            </w:tcBorders>
            <w:shd w:val="clear" w:color="auto" w:fill="auto"/>
            <w:vAlign w:val="center"/>
            <w:hideMark/>
          </w:tcPr>
          <w:p w14:paraId="4FDF6D0B"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87,5 </w:t>
            </w:r>
          </w:p>
        </w:tc>
        <w:tc>
          <w:tcPr>
            <w:tcW w:w="1731" w:type="dxa"/>
            <w:tcBorders>
              <w:top w:val="nil"/>
              <w:left w:val="nil"/>
              <w:bottom w:val="single" w:sz="4" w:space="0" w:color="auto"/>
              <w:right w:val="double" w:sz="6" w:space="0" w:color="auto"/>
            </w:tcBorders>
            <w:shd w:val="clear" w:color="auto" w:fill="auto"/>
            <w:vAlign w:val="center"/>
            <w:hideMark/>
          </w:tcPr>
          <w:p w14:paraId="49672D5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15,4 </w:t>
            </w:r>
          </w:p>
        </w:tc>
      </w:tr>
      <w:tr w:rsidR="001058CB" w:rsidRPr="001058CB" w14:paraId="37D655E4"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522460F0"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Минсвязи АО</w:t>
            </w:r>
          </w:p>
        </w:tc>
        <w:tc>
          <w:tcPr>
            <w:tcW w:w="1613" w:type="dxa"/>
            <w:tcBorders>
              <w:top w:val="nil"/>
              <w:left w:val="nil"/>
              <w:bottom w:val="single" w:sz="4" w:space="0" w:color="auto"/>
              <w:right w:val="single" w:sz="4" w:space="0" w:color="auto"/>
            </w:tcBorders>
            <w:shd w:val="clear" w:color="auto" w:fill="auto"/>
            <w:vAlign w:val="center"/>
            <w:hideMark/>
          </w:tcPr>
          <w:p w14:paraId="58A7BF56"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42,7 </w:t>
            </w:r>
          </w:p>
        </w:tc>
        <w:tc>
          <w:tcPr>
            <w:tcW w:w="1490" w:type="dxa"/>
            <w:tcBorders>
              <w:top w:val="nil"/>
              <w:left w:val="nil"/>
              <w:bottom w:val="single" w:sz="4" w:space="0" w:color="auto"/>
              <w:right w:val="single" w:sz="4" w:space="0" w:color="auto"/>
            </w:tcBorders>
            <w:shd w:val="clear" w:color="auto" w:fill="auto"/>
            <w:vAlign w:val="center"/>
            <w:hideMark/>
          </w:tcPr>
          <w:p w14:paraId="36643284"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7,8 </w:t>
            </w:r>
          </w:p>
        </w:tc>
        <w:tc>
          <w:tcPr>
            <w:tcW w:w="916" w:type="dxa"/>
            <w:tcBorders>
              <w:top w:val="nil"/>
              <w:left w:val="nil"/>
              <w:bottom w:val="single" w:sz="4" w:space="0" w:color="auto"/>
              <w:right w:val="single" w:sz="4" w:space="0" w:color="auto"/>
            </w:tcBorders>
            <w:shd w:val="clear" w:color="auto" w:fill="auto"/>
            <w:vAlign w:val="center"/>
            <w:hideMark/>
          </w:tcPr>
          <w:p w14:paraId="3CF2B77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18,4 </w:t>
            </w:r>
          </w:p>
        </w:tc>
        <w:tc>
          <w:tcPr>
            <w:tcW w:w="1731" w:type="dxa"/>
            <w:tcBorders>
              <w:top w:val="nil"/>
              <w:left w:val="nil"/>
              <w:bottom w:val="single" w:sz="4" w:space="0" w:color="auto"/>
              <w:right w:val="double" w:sz="6" w:space="0" w:color="auto"/>
            </w:tcBorders>
            <w:shd w:val="clear" w:color="auto" w:fill="auto"/>
            <w:vAlign w:val="center"/>
            <w:hideMark/>
          </w:tcPr>
          <w:p w14:paraId="4675FF77"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 </w:t>
            </w:r>
          </w:p>
        </w:tc>
      </w:tr>
      <w:tr w:rsidR="001058CB" w:rsidRPr="001058CB" w14:paraId="313274C7"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34A9E79E"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Минобазования АО</w:t>
            </w:r>
          </w:p>
        </w:tc>
        <w:tc>
          <w:tcPr>
            <w:tcW w:w="1613" w:type="dxa"/>
            <w:tcBorders>
              <w:top w:val="nil"/>
              <w:left w:val="nil"/>
              <w:bottom w:val="single" w:sz="4" w:space="0" w:color="auto"/>
              <w:right w:val="single" w:sz="4" w:space="0" w:color="auto"/>
            </w:tcBorders>
            <w:shd w:val="clear" w:color="auto" w:fill="auto"/>
            <w:vAlign w:val="center"/>
            <w:hideMark/>
          </w:tcPr>
          <w:p w14:paraId="75275F6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39,4 </w:t>
            </w:r>
          </w:p>
        </w:tc>
        <w:tc>
          <w:tcPr>
            <w:tcW w:w="1490" w:type="dxa"/>
            <w:tcBorders>
              <w:top w:val="nil"/>
              <w:left w:val="nil"/>
              <w:bottom w:val="single" w:sz="4" w:space="0" w:color="auto"/>
              <w:right w:val="single" w:sz="4" w:space="0" w:color="auto"/>
            </w:tcBorders>
            <w:shd w:val="clear" w:color="auto" w:fill="auto"/>
            <w:vAlign w:val="center"/>
            <w:hideMark/>
          </w:tcPr>
          <w:p w14:paraId="0284E04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30,6 </w:t>
            </w:r>
          </w:p>
        </w:tc>
        <w:tc>
          <w:tcPr>
            <w:tcW w:w="916" w:type="dxa"/>
            <w:tcBorders>
              <w:top w:val="nil"/>
              <w:left w:val="nil"/>
              <w:bottom w:val="single" w:sz="4" w:space="0" w:color="auto"/>
              <w:right w:val="single" w:sz="4" w:space="0" w:color="auto"/>
            </w:tcBorders>
            <w:shd w:val="clear" w:color="auto" w:fill="auto"/>
            <w:vAlign w:val="center"/>
            <w:hideMark/>
          </w:tcPr>
          <w:p w14:paraId="3E9D754A"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77,8 </w:t>
            </w:r>
          </w:p>
        </w:tc>
        <w:tc>
          <w:tcPr>
            <w:tcW w:w="1731" w:type="dxa"/>
            <w:tcBorders>
              <w:top w:val="nil"/>
              <w:left w:val="nil"/>
              <w:bottom w:val="single" w:sz="4" w:space="0" w:color="auto"/>
              <w:right w:val="double" w:sz="6" w:space="0" w:color="auto"/>
            </w:tcBorders>
            <w:shd w:val="clear" w:color="auto" w:fill="auto"/>
            <w:vAlign w:val="center"/>
            <w:hideMark/>
          </w:tcPr>
          <w:p w14:paraId="39A95BC5"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3,9 </w:t>
            </w:r>
          </w:p>
        </w:tc>
      </w:tr>
      <w:tr w:rsidR="001058CB" w:rsidRPr="001058CB" w14:paraId="13F8BDF0"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77B6B275"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Минагропромторг АО</w:t>
            </w:r>
          </w:p>
        </w:tc>
        <w:tc>
          <w:tcPr>
            <w:tcW w:w="1613" w:type="dxa"/>
            <w:tcBorders>
              <w:top w:val="nil"/>
              <w:left w:val="nil"/>
              <w:bottom w:val="single" w:sz="4" w:space="0" w:color="auto"/>
              <w:right w:val="single" w:sz="4" w:space="0" w:color="auto"/>
            </w:tcBorders>
            <w:shd w:val="clear" w:color="auto" w:fill="auto"/>
            <w:vAlign w:val="center"/>
            <w:hideMark/>
          </w:tcPr>
          <w:p w14:paraId="36E92D3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0,7 </w:t>
            </w:r>
          </w:p>
        </w:tc>
        <w:tc>
          <w:tcPr>
            <w:tcW w:w="1490" w:type="dxa"/>
            <w:tcBorders>
              <w:top w:val="nil"/>
              <w:left w:val="nil"/>
              <w:bottom w:val="single" w:sz="4" w:space="0" w:color="auto"/>
              <w:right w:val="single" w:sz="4" w:space="0" w:color="auto"/>
            </w:tcBorders>
            <w:shd w:val="clear" w:color="auto" w:fill="auto"/>
            <w:vAlign w:val="center"/>
            <w:hideMark/>
          </w:tcPr>
          <w:p w14:paraId="2A794505"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0,5 </w:t>
            </w:r>
          </w:p>
        </w:tc>
        <w:tc>
          <w:tcPr>
            <w:tcW w:w="916" w:type="dxa"/>
            <w:tcBorders>
              <w:top w:val="nil"/>
              <w:left w:val="nil"/>
              <w:bottom w:val="single" w:sz="4" w:space="0" w:color="auto"/>
              <w:right w:val="single" w:sz="4" w:space="0" w:color="auto"/>
            </w:tcBorders>
            <w:shd w:val="clear" w:color="auto" w:fill="auto"/>
            <w:vAlign w:val="center"/>
            <w:hideMark/>
          </w:tcPr>
          <w:p w14:paraId="09598BB7"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76,9 </w:t>
            </w:r>
          </w:p>
        </w:tc>
        <w:tc>
          <w:tcPr>
            <w:tcW w:w="1731" w:type="dxa"/>
            <w:tcBorders>
              <w:top w:val="nil"/>
              <w:left w:val="nil"/>
              <w:bottom w:val="single" w:sz="4" w:space="0" w:color="auto"/>
              <w:right w:val="double" w:sz="6" w:space="0" w:color="auto"/>
            </w:tcBorders>
            <w:shd w:val="clear" w:color="auto" w:fill="auto"/>
            <w:vAlign w:val="center"/>
            <w:hideMark/>
          </w:tcPr>
          <w:p w14:paraId="4B51961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0,1 </w:t>
            </w:r>
          </w:p>
        </w:tc>
      </w:tr>
      <w:tr w:rsidR="001058CB" w:rsidRPr="001058CB" w14:paraId="55F61D94"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489B6D23"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lastRenderedPageBreak/>
              <w:t>Минфин АО</w:t>
            </w:r>
          </w:p>
        </w:tc>
        <w:tc>
          <w:tcPr>
            <w:tcW w:w="1613" w:type="dxa"/>
            <w:tcBorders>
              <w:top w:val="nil"/>
              <w:left w:val="nil"/>
              <w:bottom w:val="single" w:sz="4" w:space="0" w:color="auto"/>
              <w:right w:val="single" w:sz="4" w:space="0" w:color="auto"/>
            </w:tcBorders>
            <w:shd w:val="clear" w:color="auto" w:fill="auto"/>
            <w:vAlign w:val="center"/>
            <w:hideMark/>
          </w:tcPr>
          <w:p w14:paraId="0DB6C676"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121,3 </w:t>
            </w:r>
          </w:p>
        </w:tc>
        <w:tc>
          <w:tcPr>
            <w:tcW w:w="1490" w:type="dxa"/>
            <w:tcBorders>
              <w:top w:val="nil"/>
              <w:left w:val="nil"/>
              <w:bottom w:val="single" w:sz="4" w:space="0" w:color="auto"/>
              <w:right w:val="single" w:sz="4" w:space="0" w:color="auto"/>
            </w:tcBorders>
            <w:shd w:val="clear" w:color="auto" w:fill="auto"/>
            <w:vAlign w:val="center"/>
            <w:hideMark/>
          </w:tcPr>
          <w:p w14:paraId="37E8622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916" w:type="dxa"/>
            <w:tcBorders>
              <w:top w:val="nil"/>
              <w:left w:val="nil"/>
              <w:bottom w:val="single" w:sz="4" w:space="0" w:color="auto"/>
              <w:right w:val="single" w:sz="4" w:space="0" w:color="auto"/>
            </w:tcBorders>
            <w:shd w:val="clear" w:color="auto" w:fill="auto"/>
            <w:vAlign w:val="center"/>
            <w:hideMark/>
          </w:tcPr>
          <w:p w14:paraId="690B32D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31" w:type="dxa"/>
            <w:tcBorders>
              <w:top w:val="nil"/>
              <w:left w:val="nil"/>
              <w:bottom w:val="single" w:sz="4" w:space="0" w:color="auto"/>
              <w:right w:val="double" w:sz="6" w:space="0" w:color="auto"/>
            </w:tcBorders>
            <w:shd w:val="clear" w:color="auto" w:fill="auto"/>
            <w:vAlign w:val="center"/>
            <w:hideMark/>
          </w:tcPr>
          <w:p w14:paraId="6DAB0BF1"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0D74D880"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5DD98883"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Минтранс АО</w:t>
            </w:r>
          </w:p>
        </w:tc>
        <w:tc>
          <w:tcPr>
            <w:tcW w:w="1613" w:type="dxa"/>
            <w:tcBorders>
              <w:top w:val="nil"/>
              <w:left w:val="nil"/>
              <w:bottom w:val="single" w:sz="4" w:space="0" w:color="auto"/>
              <w:right w:val="single" w:sz="4" w:space="0" w:color="auto"/>
            </w:tcBorders>
            <w:shd w:val="clear" w:color="auto" w:fill="auto"/>
            <w:vAlign w:val="center"/>
            <w:hideMark/>
          </w:tcPr>
          <w:p w14:paraId="7D56E9F2"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73,4 </w:t>
            </w:r>
          </w:p>
        </w:tc>
        <w:tc>
          <w:tcPr>
            <w:tcW w:w="1490" w:type="dxa"/>
            <w:tcBorders>
              <w:top w:val="nil"/>
              <w:left w:val="nil"/>
              <w:bottom w:val="single" w:sz="4" w:space="0" w:color="auto"/>
              <w:right w:val="single" w:sz="4" w:space="0" w:color="auto"/>
            </w:tcBorders>
            <w:shd w:val="clear" w:color="auto" w:fill="auto"/>
            <w:vAlign w:val="center"/>
            <w:hideMark/>
          </w:tcPr>
          <w:p w14:paraId="0A59D963"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39,1 </w:t>
            </w:r>
          </w:p>
        </w:tc>
        <w:tc>
          <w:tcPr>
            <w:tcW w:w="916" w:type="dxa"/>
            <w:tcBorders>
              <w:top w:val="nil"/>
              <w:left w:val="nil"/>
              <w:bottom w:val="single" w:sz="4" w:space="0" w:color="auto"/>
              <w:right w:val="single" w:sz="4" w:space="0" w:color="auto"/>
            </w:tcBorders>
            <w:shd w:val="clear" w:color="auto" w:fill="auto"/>
            <w:vAlign w:val="center"/>
            <w:hideMark/>
          </w:tcPr>
          <w:p w14:paraId="33F550CE"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53,3 </w:t>
            </w:r>
          </w:p>
        </w:tc>
        <w:tc>
          <w:tcPr>
            <w:tcW w:w="1731" w:type="dxa"/>
            <w:tcBorders>
              <w:top w:val="nil"/>
              <w:left w:val="nil"/>
              <w:bottom w:val="single" w:sz="4" w:space="0" w:color="auto"/>
              <w:right w:val="double" w:sz="6" w:space="0" w:color="auto"/>
            </w:tcBorders>
            <w:shd w:val="clear" w:color="auto" w:fill="auto"/>
            <w:vAlign w:val="center"/>
            <w:hideMark/>
          </w:tcPr>
          <w:p w14:paraId="6529BE42"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5,0 </w:t>
            </w:r>
          </w:p>
        </w:tc>
      </w:tr>
      <w:tr w:rsidR="001058CB" w:rsidRPr="001058CB" w14:paraId="55482249"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56A256E7"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Минэкономпромнауки АО</w:t>
            </w:r>
          </w:p>
        </w:tc>
        <w:tc>
          <w:tcPr>
            <w:tcW w:w="1613" w:type="dxa"/>
            <w:tcBorders>
              <w:top w:val="nil"/>
              <w:left w:val="nil"/>
              <w:bottom w:val="single" w:sz="4" w:space="0" w:color="auto"/>
              <w:right w:val="single" w:sz="4" w:space="0" w:color="auto"/>
            </w:tcBorders>
            <w:shd w:val="clear" w:color="auto" w:fill="auto"/>
            <w:vAlign w:val="center"/>
            <w:hideMark/>
          </w:tcPr>
          <w:p w14:paraId="2CECC2C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75,0 </w:t>
            </w:r>
          </w:p>
        </w:tc>
        <w:tc>
          <w:tcPr>
            <w:tcW w:w="1490" w:type="dxa"/>
            <w:tcBorders>
              <w:top w:val="nil"/>
              <w:left w:val="nil"/>
              <w:bottom w:val="single" w:sz="4" w:space="0" w:color="auto"/>
              <w:right w:val="single" w:sz="4" w:space="0" w:color="auto"/>
            </w:tcBorders>
            <w:shd w:val="clear" w:color="auto" w:fill="auto"/>
            <w:vAlign w:val="center"/>
            <w:hideMark/>
          </w:tcPr>
          <w:p w14:paraId="11F9CEA6"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65,8 </w:t>
            </w:r>
          </w:p>
        </w:tc>
        <w:tc>
          <w:tcPr>
            <w:tcW w:w="916" w:type="dxa"/>
            <w:tcBorders>
              <w:top w:val="nil"/>
              <w:left w:val="nil"/>
              <w:bottom w:val="single" w:sz="4" w:space="0" w:color="auto"/>
              <w:right w:val="single" w:sz="4" w:space="0" w:color="auto"/>
            </w:tcBorders>
            <w:shd w:val="clear" w:color="auto" w:fill="auto"/>
            <w:vAlign w:val="center"/>
            <w:hideMark/>
          </w:tcPr>
          <w:p w14:paraId="3779752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87,7 </w:t>
            </w:r>
          </w:p>
        </w:tc>
        <w:tc>
          <w:tcPr>
            <w:tcW w:w="1731" w:type="dxa"/>
            <w:tcBorders>
              <w:top w:val="nil"/>
              <w:left w:val="nil"/>
              <w:bottom w:val="single" w:sz="4" w:space="0" w:color="auto"/>
              <w:right w:val="double" w:sz="6" w:space="0" w:color="auto"/>
            </w:tcBorders>
            <w:shd w:val="clear" w:color="auto" w:fill="auto"/>
            <w:vAlign w:val="center"/>
            <w:hideMark/>
          </w:tcPr>
          <w:p w14:paraId="4990DBA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8,4 </w:t>
            </w:r>
          </w:p>
        </w:tc>
      </w:tr>
      <w:tr w:rsidR="001058CB" w:rsidRPr="001058CB" w14:paraId="38577C7A"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4B582B54"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Минтрудсоцразвития АО</w:t>
            </w:r>
          </w:p>
        </w:tc>
        <w:tc>
          <w:tcPr>
            <w:tcW w:w="1613" w:type="dxa"/>
            <w:tcBorders>
              <w:top w:val="nil"/>
              <w:left w:val="nil"/>
              <w:bottom w:val="single" w:sz="4" w:space="0" w:color="auto"/>
              <w:right w:val="single" w:sz="4" w:space="0" w:color="auto"/>
            </w:tcBorders>
            <w:shd w:val="clear" w:color="auto" w:fill="auto"/>
            <w:vAlign w:val="center"/>
            <w:hideMark/>
          </w:tcPr>
          <w:p w14:paraId="10830312"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46,7 </w:t>
            </w:r>
          </w:p>
        </w:tc>
        <w:tc>
          <w:tcPr>
            <w:tcW w:w="1490" w:type="dxa"/>
            <w:tcBorders>
              <w:top w:val="nil"/>
              <w:left w:val="nil"/>
              <w:bottom w:val="single" w:sz="4" w:space="0" w:color="auto"/>
              <w:right w:val="single" w:sz="4" w:space="0" w:color="auto"/>
            </w:tcBorders>
            <w:shd w:val="clear" w:color="auto" w:fill="auto"/>
            <w:vAlign w:val="center"/>
            <w:hideMark/>
          </w:tcPr>
          <w:p w14:paraId="0D197CF1"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46,6 </w:t>
            </w:r>
          </w:p>
        </w:tc>
        <w:tc>
          <w:tcPr>
            <w:tcW w:w="916" w:type="dxa"/>
            <w:tcBorders>
              <w:top w:val="nil"/>
              <w:left w:val="nil"/>
              <w:bottom w:val="single" w:sz="4" w:space="0" w:color="auto"/>
              <w:right w:val="single" w:sz="4" w:space="0" w:color="auto"/>
            </w:tcBorders>
            <w:shd w:val="clear" w:color="auto" w:fill="auto"/>
            <w:vAlign w:val="center"/>
            <w:hideMark/>
          </w:tcPr>
          <w:p w14:paraId="25DAF442"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99,7 </w:t>
            </w:r>
          </w:p>
        </w:tc>
        <w:tc>
          <w:tcPr>
            <w:tcW w:w="1731" w:type="dxa"/>
            <w:tcBorders>
              <w:top w:val="nil"/>
              <w:left w:val="nil"/>
              <w:bottom w:val="single" w:sz="4" w:space="0" w:color="auto"/>
              <w:right w:val="double" w:sz="6" w:space="0" w:color="auto"/>
            </w:tcBorders>
            <w:shd w:val="clear" w:color="auto" w:fill="auto"/>
            <w:vAlign w:val="center"/>
            <w:hideMark/>
          </w:tcPr>
          <w:p w14:paraId="5BD93F1F"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5,9 </w:t>
            </w:r>
          </w:p>
        </w:tc>
      </w:tr>
      <w:tr w:rsidR="001058CB" w:rsidRPr="001058CB" w14:paraId="181AF328"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0F4F2399"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Агентство ГПС и ГЗ АО</w:t>
            </w:r>
          </w:p>
        </w:tc>
        <w:tc>
          <w:tcPr>
            <w:tcW w:w="1613" w:type="dxa"/>
            <w:tcBorders>
              <w:top w:val="nil"/>
              <w:left w:val="nil"/>
              <w:bottom w:val="single" w:sz="4" w:space="0" w:color="auto"/>
              <w:right w:val="single" w:sz="4" w:space="0" w:color="auto"/>
            </w:tcBorders>
            <w:shd w:val="clear" w:color="auto" w:fill="auto"/>
            <w:vAlign w:val="center"/>
            <w:hideMark/>
          </w:tcPr>
          <w:p w14:paraId="6A155EC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9,8 </w:t>
            </w:r>
          </w:p>
        </w:tc>
        <w:tc>
          <w:tcPr>
            <w:tcW w:w="1490" w:type="dxa"/>
            <w:tcBorders>
              <w:top w:val="nil"/>
              <w:left w:val="nil"/>
              <w:bottom w:val="single" w:sz="4" w:space="0" w:color="auto"/>
              <w:right w:val="single" w:sz="4" w:space="0" w:color="auto"/>
            </w:tcBorders>
            <w:shd w:val="clear" w:color="auto" w:fill="auto"/>
            <w:vAlign w:val="center"/>
            <w:hideMark/>
          </w:tcPr>
          <w:p w14:paraId="50E2BD7B"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 </w:t>
            </w:r>
          </w:p>
        </w:tc>
        <w:tc>
          <w:tcPr>
            <w:tcW w:w="916" w:type="dxa"/>
            <w:tcBorders>
              <w:top w:val="nil"/>
              <w:left w:val="nil"/>
              <w:bottom w:val="single" w:sz="4" w:space="0" w:color="auto"/>
              <w:right w:val="single" w:sz="4" w:space="0" w:color="auto"/>
            </w:tcBorders>
            <w:shd w:val="clear" w:color="auto" w:fill="auto"/>
            <w:vAlign w:val="center"/>
            <w:hideMark/>
          </w:tcPr>
          <w:p w14:paraId="258BFDD0"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54,7 </w:t>
            </w:r>
          </w:p>
        </w:tc>
        <w:tc>
          <w:tcPr>
            <w:tcW w:w="1731" w:type="dxa"/>
            <w:tcBorders>
              <w:top w:val="nil"/>
              <w:left w:val="nil"/>
              <w:bottom w:val="single" w:sz="4" w:space="0" w:color="auto"/>
              <w:right w:val="double" w:sz="6" w:space="0" w:color="auto"/>
            </w:tcBorders>
            <w:shd w:val="clear" w:color="auto" w:fill="auto"/>
            <w:vAlign w:val="center"/>
            <w:hideMark/>
          </w:tcPr>
          <w:p w14:paraId="0694DE25"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0,7 </w:t>
            </w:r>
          </w:p>
        </w:tc>
      </w:tr>
      <w:tr w:rsidR="001058CB" w:rsidRPr="001058CB" w14:paraId="6BF2D069"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5CEF0478"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Архмолодежь</w:t>
            </w:r>
          </w:p>
        </w:tc>
        <w:tc>
          <w:tcPr>
            <w:tcW w:w="1613" w:type="dxa"/>
            <w:tcBorders>
              <w:top w:val="nil"/>
              <w:left w:val="nil"/>
              <w:bottom w:val="single" w:sz="4" w:space="0" w:color="auto"/>
              <w:right w:val="single" w:sz="4" w:space="0" w:color="auto"/>
            </w:tcBorders>
            <w:shd w:val="clear" w:color="auto" w:fill="auto"/>
            <w:vAlign w:val="center"/>
            <w:hideMark/>
          </w:tcPr>
          <w:p w14:paraId="588B5F9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93,7 </w:t>
            </w:r>
          </w:p>
        </w:tc>
        <w:tc>
          <w:tcPr>
            <w:tcW w:w="1490" w:type="dxa"/>
            <w:tcBorders>
              <w:top w:val="nil"/>
              <w:left w:val="nil"/>
              <w:bottom w:val="single" w:sz="4" w:space="0" w:color="auto"/>
              <w:right w:val="single" w:sz="4" w:space="0" w:color="auto"/>
            </w:tcBorders>
            <w:shd w:val="clear" w:color="auto" w:fill="auto"/>
            <w:vAlign w:val="center"/>
            <w:hideMark/>
          </w:tcPr>
          <w:p w14:paraId="75DFD2B6"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93,5 </w:t>
            </w:r>
          </w:p>
        </w:tc>
        <w:tc>
          <w:tcPr>
            <w:tcW w:w="916" w:type="dxa"/>
            <w:tcBorders>
              <w:top w:val="nil"/>
              <w:left w:val="nil"/>
              <w:bottom w:val="single" w:sz="4" w:space="0" w:color="auto"/>
              <w:right w:val="single" w:sz="4" w:space="0" w:color="auto"/>
            </w:tcBorders>
            <w:shd w:val="clear" w:color="auto" w:fill="auto"/>
            <w:vAlign w:val="center"/>
            <w:hideMark/>
          </w:tcPr>
          <w:p w14:paraId="26A397AA"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99,8 </w:t>
            </w:r>
          </w:p>
        </w:tc>
        <w:tc>
          <w:tcPr>
            <w:tcW w:w="1731" w:type="dxa"/>
            <w:tcBorders>
              <w:top w:val="nil"/>
              <w:left w:val="nil"/>
              <w:bottom w:val="single" w:sz="4" w:space="0" w:color="auto"/>
              <w:right w:val="double" w:sz="6" w:space="0" w:color="auto"/>
            </w:tcBorders>
            <w:shd w:val="clear" w:color="auto" w:fill="auto"/>
            <w:vAlign w:val="center"/>
            <w:hideMark/>
          </w:tcPr>
          <w:p w14:paraId="6CFE1EDC"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11,9 </w:t>
            </w:r>
          </w:p>
        </w:tc>
      </w:tr>
      <w:tr w:rsidR="001058CB" w:rsidRPr="001058CB" w14:paraId="58FD0867"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5D323AF6"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Минспорт АО</w:t>
            </w:r>
          </w:p>
        </w:tc>
        <w:tc>
          <w:tcPr>
            <w:tcW w:w="1613" w:type="dxa"/>
            <w:tcBorders>
              <w:top w:val="nil"/>
              <w:left w:val="nil"/>
              <w:bottom w:val="single" w:sz="4" w:space="0" w:color="auto"/>
              <w:right w:val="single" w:sz="4" w:space="0" w:color="auto"/>
            </w:tcBorders>
            <w:shd w:val="clear" w:color="auto" w:fill="auto"/>
            <w:vAlign w:val="center"/>
            <w:hideMark/>
          </w:tcPr>
          <w:p w14:paraId="6B0CE215"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32,1 </w:t>
            </w:r>
          </w:p>
        </w:tc>
        <w:tc>
          <w:tcPr>
            <w:tcW w:w="1490" w:type="dxa"/>
            <w:tcBorders>
              <w:top w:val="nil"/>
              <w:left w:val="nil"/>
              <w:bottom w:val="single" w:sz="4" w:space="0" w:color="auto"/>
              <w:right w:val="single" w:sz="4" w:space="0" w:color="auto"/>
            </w:tcBorders>
            <w:shd w:val="clear" w:color="auto" w:fill="auto"/>
            <w:vAlign w:val="center"/>
            <w:hideMark/>
          </w:tcPr>
          <w:p w14:paraId="684A1CFD"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29,9 </w:t>
            </w:r>
          </w:p>
        </w:tc>
        <w:tc>
          <w:tcPr>
            <w:tcW w:w="916" w:type="dxa"/>
            <w:tcBorders>
              <w:top w:val="nil"/>
              <w:left w:val="nil"/>
              <w:bottom w:val="single" w:sz="4" w:space="0" w:color="auto"/>
              <w:right w:val="single" w:sz="4" w:space="0" w:color="auto"/>
            </w:tcBorders>
            <w:shd w:val="clear" w:color="auto" w:fill="auto"/>
            <w:vAlign w:val="center"/>
            <w:hideMark/>
          </w:tcPr>
          <w:p w14:paraId="7E46FC55"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93,4 </w:t>
            </w:r>
          </w:p>
        </w:tc>
        <w:tc>
          <w:tcPr>
            <w:tcW w:w="1731" w:type="dxa"/>
            <w:tcBorders>
              <w:top w:val="nil"/>
              <w:left w:val="nil"/>
              <w:bottom w:val="single" w:sz="4" w:space="0" w:color="auto"/>
              <w:right w:val="double" w:sz="6" w:space="0" w:color="auto"/>
            </w:tcBorders>
            <w:shd w:val="clear" w:color="auto" w:fill="auto"/>
            <w:vAlign w:val="center"/>
            <w:hideMark/>
          </w:tcPr>
          <w:p w14:paraId="044B54B3"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3,8 </w:t>
            </w:r>
          </w:p>
        </w:tc>
      </w:tr>
      <w:tr w:rsidR="001058CB" w:rsidRPr="001058CB" w14:paraId="431E2AB9" w14:textId="77777777" w:rsidTr="00193EA1">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7E384C27" w14:textId="77777777" w:rsidR="00193EA1" w:rsidRPr="001058CB" w:rsidRDefault="00193EA1" w:rsidP="00B4610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Администрация ГАО и ПАО</w:t>
            </w:r>
          </w:p>
        </w:tc>
        <w:tc>
          <w:tcPr>
            <w:tcW w:w="1613" w:type="dxa"/>
            <w:tcBorders>
              <w:top w:val="nil"/>
              <w:left w:val="nil"/>
              <w:bottom w:val="single" w:sz="4" w:space="0" w:color="auto"/>
              <w:right w:val="single" w:sz="4" w:space="0" w:color="auto"/>
            </w:tcBorders>
            <w:shd w:val="clear" w:color="auto" w:fill="auto"/>
            <w:vAlign w:val="center"/>
            <w:hideMark/>
          </w:tcPr>
          <w:p w14:paraId="50CE7438"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228,4 </w:t>
            </w:r>
          </w:p>
        </w:tc>
        <w:tc>
          <w:tcPr>
            <w:tcW w:w="1490" w:type="dxa"/>
            <w:tcBorders>
              <w:top w:val="nil"/>
              <w:left w:val="nil"/>
              <w:bottom w:val="single" w:sz="4" w:space="0" w:color="auto"/>
              <w:right w:val="single" w:sz="4" w:space="0" w:color="auto"/>
            </w:tcBorders>
            <w:shd w:val="clear" w:color="auto" w:fill="auto"/>
            <w:vAlign w:val="center"/>
            <w:hideMark/>
          </w:tcPr>
          <w:p w14:paraId="1B4D7285"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172,5 </w:t>
            </w:r>
          </w:p>
        </w:tc>
        <w:tc>
          <w:tcPr>
            <w:tcW w:w="916" w:type="dxa"/>
            <w:tcBorders>
              <w:top w:val="nil"/>
              <w:left w:val="nil"/>
              <w:bottom w:val="single" w:sz="4" w:space="0" w:color="auto"/>
              <w:right w:val="single" w:sz="4" w:space="0" w:color="auto"/>
            </w:tcBorders>
            <w:shd w:val="clear" w:color="auto" w:fill="auto"/>
            <w:vAlign w:val="center"/>
            <w:hideMark/>
          </w:tcPr>
          <w:p w14:paraId="052F1A8F"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75,5 </w:t>
            </w:r>
          </w:p>
        </w:tc>
        <w:tc>
          <w:tcPr>
            <w:tcW w:w="1731" w:type="dxa"/>
            <w:tcBorders>
              <w:top w:val="nil"/>
              <w:left w:val="nil"/>
              <w:bottom w:val="single" w:sz="4" w:space="0" w:color="auto"/>
              <w:right w:val="double" w:sz="6" w:space="0" w:color="auto"/>
            </w:tcBorders>
            <w:shd w:val="clear" w:color="auto" w:fill="auto"/>
            <w:vAlign w:val="center"/>
            <w:hideMark/>
          </w:tcPr>
          <w:p w14:paraId="7B1A82F0" w14:textId="77777777" w:rsidR="00193EA1" w:rsidRPr="001058CB" w:rsidRDefault="00193EA1" w:rsidP="00B4610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21,9 </w:t>
            </w:r>
          </w:p>
        </w:tc>
      </w:tr>
      <w:tr w:rsidR="00193EA1" w:rsidRPr="001058CB" w14:paraId="6809737B" w14:textId="77777777" w:rsidTr="00B03B26">
        <w:trPr>
          <w:trHeight w:val="173"/>
          <w:jc w:val="center"/>
        </w:trPr>
        <w:tc>
          <w:tcPr>
            <w:tcW w:w="3349" w:type="dxa"/>
            <w:tcBorders>
              <w:top w:val="nil"/>
              <w:left w:val="double" w:sz="6" w:space="0" w:color="auto"/>
              <w:bottom w:val="double" w:sz="6" w:space="0" w:color="auto"/>
              <w:right w:val="single" w:sz="4" w:space="0" w:color="auto"/>
            </w:tcBorders>
            <w:shd w:val="clear" w:color="auto" w:fill="auto"/>
            <w:vAlign w:val="center"/>
            <w:hideMark/>
          </w:tcPr>
          <w:p w14:paraId="7759C6A8" w14:textId="77777777" w:rsidR="00193EA1" w:rsidRPr="001058CB" w:rsidRDefault="00193EA1" w:rsidP="00B46100">
            <w:pPr>
              <w:spacing w:after="0" w:line="240" w:lineRule="auto"/>
              <w:rPr>
                <w:rFonts w:ascii="Times New Roman" w:eastAsia="Times New Roman" w:hAnsi="Times New Roman"/>
                <w:b/>
                <w:bCs/>
                <w:lang w:eastAsia="ru-RU"/>
              </w:rPr>
            </w:pPr>
            <w:r w:rsidRPr="001058CB">
              <w:rPr>
                <w:rFonts w:ascii="Times New Roman" w:eastAsia="Times New Roman" w:hAnsi="Times New Roman"/>
                <w:b/>
                <w:bCs/>
                <w:lang w:eastAsia="ru-RU"/>
              </w:rPr>
              <w:t>Итого</w:t>
            </w:r>
          </w:p>
        </w:tc>
        <w:tc>
          <w:tcPr>
            <w:tcW w:w="1613" w:type="dxa"/>
            <w:tcBorders>
              <w:top w:val="nil"/>
              <w:left w:val="nil"/>
              <w:bottom w:val="double" w:sz="6" w:space="0" w:color="auto"/>
              <w:right w:val="single" w:sz="4" w:space="0" w:color="auto"/>
            </w:tcBorders>
            <w:shd w:val="clear" w:color="auto" w:fill="auto"/>
            <w:vAlign w:val="center"/>
            <w:hideMark/>
          </w:tcPr>
          <w:p w14:paraId="4A2717DD" w14:textId="77777777" w:rsidR="00193EA1" w:rsidRPr="001058CB" w:rsidRDefault="00193EA1" w:rsidP="00B46100">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1 102,4 </w:t>
            </w:r>
          </w:p>
        </w:tc>
        <w:tc>
          <w:tcPr>
            <w:tcW w:w="1490" w:type="dxa"/>
            <w:tcBorders>
              <w:top w:val="nil"/>
              <w:left w:val="nil"/>
              <w:bottom w:val="double" w:sz="6" w:space="0" w:color="auto"/>
              <w:right w:val="single" w:sz="4" w:space="0" w:color="auto"/>
            </w:tcBorders>
            <w:shd w:val="clear" w:color="auto" w:fill="auto"/>
            <w:vAlign w:val="center"/>
            <w:hideMark/>
          </w:tcPr>
          <w:p w14:paraId="58CB4470" w14:textId="77777777" w:rsidR="00193EA1" w:rsidRPr="001058CB" w:rsidRDefault="00193EA1" w:rsidP="00B46100">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787,4 </w:t>
            </w:r>
          </w:p>
        </w:tc>
        <w:tc>
          <w:tcPr>
            <w:tcW w:w="916" w:type="dxa"/>
            <w:tcBorders>
              <w:top w:val="nil"/>
              <w:left w:val="nil"/>
              <w:bottom w:val="double" w:sz="6" w:space="0" w:color="auto"/>
              <w:right w:val="single" w:sz="4" w:space="0" w:color="auto"/>
            </w:tcBorders>
            <w:shd w:val="clear" w:color="auto" w:fill="auto"/>
            <w:vAlign w:val="center"/>
            <w:hideMark/>
          </w:tcPr>
          <w:p w14:paraId="090D5DA6" w14:textId="77777777" w:rsidR="00193EA1" w:rsidRPr="001058CB" w:rsidRDefault="00193EA1" w:rsidP="00B46100">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71,4 </w:t>
            </w:r>
          </w:p>
        </w:tc>
        <w:tc>
          <w:tcPr>
            <w:tcW w:w="1731" w:type="dxa"/>
            <w:tcBorders>
              <w:top w:val="nil"/>
              <w:left w:val="nil"/>
              <w:bottom w:val="double" w:sz="6" w:space="0" w:color="auto"/>
              <w:right w:val="double" w:sz="6" w:space="0" w:color="auto"/>
            </w:tcBorders>
            <w:shd w:val="clear" w:color="auto" w:fill="auto"/>
            <w:vAlign w:val="center"/>
            <w:hideMark/>
          </w:tcPr>
          <w:p w14:paraId="60CE5E6D" w14:textId="77777777" w:rsidR="00193EA1" w:rsidRPr="001058CB" w:rsidRDefault="00193EA1" w:rsidP="00B46100">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100,0 </w:t>
            </w:r>
          </w:p>
        </w:tc>
      </w:tr>
    </w:tbl>
    <w:p w14:paraId="4DA02780" w14:textId="77777777" w:rsidR="00193EA1" w:rsidRPr="001058CB" w:rsidRDefault="00193EA1" w:rsidP="00B46100">
      <w:pPr>
        <w:spacing w:after="0" w:line="240" w:lineRule="auto"/>
        <w:ind w:firstLine="709"/>
        <w:jc w:val="both"/>
        <w:rPr>
          <w:rFonts w:ascii="Times New Roman" w:hAnsi="Times New Roman"/>
          <w:sz w:val="28"/>
          <w:szCs w:val="28"/>
        </w:rPr>
      </w:pPr>
    </w:p>
    <w:p w14:paraId="14182FF8" w14:textId="77777777" w:rsidR="00193EA1" w:rsidRPr="001058CB" w:rsidRDefault="00193EA1" w:rsidP="00B46100">
      <w:pPr>
        <w:spacing w:after="0" w:line="240" w:lineRule="auto"/>
        <w:ind w:firstLine="709"/>
        <w:jc w:val="both"/>
        <w:rPr>
          <w:rFonts w:ascii="Times New Roman" w:hAnsi="Times New Roman"/>
          <w:sz w:val="28"/>
          <w:szCs w:val="28"/>
        </w:rPr>
      </w:pPr>
      <w:r w:rsidRPr="001058CB">
        <w:rPr>
          <w:rFonts w:ascii="Times New Roman" w:hAnsi="Times New Roman"/>
          <w:sz w:val="28"/>
          <w:szCs w:val="28"/>
        </w:rPr>
        <w:t>Основные расходы за счет средств резервного фонда за 9 месяцев 2025 года осуществлены:</w:t>
      </w:r>
    </w:p>
    <w:p w14:paraId="7EF50818" w14:textId="77777777" w:rsidR="00193EA1" w:rsidRPr="001058CB" w:rsidRDefault="00193EA1" w:rsidP="00D77EEA">
      <w:pPr>
        <w:spacing w:after="0" w:line="240" w:lineRule="auto"/>
        <w:ind w:firstLine="709"/>
        <w:jc w:val="both"/>
        <w:rPr>
          <w:rFonts w:ascii="Times New Roman" w:hAnsi="Times New Roman"/>
          <w:sz w:val="28"/>
          <w:szCs w:val="28"/>
        </w:rPr>
      </w:pPr>
      <w:r w:rsidRPr="001058CB">
        <w:rPr>
          <w:rFonts w:ascii="Times New Roman" w:hAnsi="Times New Roman"/>
          <w:sz w:val="28"/>
          <w:szCs w:val="28"/>
        </w:rPr>
        <w:t>а) министерством культуры АО – 121,1 млн.руб., что составляет 15,4 % от общей суммы расходов резервного фонда, из них 51,4 млн.руб. – субсидии (гранты в форме субсидий), не подлежащие казначейскому сопровождению (вид расходов 633), из которых, как указано выше, на организацию и проведение международного фестиваля «Белый июнь» и реализацию проекта «Эхо Белого июня» – 28,9 млн.руб.;</w:t>
      </w:r>
    </w:p>
    <w:p w14:paraId="19447A1B" w14:textId="1106B70C" w:rsidR="00193EA1" w:rsidRPr="001058CB" w:rsidRDefault="00193EA1" w:rsidP="00D77EEA">
      <w:pPr>
        <w:spacing w:after="0" w:line="240" w:lineRule="auto"/>
        <w:ind w:firstLine="709"/>
        <w:jc w:val="both"/>
        <w:rPr>
          <w:rFonts w:ascii="Times New Roman" w:hAnsi="Times New Roman"/>
          <w:sz w:val="28"/>
          <w:szCs w:val="28"/>
        </w:rPr>
      </w:pPr>
      <w:r w:rsidRPr="001058CB">
        <w:rPr>
          <w:rFonts w:ascii="Times New Roman" w:hAnsi="Times New Roman"/>
          <w:sz w:val="28"/>
          <w:szCs w:val="28"/>
        </w:rPr>
        <w:t>б) администрацией ГАО и ПАО – 172,5 млн.руб., что составляет 21,9 % от общей суммы расходов резервного фонда. Наибольшие суммы направлены в виде субсидий (гранты в форме субсидий), не подлежащие казначейскому сопровождению (вид расходов 633) – 103,7 млн.руб., из которых наибольшие суммы</w:t>
      </w:r>
      <w:r w:rsidR="00D77EEA" w:rsidRPr="001058CB">
        <w:rPr>
          <w:rFonts w:ascii="Times New Roman" w:hAnsi="Times New Roman"/>
          <w:sz w:val="28"/>
          <w:szCs w:val="28"/>
        </w:rPr>
        <w:t xml:space="preserve"> направлены</w:t>
      </w:r>
      <w:r w:rsidRPr="001058CB">
        <w:rPr>
          <w:rFonts w:ascii="Times New Roman" w:hAnsi="Times New Roman"/>
          <w:sz w:val="28"/>
          <w:szCs w:val="28"/>
        </w:rPr>
        <w:t>:</w:t>
      </w:r>
    </w:p>
    <w:p w14:paraId="730D1B2C" w14:textId="77777777" w:rsidR="00193EA1" w:rsidRPr="001058CB" w:rsidRDefault="00193EA1" w:rsidP="00193EA1">
      <w:pPr>
        <w:pStyle w:val="a0"/>
        <w:ind w:firstLine="697"/>
        <w:rPr>
          <w:lang w:eastAsia="ru-RU"/>
        </w:rPr>
      </w:pPr>
      <w:r w:rsidRPr="001058CB">
        <w:rPr>
          <w:lang w:eastAsia="ru-RU"/>
        </w:rPr>
        <w:t>АНО «Губернаторский центр «Вместе мы сильнее» на организацию работы единого центра поддержки и помощи военнослужащим, проходящим службу в Вооруженных Силах РФ, семьям лиц, призванных на военную службу по мобилизации, и семьям военнослужащих Вооруженных Сил РФ, на оплату транспортировки гуманитарной помощи военнослужащим Архангельской области, принимающим участие в СВО на территориях Украины, ДНР, ЛНР, Запорожской области и Херсонской области и (или) выполняющим задачи по отражению вооруженного вторжения на территорию Российской Федерации в ходе вооруженной провокации на Государственной границе Российской Федерации и территориях приграничных субъектов Российской Федерации, прилегающих к районам проведения специальной военной операции, по маршруту Архангельск - субъекты Российской Федерации, граничащие с зоной проведения специальной военной операции – 20,6 млн.руб.;</w:t>
      </w:r>
    </w:p>
    <w:p w14:paraId="58D85E1F" w14:textId="77777777" w:rsidR="00193EA1" w:rsidRPr="001058CB" w:rsidRDefault="00193EA1" w:rsidP="00193EA1">
      <w:pPr>
        <w:pStyle w:val="a0"/>
        <w:ind w:firstLine="697"/>
        <w:rPr>
          <w:lang w:eastAsia="ru-RU"/>
        </w:rPr>
      </w:pPr>
      <w:r w:rsidRPr="001058CB">
        <w:rPr>
          <w:lang w:eastAsia="ru-RU"/>
        </w:rPr>
        <w:t>АНО «Центр социальных коммуникаций Архангельской области» на финансовое обеспечение затрат, связанных с реализацией специальных проектов «Мои выборы», «Цифровая мобилизация» и «Комплексное информирование граждан о социально-экономической и политической ситуации в Архангельской области», направленных на сбор и обобщение информации о тенденциях развития общественно-политической ситуации в Архангельской области, информирование граждан о социально-экономической и политической ситуации – 29,3 млн.руб.;</w:t>
      </w:r>
    </w:p>
    <w:p w14:paraId="7F9F9DE7" w14:textId="77777777" w:rsidR="00193EA1" w:rsidRPr="001058CB" w:rsidRDefault="00193EA1" w:rsidP="00193EA1">
      <w:pPr>
        <w:pStyle w:val="a0"/>
        <w:ind w:firstLine="697"/>
        <w:rPr>
          <w:lang w:eastAsia="ru-RU"/>
        </w:rPr>
      </w:pPr>
      <w:r w:rsidRPr="001058CB">
        <w:rPr>
          <w:lang w:eastAsia="ru-RU"/>
        </w:rPr>
        <w:t xml:space="preserve">АНО «Губернаторский центр «Вместе мы сильнее» на изготовление брендированной продукции, организацию командообразующих мероприятий, </w:t>
      </w:r>
      <w:r w:rsidRPr="001058CB">
        <w:rPr>
          <w:lang w:eastAsia="ru-RU"/>
        </w:rPr>
        <w:lastRenderedPageBreak/>
        <w:t>оплату проживания, питания, проезда участников и организаторов в рамках реализации трех очных образовательных модулей программы профессионального развития участников специальной военной операции «Защитники. Под крылом Архангела» – 10,9 млн.руб.;</w:t>
      </w:r>
    </w:p>
    <w:p w14:paraId="2979B489" w14:textId="77777777" w:rsidR="00193EA1" w:rsidRPr="001058CB" w:rsidRDefault="00193EA1" w:rsidP="00193EA1">
      <w:pPr>
        <w:pStyle w:val="a0"/>
        <w:ind w:firstLine="697"/>
        <w:rPr>
          <w:lang w:eastAsia="ru-RU"/>
        </w:rPr>
      </w:pPr>
      <w:r w:rsidRPr="001058CB">
        <w:rPr>
          <w:lang w:eastAsia="ru-RU"/>
        </w:rPr>
        <w:t>Ассоциации «Совет муниципальных образований Архангельской области» на организацию и проведение мероприятий по подготовке общественных наблюдателей на выборах в рамках Единого дня голосования в муниципальных образованиях Архангельской области и организацию работы Центра по общественному наблюдению в сентябре 2025 года – 11,0 млн.руб.</w:t>
      </w:r>
    </w:p>
    <w:p w14:paraId="3D0FAAEF" w14:textId="77777777" w:rsidR="00193EA1" w:rsidRPr="001058CB" w:rsidRDefault="00193EA1" w:rsidP="00AA5728">
      <w:pPr>
        <w:spacing w:after="0" w:line="240" w:lineRule="auto"/>
        <w:ind w:firstLine="709"/>
        <w:jc w:val="both"/>
        <w:rPr>
          <w:rFonts w:ascii="Times New Roman" w:hAnsi="Times New Roman"/>
          <w:sz w:val="28"/>
          <w:szCs w:val="28"/>
        </w:rPr>
      </w:pPr>
      <w:r w:rsidRPr="001058CB">
        <w:rPr>
          <w:rFonts w:ascii="Times New Roman" w:hAnsi="Times New Roman"/>
          <w:sz w:val="28"/>
          <w:szCs w:val="28"/>
        </w:rPr>
        <w:t>По сравнению с расходами резервного фонда за 9 месяцев 2024 года, расходы отчетного периода увеличились в 2,3 раза или на 448,9 млн.руб. больше.</w:t>
      </w:r>
    </w:p>
    <w:p w14:paraId="1D1D7163" w14:textId="4605DD5C" w:rsidR="00193EA1" w:rsidRPr="001058CB" w:rsidRDefault="00193EA1" w:rsidP="00F11BDC">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6F066C" w:rsidRPr="001058CB">
        <w:rPr>
          <w:rFonts w:ascii="Times New Roman" w:hAnsi="Times New Roman"/>
          <w:sz w:val="28"/>
          <w:szCs w:val="28"/>
        </w:rPr>
        <w:t>20</w:t>
      </w:r>
      <w:r w:rsidRPr="001058CB">
        <w:rPr>
          <w:rFonts w:ascii="Times New Roman" w:hAnsi="Times New Roman"/>
          <w:sz w:val="28"/>
          <w:szCs w:val="28"/>
        </w:rPr>
        <w:t xml:space="preserve"> представлены основные направления расходования средств резервного фонда за 9 месяцев 2024 и 2025 годов.</w:t>
      </w:r>
    </w:p>
    <w:p w14:paraId="0D939F49" w14:textId="77777777" w:rsidR="00193EA1" w:rsidRPr="001058CB" w:rsidRDefault="00193EA1" w:rsidP="00436834">
      <w:pPr>
        <w:spacing w:after="0" w:line="240" w:lineRule="auto"/>
        <w:jc w:val="center"/>
        <w:rPr>
          <w:rFonts w:ascii="Times New Roman" w:hAnsi="Times New Roman"/>
          <w:bCs/>
          <w:sz w:val="24"/>
          <w:szCs w:val="24"/>
        </w:rPr>
      </w:pPr>
      <w:r w:rsidRPr="001058CB">
        <w:rPr>
          <w:rFonts w:ascii="Times New Roman" w:hAnsi="Times New Roman"/>
          <w:bCs/>
          <w:noProof/>
          <w:sz w:val="24"/>
          <w:szCs w:val="24"/>
          <w:lang w:eastAsia="ru-RU"/>
        </w:rPr>
        <w:drawing>
          <wp:inline distT="0" distB="0" distL="0" distR="0" wp14:anchorId="3D133254" wp14:editId="247E8ED1">
            <wp:extent cx="6229350" cy="23812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30405" cy="2381653"/>
                    </a:xfrm>
                    <a:prstGeom prst="rect">
                      <a:avLst/>
                    </a:prstGeom>
                    <a:noFill/>
                  </pic:spPr>
                </pic:pic>
              </a:graphicData>
            </a:graphic>
          </wp:inline>
        </w:drawing>
      </w:r>
    </w:p>
    <w:p w14:paraId="73526F76" w14:textId="0B2A06E7" w:rsidR="00193EA1" w:rsidRPr="001058CB" w:rsidRDefault="00193EA1" w:rsidP="00436834">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20</w:t>
      </w:r>
      <w:r w:rsidRPr="001058CB">
        <w:rPr>
          <w:rFonts w:ascii="Times New Roman" w:hAnsi="Times New Roman"/>
          <w:bCs/>
          <w:sz w:val="24"/>
          <w:szCs w:val="24"/>
        </w:rPr>
        <w:fldChar w:fldCharType="end"/>
      </w:r>
      <w:r w:rsidRPr="001058CB">
        <w:rPr>
          <w:rFonts w:ascii="Times New Roman" w:hAnsi="Times New Roman"/>
          <w:bCs/>
          <w:sz w:val="24"/>
          <w:szCs w:val="24"/>
        </w:rPr>
        <w:t>. Расходы за счет средств резервного фонда по разделам бюджетной классификации РФ, млн.руб.</w:t>
      </w:r>
    </w:p>
    <w:p w14:paraId="3C8AE7B2" w14:textId="77777777" w:rsidR="00193EA1" w:rsidRPr="001058CB" w:rsidRDefault="00193EA1" w:rsidP="00F11BDC">
      <w:pPr>
        <w:spacing w:after="0" w:line="240" w:lineRule="auto"/>
        <w:ind w:firstLine="709"/>
        <w:jc w:val="both"/>
        <w:rPr>
          <w:rFonts w:ascii="Times New Roman" w:hAnsi="Times New Roman"/>
          <w:sz w:val="28"/>
          <w:szCs w:val="28"/>
        </w:rPr>
      </w:pPr>
    </w:p>
    <w:p w14:paraId="37E76BCF" w14:textId="77777777" w:rsidR="00193EA1" w:rsidRPr="001058CB" w:rsidRDefault="00193EA1" w:rsidP="00F11BDC">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отчетном периоде по сравнению с аналогичным периодом 2024 года наиболее приоритетными направлениями расходования средств резервного фонда являлись расходы на:</w:t>
      </w:r>
    </w:p>
    <w:p w14:paraId="441FBD5D" w14:textId="38BD246C" w:rsidR="00193EA1" w:rsidRPr="001058CB" w:rsidRDefault="00193EA1" w:rsidP="00193EA1">
      <w:pPr>
        <w:pStyle w:val="a0"/>
        <w:ind w:firstLine="697"/>
      </w:pPr>
      <w:r w:rsidRPr="001058CB">
        <w:t xml:space="preserve">образование (126,7 млн.руб.), которые увеличились на 15,9 млн.руб. (+14,4 %), из нее на молодежную политику (93,2 млн.руб.), которые </w:t>
      </w:r>
      <w:r w:rsidR="00F11BDC" w:rsidRPr="001058CB">
        <w:t>сократились</w:t>
      </w:r>
      <w:r w:rsidRPr="001058CB">
        <w:t xml:space="preserve"> на 2,9 млн.руб. (-3,0 %). За 9 месяцев 2024 года наиболее приоритетными расходами также являлись расходы на образование (110,7 млн.руб.), где наибольшие – на молодежную политику (96,1 млн.руб.);</w:t>
      </w:r>
    </w:p>
    <w:p w14:paraId="10B07879" w14:textId="77777777" w:rsidR="00193EA1" w:rsidRPr="001058CB" w:rsidRDefault="00193EA1" w:rsidP="00193EA1">
      <w:pPr>
        <w:pStyle w:val="a0"/>
        <w:ind w:firstLine="697"/>
      </w:pPr>
      <w:r w:rsidRPr="001058CB">
        <w:t>культуру (93,2 млн.руб.), которые увеличились на 95,8 млн.руб. или в 4,7 раза;</w:t>
      </w:r>
    </w:p>
    <w:p w14:paraId="5D0A6BB5" w14:textId="0991B023" w:rsidR="00193EA1" w:rsidRPr="001058CB" w:rsidRDefault="00193EA1" w:rsidP="00193EA1">
      <w:pPr>
        <w:pStyle w:val="a0"/>
        <w:ind w:firstLine="697"/>
      </w:pPr>
      <w:r w:rsidRPr="001058CB">
        <w:t xml:space="preserve">национальную экономику (123,3 млн.руб.), с ростом на 99,2 млн.руб., где расходы на транспорт </w:t>
      </w:r>
      <w:r w:rsidR="003F008D" w:rsidRPr="001058CB">
        <w:t>увеличились</w:t>
      </w:r>
      <w:r w:rsidRPr="001058CB">
        <w:t xml:space="preserve"> на 38,0 млн.руб. (в 23 раза), другие вопросы в области национальной экономики – рост на 54,9</w:t>
      </w:r>
      <w:r w:rsidR="003F008D" w:rsidRPr="001058CB">
        <w:t xml:space="preserve"> млн.руб.</w:t>
      </w:r>
      <w:r w:rsidRPr="001058CB">
        <w:t xml:space="preserve"> (в 3,8 раза).</w:t>
      </w:r>
    </w:p>
    <w:p w14:paraId="73D2EFF8" w14:textId="01F0688C" w:rsidR="00193EA1" w:rsidRPr="001058CB" w:rsidRDefault="00193EA1" w:rsidP="003F008D">
      <w:pPr>
        <w:spacing w:after="0" w:line="240" w:lineRule="auto"/>
        <w:ind w:firstLine="709"/>
        <w:jc w:val="both"/>
        <w:rPr>
          <w:rFonts w:ascii="Times New Roman" w:hAnsi="Times New Roman"/>
          <w:sz w:val="28"/>
          <w:szCs w:val="28"/>
        </w:rPr>
      </w:pPr>
      <w:r w:rsidRPr="001058CB">
        <w:rPr>
          <w:rFonts w:ascii="Times New Roman" w:hAnsi="Times New Roman"/>
          <w:sz w:val="28"/>
          <w:szCs w:val="28"/>
        </w:rPr>
        <w:t xml:space="preserve">По подразделам бюджетной классификации РФ наибольшие изменения (±20,0 млн.руб.) в расходах, осуществленных из резервного фонда Правительства Архангельской области за 9 месяцев 2024 и 2025 годов, представлены в таблице </w:t>
      </w:r>
      <w:r w:rsidR="006F066C" w:rsidRPr="001058CB">
        <w:rPr>
          <w:rFonts w:ascii="Times New Roman" w:hAnsi="Times New Roman"/>
          <w:sz w:val="28"/>
          <w:szCs w:val="28"/>
        </w:rPr>
        <w:t>67</w:t>
      </w:r>
      <w:r w:rsidRPr="001058CB">
        <w:rPr>
          <w:rFonts w:ascii="Times New Roman" w:hAnsi="Times New Roman"/>
          <w:sz w:val="28"/>
          <w:szCs w:val="28"/>
        </w:rPr>
        <w:t>.</w:t>
      </w:r>
    </w:p>
    <w:p w14:paraId="7E4CE88A" w14:textId="77777777" w:rsidR="00193EA1" w:rsidRPr="001058CB" w:rsidRDefault="00193EA1" w:rsidP="003F008D">
      <w:pPr>
        <w:spacing w:after="0" w:line="240" w:lineRule="auto"/>
        <w:rPr>
          <w:rFonts w:ascii="Times New Roman" w:hAnsi="Times New Roman"/>
          <w:bCs/>
          <w:sz w:val="24"/>
          <w:szCs w:val="24"/>
        </w:rPr>
      </w:pPr>
    </w:p>
    <w:p w14:paraId="6781E241" w14:textId="77777777" w:rsidR="00193EA1" w:rsidRPr="001058CB" w:rsidRDefault="00193EA1" w:rsidP="003F008D">
      <w:pPr>
        <w:spacing w:after="0" w:line="240" w:lineRule="auto"/>
        <w:rPr>
          <w:rFonts w:ascii="Times New Roman" w:hAnsi="Times New Roman"/>
          <w:bCs/>
          <w:sz w:val="24"/>
          <w:szCs w:val="24"/>
        </w:rPr>
      </w:pPr>
      <w:r w:rsidRPr="001058CB">
        <w:rPr>
          <w:rFonts w:ascii="Times New Roman" w:hAnsi="Times New Roman"/>
          <w:bCs/>
          <w:sz w:val="24"/>
          <w:szCs w:val="24"/>
        </w:rPr>
        <w:lastRenderedPageBreak/>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67</w:t>
      </w:r>
      <w:r w:rsidRPr="001058CB">
        <w:rPr>
          <w:rFonts w:ascii="Times New Roman" w:hAnsi="Times New Roman"/>
          <w:bCs/>
          <w:sz w:val="24"/>
          <w:szCs w:val="24"/>
        </w:rPr>
        <w:fldChar w:fldCharType="end"/>
      </w:r>
      <w:r w:rsidRPr="001058CB">
        <w:rPr>
          <w:rFonts w:ascii="Times New Roman" w:hAnsi="Times New Roman"/>
          <w:bCs/>
          <w:sz w:val="24"/>
          <w:szCs w:val="24"/>
        </w:rPr>
        <w:t>. Основные изменения в расходах областного бюджета за счет средств резервного фонда Правительства Архангельской области за 9 месяцев 2024 и 2025 годов по подразделам бюджетной классификации, млн.руб.</w:t>
      </w:r>
    </w:p>
    <w:tbl>
      <w:tblPr>
        <w:tblW w:w="9978" w:type="dxa"/>
        <w:tblLook w:val="04A0" w:firstRow="1" w:lastRow="0" w:firstColumn="1" w:lastColumn="0" w:noHBand="0" w:noVBand="1"/>
      </w:tblPr>
      <w:tblGrid>
        <w:gridCol w:w="6081"/>
        <w:gridCol w:w="850"/>
        <w:gridCol w:w="851"/>
        <w:gridCol w:w="992"/>
        <w:gridCol w:w="1204"/>
      </w:tblGrid>
      <w:tr w:rsidR="001058CB" w:rsidRPr="001058CB" w14:paraId="7E27CAFE" w14:textId="77777777" w:rsidTr="000746A8">
        <w:trPr>
          <w:trHeight w:val="35"/>
          <w:tblHeader/>
        </w:trPr>
        <w:tc>
          <w:tcPr>
            <w:tcW w:w="608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CD1B5A5" w14:textId="77777777" w:rsidR="00193EA1" w:rsidRPr="001058CB" w:rsidRDefault="00193EA1" w:rsidP="003F008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85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4327993" w14:textId="4D0EF393" w:rsidR="00193EA1" w:rsidRPr="001058CB" w:rsidRDefault="00193EA1" w:rsidP="003F008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2024</w:t>
            </w:r>
            <w:r w:rsidR="00B03B26" w:rsidRPr="001058CB">
              <w:rPr>
                <w:rFonts w:ascii="Times New Roman" w:eastAsia="Times New Roman" w:hAnsi="Times New Roman"/>
                <w:bCs/>
                <w:sz w:val="21"/>
                <w:szCs w:val="21"/>
                <w:lang w:eastAsia="ru-RU"/>
              </w:rPr>
              <w:t xml:space="preserve"> г.</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F6EAEFA" w14:textId="51A3350E" w:rsidR="00193EA1" w:rsidRPr="001058CB" w:rsidRDefault="00193EA1" w:rsidP="003F008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9 мес. 2025</w:t>
            </w:r>
            <w:r w:rsidR="00B03B26" w:rsidRPr="001058CB">
              <w:rPr>
                <w:rFonts w:ascii="Times New Roman" w:eastAsia="Times New Roman" w:hAnsi="Times New Roman"/>
                <w:bCs/>
                <w:sz w:val="21"/>
                <w:szCs w:val="21"/>
                <w:lang w:eastAsia="ru-RU"/>
              </w:rPr>
              <w:t xml:space="preserve"> г.</w:t>
            </w:r>
          </w:p>
        </w:tc>
        <w:tc>
          <w:tcPr>
            <w:tcW w:w="2196" w:type="dxa"/>
            <w:gridSpan w:val="2"/>
            <w:tcBorders>
              <w:top w:val="double" w:sz="4" w:space="0" w:color="auto"/>
              <w:left w:val="nil"/>
              <w:bottom w:val="single" w:sz="4" w:space="0" w:color="auto"/>
              <w:right w:val="double" w:sz="4" w:space="0" w:color="auto"/>
            </w:tcBorders>
            <w:shd w:val="clear" w:color="auto" w:fill="auto"/>
            <w:vAlign w:val="center"/>
            <w:hideMark/>
          </w:tcPr>
          <w:p w14:paraId="043B9DF7" w14:textId="77777777" w:rsidR="00193EA1" w:rsidRPr="001058CB" w:rsidRDefault="00193EA1" w:rsidP="003F008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2A56A267" w14:textId="77777777" w:rsidTr="000746A8">
        <w:trPr>
          <w:trHeight w:val="151"/>
          <w:tblHeader/>
        </w:trPr>
        <w:tc>
          <w:tcPr>
            <w:tcW w:w="6081" w:type="dxa"/>
            <w:vMerge/>
            <w:tcBorders>
              <w:top w:val="double" w:sz="6" w:space="0" w:color="auto"/>
              <w:left w:val="double" w:sz="4" w:space="0" w:color="auto"/>
              <w:bottom w:val="single" w:sz="4" w:space="0" w:color="auto"/>
              <w:right w:val="single" w:sz="4" w:space="0" w:color="auto"/>
            </w:tcBorders>
            <w:vAlign w:val="center"/>
            <w:hideMark/>
          </w:tcPr>
          <w:p w14:paraId="57A3704D" w14:textId="77777777" w:rsidR="00193EA1" w:rsidRPr="001058CB" w:rsidRDefault="00193EA1" w:rsidP="003F008D">
            <w:pPr>
              <w:spacing w:after="0" w:line="240" w:lineRule="auto"/>
              <w:rPr>
                <w:rFonts w:ascii="Times New Roman" w:eastAsia="Times New Roman" w:hAnsi="Times New Roman"/>
                <w:bCs/>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341827E5" w14:textId="77777777" w:rsidR="00193EA1" w:rsidRPr="001058CB" w:rsidRDefault="00193EA1" w:rsidP="003F008D">
            <w:pPr>
              <w:spacing w:after="0" w:line="240" w:lineRule="auto"/>
              <w:rPr>
                <w:rFonts w:ascii="Times New Roman" w:eastAsia="Times New Roman" w:hAnsi="Times New Roman"/>
                <w:bCs/>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1DBF4194" w14:textId="77777777" w:rsidR="00193EA1" w:rsidRPr="001058CB" w:rsidRDefault="00193EA1" w:rsidP="003F008D">
            <w:pPr>
              <w:spacing w:after="0" w:line="240" w:lineRule="auto"/>
              <w:rPr>
                <w:rFonts w:ascii="Times New Roman" w:eastAsia="Times New Roman" w:hAnsi="Times New Roman"/>
                <w:bCs/>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D4385E2" w14:textId="77777777" w:rsidR="00193EA1" w:rsidRPr="001058CB" w:rsidRDefault="00193EA1" w:rsidP="003F008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204" w:type="dxa"/>
            <w:tcBorders>
              <w:top w:val="nil"/>
              <w:left w:val="nil"/>
              <w:bottom w:val="single" w:sz="4" w:space="0" w:color="auto"/>
              <w:right w:val="double" w:sz="4" w:space="0" w:color="auto"/>
            </w:tcBorders>
            <w:shd w:val="clear" w:color="auto" w:fill="auto"/>
            <w:vAlign w:val="center"/>
            <w:hideMark/>
          </w:tcPr>
          <w:p w14:paraId="32741501" w14:textId="77777777" w:rsidR="00193EA1" w:rsidRPr="001058CB" w:rsidRDefault="00193EA1" w:rsidP="003F008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129308CC" w14:textId="77777777" w:rsidTr="000746A8">
        <w:trPr>
          <w:trHeight w:val="70"/>
        </w:trPr>
        <w:tc>
          <w:tcPr>
            <w:tcW w:w="6081" w:type="dxa"/>
            <w:tcBorders>
              <w:top w:val="nil"/>
              <w:left w:val="double" w:sz="4" w:space="0" w:color="auto"/>
              <w:bottom w:val="single" w:sz="4" w:space="0" w:color="auto"/>
              <w:right w:val="single" w:sz="4" w:space="0" w:color="auto"/>
            </w:tcBorders>
            <w:shd w:val="clear" w:color="auto" w:fill="auto"/>
            <w:hideMark/>
          </w:tcPr>
          <w:p w14:paraId="58A1177E" w14:textId="77777777" w:rsidR="00193EA1" w:rsidRPr="001058CB" w:rsidRDefault="00193EA1"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Всего расходы из резервного фонда, из них (±20,0 млн.руб.), из них:</w:t>
            </w:r>
          </w:p>
        </w:tc>
        <w:tc>
          <w:tcPr>
            <w:tcW w:w="850" w:type="dxa"/>
            <w:tcBorders>
              <w:top w:val="nil"/>
              <w:left w:val="nil"/>
              <w:bottom w:val="single" w:sz="4" w:space="0" w:color="auto"/>
              <w:right w:val="single" w:sz="4" w:space="0" w:color="auto"/>
            </w:tcBorders>
            <w:shd w:val="clear" w:color="auto" w:fill="auto"/>
            <w:hideMark/>
          </w:tcPr>
          <w:p w14:paraId="370F20F4" w14:textId="77777777" w:rsidR="00193EA1" w:rsidRPr="001058CB" w:rsidRDefault="00193EA1" w:rsidP="00B03B26">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338,4 </w:t>
            </w:r>
          </w:p>
        </w:tc>
        <w:tc>
          <w:tcPr>
            <w:tcW w:w="851" w:type="dxa"/>
            <w:tcBorders>
              <w:top w:val="nil"/>
              <w:left w:val="nil"/>
              <w:bottom w:val="single" w:sz="4" w:space="0" w:color="auto"/>
              <w:right w:val="single" w:sz="4" w:space="0" w:color="auto"/>
            </w:tcBorders>
            <w:shd w:val="clear" w:color="auto" w:fill="auto"/>
            <w:hideMark/>
          </w:tcPr>
          <w:p w14:paraId="5A7004DC" w14:textId="77777777" w:rsidR="00193EA1" w:rsidRPr="001058CB" w:rsidRDefault="00193EA1" w:rsidP="00B03B26">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787,4 </w:t>
            </w:r>
          </w:p>
        </w:tc>
        <w:tc>
          <w:tcPr>
            <w:tcW w:w="992" w:type="dxa"/>
            <w:tcBorders>
              <w:top w:val="nil"/>
              <w:left w:val="nil"/>
              <w:bottom w:val="single" w:sz="4" w:space="0" w:color="auto"/>
              <w:right w:val="single" w:sz="4" w:space="0" w:color="auto"/>
            </w:tcBorders>
            <w:shd w:val="clear" w:color="auto" w:fill="auto"/>
            <w:hideMark/>
          </w:tcPr>
          <w:p w14:paraId="16774C0F" w14:textId="77777777" w:rsidR="00193EA1" w:rsidRPr="001058CB" w:rsidRDefault="00193EA1" w:rsidP="00B03B26">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448,9 </w:t>
            </w:r>
          </w:p>
        </w:tc>
        <w:tc>
          <w:tcPr>
            <w:tcW w:w="1204" w:type="dxa"/>
            <w:tcBorders>
              <w:top w:val="nil"/>
              <w:left w:val="nil"/>
              <w:bottom w:val="single" w:sz="4" w:space="0" w:color="auto"/>
              <w:right w:val="double" w:sz="4" w:space="0" w:color="auto"/>
            </w:tcBorders>
            <w:shd w:val="clear" w:color="auto" w:fill="auto"/>
            <w:hideMark/>
          </w:tcPr>
          <w:p w14:paraId="79AD90A5" w14:textId="77777777" w:rsidR="00193EA1" w:rsidRPr="001058CB" w:rsidRDefault="00193EA1" w:rsidP="00B03B26">
            <w:pPr>
              <w:spacing w:after="0" w:line="240" w:lineRule="auto"/>
              <w:jc w:val="right"/>
              <w:rPr>
                <w:rFonts w:ascii="Times New Roman" w:eastAsia="Times New Roman" w:hAnsi="Times New Roman"/>
                <w:b/>
                <w:sz w:val="21"/>
                <w:szCs w:val="21"/>
                <w:lang w:eastAsia="ru-RU"/>
              </w:rPr>
            </w:pPr>
            <w:r w:rsidRPr="001058CB">
              <w:rPr>
                <w:rFonts w:ascii="Times New Roman" w:eastAsia="Times New Roman" w:hAnsi="Times New Roman"/>
                <w:b/>
                <w:sz w:val="21"/>
                <w:szCs w:val="21"/>
                <w:lang w:eastAsia="ru-RU"/>
              </w:rPr>
              <w:t>в 2,3 раза</w:t>
            </w:r>
          </w:p>
        </w:tc>
      </w:tr>
      <w:tr w:rsidR="001058CB" w:rsidRPr="001058CB" w14:paraId="5696D5FC" w14:textId="77777777" w:rsidTr="000746A8">
        <w:trPr>
          <w:trHeight w:val="97"/>
        </w:trPr>
        <w:tc>
          <w:tcPr>
            <w:tcW w:w="6081" w:type="dxa"/>
            <w:tcBorders>
              <w:top w:val="nil"/>
              <w:left w:val="double" w:sz="4" w:space="0" w:color="auto"/>
              <w:bottom w:val="single" w:sz="4" w:space="0" w:color="auto"/>
              <w:right w:val="single" w:sz="4" w:space="0" w:color="auto"/>
            </w:tcBorders>
            <w:shd w:val="clear" w:color="auto" w:fill="auto"/>
            <w:hideMark/>
          </w:tcPr>
          <w:p w14:paraId="2DC54184" w14:textId="77777777" w:rsidR="00193EA1" w:rsidRPr="001058CB" w:rsidRDefault="00193EA1"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общегосударственные вопросы</w:t>
            </w:r>
          </w:p>
        </w:tc>
        <w:tc>
          <w:tcPr>
            <w:tcW w:w="850" w:type="dxa"/>
            <w:tcBorders>
              <w:top w:val="nil"/>
              <w:left w:val="nil"/>
              <w:bottom w:val="single" w:sz="4" w:space="0" w:color="auto"/>
              <w:right w:val="single" w:sz="4" w:space="0" w:color="auto"/>
            </w:tcBorders>
            <w:shd w:val="clear" w:color="auto" w:fill="auto"/>
            <w:hideMark/>
          </w:tcPr>
          <w:p w14:paraId="036F42C4"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51,4 </w:t>
            </w:r>
          </w:p>
        </w:tc>
        <w:tc>
          <w:tcPr>
            <w:tcW w:w="851" w:type="dxa"/>
            <w:tcBorders>
              <w:top w:val="nil"/>
              <w:left w:val="nil"/>
              <w:bottom w:val="single" w:sz="4" w:space="0" w:color="auto"/>
              <w:right w:val="single" w:sz="4" w:space="0" w:color="auto"/>
            </w:tcBorders>
            <w:shd w:val="clear" w:color="auto" w:fill="auto"/>
            <w:hideMark/>
          </w:tcPr>
          <w:p w14:paraId="5E611C90"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109,9 </w:t>
            </w:r>
          </w:p>
        </w:tc>
        <w:tc>
          <w:tcPr>
            <w:tcW w:w="992" w:type="dxa"/>
            <w:tcBorders>
              <w:top w:val="nil"/>
              <w:left w:val="nil"/>
              <w:bottom w:val="single" w:sz="4" w:space="0" w:color="auto"/>
              <w:right w:val="single" w:sz="4" w:space="0" w:color="auto"/>
            </w:tcBorders>
            <w:shd w:val="clear" w:color="auto" w:fill="auto"/>
            <w:hideMark/>
          </w:tcPr>
          <w:p w14:paraId="4E91A577"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58,5 </w:t>
            </w:r>
          </w:p>
        </w:tc>
        <w:tc>
          <w:tcPr>
            <w:tcW w:w="1204" w:type="dxa"/>
            <w:tcBorders>
              <w:top w:val="nil"/>
              <w:left w:val="nil"/>
              <w:bottom w:val="single" w:sz="4" w:space="0" w:color="auto"/>
              <w:right w:val="double" w:sz="4" w:space="0" w:color="auto"/>
            </w:tcBorders>
            <w:shd w:val="clear" w:color="auto" w:fill="auto"/>
            <w:hideMark/>
          </w:tcPr>
          <w:p w14:paraId="4485A850"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2,1 раза</w:t>
            </w:r>
          </w:p>
        </w:tc>
      </w:tr>
      <w:tr w:rsidR="001058CB" w:rsidRPr="001058CB" w14:paraId="67A0CAD4" w14:textId="77777777" w:rsidTr="000746A8">
        <w:trPr>
          <w:trHeight w:val="70"/>
        </w:trPr>
        <w:tc>
          <w:tcPr>
            <w:tcW w:w="6081" w:type="dxa"/>
            <w:tcBorders>
              <w:top w:val="nil"/>
              <w:left w:val="double" w:sz="4" w:space="0" w:color="auto"/>
              <w:bottom w:val="single" w:sz="4" w:space="0" w:color="auto"/>
              <w:right w:val="single" w:sz="4" w:space="0" w:color="auto"/>
            </w:tcBorders>
            <w:shd w:val="clear" w:color="auto" w:fill="auto"/>
            <w:hideMark/>
          </w:tcPr>
          <w:p w14:paraId="739C04FA" w14:textId="77777777" w:rsidR="00193EA1" w:rsidRPr="001058CB" w:rsidRDefault="00193EA1"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Транспорт</w:t>
            </w:r>
          </w:p>
        </w:tc>
        <w:tc>
          <w:tcPr>
            <w:tcW w:w="850" w:type="dxa"/>
            <w:tcBorders>
              <w:top w:val="nil"/>
              <w:left w:val="nil"/>
              <w:bottom w:val="single" w:sz="4" w:space="0" w:color="auto"/>
              <w:right w:val="single" w:sz="4" w:space="0" w:color="auto"/>
            </w:tcBorders>
            <w:shd w:val="clear" w:color="auto" w:fill="auto"/>
            <w:hideMark/>
          </w:tcPr>
          <w:p w14:paraId="4377E242"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 </w:t>
            </w:r>
          </w:p>
        </w:tc>
        <w:tc>
          <w:tcPr>
            <w:tcW w:w="851" w:type="dxa"/>
            <w:tcBorders>
              <w:top w:val="nil"/>
              <w:left w:val="nil"/>
              <w:bottom w:val="single" w:sz="4" w:space="0" w:color="auto"/>
              <w:right w:val="single" w:sz="4" w:space="0" w:color="auto"/>
            </w:tcBorders>
            <w:shd w:val="clear" w:color="auto" w:fill="auto"/>
            <w:hideMark/>
          </w:tcPr>
          <w:p w14:paraId="692FC621"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39,8 </w:t>
            </w:r>
          </w:p>
        </w:tc>
        <w:tc>
          <w:tcPr>
            <w:tcW w:w="992" w:type="dxa"/>
            <w:tcBorders>
              <w:top w:val="nil"/>
              <w:left w:val="nil"/>
              <w:bottom w:val="single" w:sz="4" w:space="0" w:color="auto"/>
              <w:right w:val="single" w:sz="4" w:space="0" w:color="auto"/>
            </w:tcBorders>
            <w:shd w:val="clear" w:color="auto" w:fill="auto"/>
            <w:hideMark/>
          </w:tcPr>
          <w:p w14:paraId="68D0DD1E"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38,0 </w:t>
            </w:r>
          </w:p>
        </w:tc>
        <w:tc>
          <w:tcPr>
            <w:tcW w:w="1204" w:type="dxa"/>
            <w:tcBorders>
              <w:top w:val="nil"/>
              <w:left w:val="nil"/>
              <w:bottom w:val="single" w:sz="4" w:space="0" w:color="auto"/>
              <w:right w:val="double" w:sz="4" w:space="0" w:color="auto"/>
            </w:tcBorders>
            <w:shd w:val="clear" w:color="auto" w:fill="auto"/>
            <w:hideMark/>
          </w:tcPr>
          <w:p w14:paraId="2FBFAEC7"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23 раза</w:t>
            </w:r>
          </w:p>
        </w:tc>
      </w:tr>
      <w:tr w:rsidR="001058CB" w:rsidRPr="001058CB" w14:paraId="0FB94D9C" w14:textId="77777777" w:rsidTr="000746A8">
        <w:trPr>
          <w:trHeight w:val="70"/>
        </w:trPr>
        <w:tc>
          <w:tcPr>
            <w:tcW w:w="6081" w:type="dxa"/>
            <w:tcBorders>
              <w:top w:val="nil"/>
              <w:left w:val="double" w:sz="4" w:space="0" w:color="auto"/>
              <w:bottom w:val="single" w:sz="4" w:space="0" w:color="auto"/>
              <w:right w:val="single" w:sz="4" w:space="0" w:color="auto"/>
            </w:tcBorders>
            <w:shd w:val="clear" w:color="auto" w:fill="auto"/>
            <w:hideMark/>
          </w:tcPr>
          <w:p w14:paraId="1E920C3F" w14:textId="77777777" w:rsidR="00193EA1" w:rsidRPr="001058CB" w:rsidRDefault="00193EA1"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национальной экономики</w:t>
            </w:r>
          </w:p>
        </w:tc>
        <w:tc>
          <w:tcPr>
            <w:tcW w:w="850" w:type="dxa"/>
            <w:tcBorders>
              <w:top w:val="nil"/>
              <w:left w:val="nil"/>
              <w:bottom w:val="single" w:sz="4" w:space="0" w:color="auto"/>
              <w:right w:val="single" w:sz="4" w:space="0" w:color="auto"/>
            </w:tcBorders>
            <w:shd w:val="clear" w:color="auto" w:fill="auto"/>
            <w:hideMark/>
          </w:tcPr>
          <w:p w14:paraId="63EC8F92"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19,7 </w:t>
            </w:r>
          </w:p>
        </w:tc>
        <w:tc>
          <w:tcPr>
            <w:tcW w:w="851" w:type="dxa"/>
            <w:tcBorders>
              <w:top w:val="nil"/>
              <w:left w:val="nil"/>
              <w:bottom w:val="single" w:sz="4" w:space="0" w:color="auto"/>
              <w:right w:val="single" w:sz="4" w:space="0" w:color="auto"/>
            </w:tcBorders>
            <w:shd w:val="clear" w:color="auto" w:fill="auto"/>
            <w:hideMark/>
          </w:tcPr>
          <w:p w14:paraId="054CC735"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74,6 </w:t>
            </w:r>
          </w:p>
        </w:tc>
        <w:tc>
          <w:tcPr>
            <w:tcW w:w="992" w:type="dxa"/>
            <w:tcBorders>
              <w:top w:val="nil"/>
              <w:left w:val="nil"/>
              <w:bottom w:val="single" w:sz="4" w:space="0" w:color="auto"/>
              <w:right w:val="single" w:sz="4" w:space="0" w:color="auto"/>
            </w:tcBorders>
            <w:shd w:val="clear" w:color="auto" w:fill="auto"/>
            <w:hideMark/>
          </w:tcPr>
          <w:p w14:paraId="6D82F6B2"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54,9 </w:t>
            </w:r>
          </w:p>
        </w:tc>
        <w:tc>
          <w:tcPr>
            <w:tcW w:w="1204" w:type="dxa"/>
            <w:tcBorders>
              <w:top w:val="nil"/>
              <w:left w:val="nil"/>
              <w:bottom w:val="single" w:sz="4" w:space="0" w:color="auto"/>
              <w:right w:val="double" w:sz="4" w:space="0" w:color="auto"/>
            </w:tcBorders>
            <w:shd w:val="clear" w:color="auto" w:fill="auto"/>
            <w:hideMark/>
          </w:tcPr>
          <w:p w14:paraId="543EFE94"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3,8 раза</w:t>
            </w:r>
          </w:p>
        </w:tc>
      </w:tr>
      <w:tr w:rsidR="001058CB" w:rsidRPr="001058CB" w14:paraId="19808C63" w14:textId="77777777" w:rsidTr="000746A8">
        <w:trPr>
          <w:trHeight w:val="349"/>
        </w:trPr>
        <w:tc>
          <w:tcPr>
            <w:tcW w:w="6081" w:type="dxa"/>
            <w:tcBorders>
              <w:top w:val="nil"/>
              <w:left w:val="double" w:sz="4" w:space="0" w:color="auto"/>
              <w:bottom w:val="single" w:sz="4" w:space="0" w:color="auto"/>
              <w:right w:val="single" w:sz="4" w:space="0" w:color="auto"/>
            </w:tcBorders>
            <w:shd w:val="clear" w:color="auto" w:fill="auto"/>
            <w:hideMark/>
          </w:tcPr>
          <w:p w14:paraId="52E304FB" w14:textId="39F7B1E1" w:rsidR="000746A8" w:rsidRPr="001058CB" w:rsidRDefault="00193EA1"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Охрана объектов растительного и животного мира и среды их обитания</w:t>
            </w:r>
          </w:p>
        </w:tc>
        <w:tc>
          <w:tcPr>
            <w:tcW w:w="850" w:type="dxa"/>
            <w:tcBorders>
              <w:top w:val="nil"/>
              <w:left w:val="nil"/>
              <w:bottom w:val="single" w:sz="4" w:space="0" w:color="auto"/>
              <w:right w:val="single" w:sz="4" w:space="0" w:color="auto"/>
            </w:tcBorders>
            <w:shd w:val="clear" w:color="auto" w:fill="auto"/>
            <w:hideMark/>
          </w:tcPr>
          <w:p w14:paraId="6A42EA92"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31,7 </w:t>
            </w:r>
          </w:p>
        </w:tc>
        <w:tc>
          <w:tcPr>
            <w:tcW w:w="851" w:type="dxa"/>
            <w:tcBorders>
              <w:top w:val="nil"/>
              <w:left w:val="nil"/>
              <w:bottom w:val="single" w:sz="4" w:space="0" w:color="auto"/>
              <w:right w:val="single" w:sz="4" w:space="0" w:color="auto"/>
            </w:tcBorders>
            <w:shd w:val="clear" w:color="auto" w:fill="auto"/>
            <w:hideMark/>
          </w:tcPr>
          <w:p w14:paraId="242DD7A1"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hideMark/>
          </w:tcPr>
          <w:p w14:paraId="0DB6073F"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-31,7 </w:t>
            </w:r>
          </w:p>
        </w:tc>
        <w:tc>
          <w:tcPr>
            <w:tcW w:w="1204" w:type="dxa"/>
            <w:tcBorders>
              <w:top w:val="nil"/>
              <w:left w:val="nil"/>
              <w:bottom w:val="single" w:sz="4" w:space="0" w:color="auto"/>
              <w:right w:val="double" w:sz="4" w:space="0" w:color="auto"/>
            </w:tcBorders>
            <w:shd w:val="clear" w:color="auto" w:fill="auto"/>
            <w:hideMark/>
          </w:tcPr>
          <w:p w14:paraId="1B40A181"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531DE639" w14:textId="77777777" w:rsidTr="000746A8">
        <w:trPr>
          <w:trHeight w:val="138"/>
        </w:trPr>
        <w:tc>
          <w:tcPr>
            <w:tcW w:w="6081" w:type="dxa"/>
            <w:tcBorders>
              <w:top w:val="nil"/>
              <w:left w:val="double" w:sz="4" w:space="0" w:color="auto"/>
              <w:bottom w:val="single" w:sz="4" w:space="0" w:color="auto"/>
              <w:right w:val="single" w:sz="4" w:space="0" w:color="auto"/>
            </w:tcBorders>
            <w:shd w:val="clear" w:color="auto" w:fill="auto"/>
            <w:hideMark/>
          </w:tcPr>
          <w:p w14:paraId="7396601E" w14:textId="77777777" w:rsidR="00193EA1" w:rsidRPr="001058CB" w:rsidRDefault="00193EA1"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охраны окружающей среды</w:t>
            </w:r>
          </w:p>
        </w:tc>
        <w:tc>
          <w:tcPr>
            <w:tcW w:w="850" w:type="dxa"/>
            <w:tcBorders>
              <w:top w:val="nil"/>
              <w:left w:val="nil"/>
              <w:bottom w:val="single" w:sz="4" w:space="0" w:color="auto"/>
              <w:right w:val="single" w:sz="4" w:space="0" w:color="auto"/>
            </w:tcBorders>
            <w:shd w:val="clear" w:color="auto" w:fill="auto"/>
            <w:hideMark/>
          </w:tcPr>
          <w:p w14:paraId="6AF25AE7"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4,0 </w:t>
            </w:r>
          </w:p>
        </w:tc>
        <w:tc>
          <w:tcPr>
            <w:tcW w:w="851" w:type="dxa"/>
            <w:tcBorders>
              <w:top w:val="nil"/>
              <w:left w:val="nil"/>
              <w:bottom w:val="single" w:sz="4" w:space="0" w:color="auto"/>
              <w:right w:val="single" w:sz="4" w:space="0" w:color="auto"/>
            </w:tcBorders>
            <w:shd w:val="clear" w:color="auto" w:fill="auto"/>
            <w:hideMark/>
          </w:tcPr>
          <w:p w14:paraId="6E96416F"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66,4 </w:t>
            </w:r>
          </w:p>
        </w:tc>
        <w:tc>
          <w:tcPr>
            <w:tcW w:w="992" w:type="dxa"/>
            <w:tcBorders>
              <w:top w:val="nil"/>
              <w:left w:val="nil"/>
              <w:bottom w:val="single" w:sz="4" w:space="0" w:color="auto"/>
              <w:right w:val="single" w:sz="4" w:space="0" w:color="auto"/>
            </w:tcBorders>
            <w:shd w:val="clear" w:color="auto" w:fill="auto"/>
            <w:hideMark/>
          </w:tcPr>
          <w:p w14:paraId="1559205C"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62,4 </w:t>
            </w:r>
          </w:p>
        </w:tc>
        <w:tc>
          <w:tcPr>
            <w:tcW w:w="1204" w:type="dxa"/>
            <w:tcBorders>
              <w:top w:val="nil"/>
              <w:left w:val="nil"/>
              <w:bottom w:val="single" w:sz="4" w:space="0" w:color="auto"/>
              <w:right w:val="double" w:sz="4" w:space="0" w:color="auto"/>
            </w:tcBorders>
            <w:shd w:val="clear" w:color="auto" w:fill="auto"/>
            <w:hideMark/>
          </w:tcPr>
          <w:p w14:paraId="173B2598"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16,5 раза</w:t>
            </w:r>
          </w:p>
        </w:tc>
      </w:tr>
      <w:tr w:rsidR="001058CB" w:rsidRPr="001058CB" w14:paraId="4BCEECDB" w14:textId="77777777" w:rsidTr="000746A8">
        <w:trPr>
          <w:trHeight w:val="176"/>
        </w:trPr>
        <w:tc>
          <w:tcPr>
            <w:tcW w:w="6081" w:type="dxa"/>
            <w:tcBorders>
              <w:top w:val="nil"/>
              <w:left w:val="double" w:sz="4" w:space="0" w:color="auto"/>
              <w:bottom w:val="single" w:sz="4" w:space="0" w:color="auto"/>
              <w:right w:val="single" w:sz="4" w:space="0" w:color="auto"/>
            </w:tcBorders>
            <w:shd w:val="clear" w:color="auto" w:fill="auto"/>
            <w:hideMark/>
          </w:tcPr>
          <w:p w14:paraId="3D1606C7" w14:textId="77777777" w:rsidR="00193EA1" w:rsidRPr="001058CB" w:rsidRDefault="00193EA1"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Культура</w:t>
            </w:r>
          </w:p>
        </w:tc>
        <w:tc>
          <w:tcPr>
            <w:tcW w:w="850" w:type="dxa"/>
            <w:tcBorders>
              <w:top w:val="nil"/>
              <w:left w:val="nil"/>
              <w:bottom w:val="single" w:sz="4" w:space="0" w:color="auto"/>
              <w:right w:val="single" w:sz="4" w:space="0" w:color="auto"/>
            </w:tcBorders>
            <w:shd w:val="clear" w:color="auto" w:fill="auto"/>
            <w:hideMark/>
          </w:tcPr>
          <w:p w14:paraId="110ED39E"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26,2 </w:t>
            </w:r>
          </w:p>
        </w:tc>
        <w:tc>
          <w:tcPr>
            <w:tcW w:w="851" w:type="dxa"/>
            <w:tcBorders>
              <w:top w:val="nil"/>
              <w:left w:val="nil"/>
              <w:bottom w:val="single" w:sz="4" w:space="0" w:color="auto"/>
              <w:right w:val="single" w:sz="4" w:space="0" w:color="auto"/>
            </w:tcBorders>
            <w:shd w:val="clear" w:color="auto" w:fill="auto"/>
            <w:hideMark/>
          </w:tcPr>
          <w:p w14:paraId="00D90747"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122,0 </w:t>
            </w:r>
          </w:p>
        </w:tc>
        <w:tc>
          <w:tcPr>
            <w:tcW w:w="992" w:type="dxa"/>
            <w:tcBorders>
              <w:top w:val="nil"/>
              <w:left w:val="nil"/>
              <w:bottom w:val="single" w:sz="4" w:space="0" w:color="auto"/>
              <w:right w:val="single" w:sz="4" w:space="0" w:color="auto"/>
            </w:tcBorders>
            <w:shd w:val="clear" w:color="auto" w:fill="auto"/>
            <w:hideMark/>
          </w:tcPr>
          <w:p w14:paraId="20F8EF15"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95,8 </w:t>
            </w:r>
          </w:p>
        </w:tc>
        <w:tc>
          <w:tcPr>
            <w:tcW w:w="1204" w:type="dxa"/>
            <w:tcBorders>
              <w:top w:val="nil"/>
              <w:left w:val="nil"/>
              <w:bottom w:val="single" w:sz="4" w:space="0" w:color="auto"/>
              <w:right w:val="double" w:sz="4" w:space="0" w:color="auto"/>
            </w:tcBorders>
            <w:shd w:val="clear" w:color="auto" w:fill="auto"/>
            <w:hideMark/>
          </w:tcPr>
          <w:p w14:paraId="08F8CCA1"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в 4,7 раза</w:t>
            </w:r>
          </w:p>
        </w:tc>
      </w:tr>
      <w:tr w:rsidR="00193EA1" w:rsidRPr="001058CB" w14:paraId="44C76CA4" w14:textId="77777777" w:rsidTr="000746A8">
        <w:trPr>
          <w:trHeight w:val="70"/>
        </w:trPr>
        <w:tc>
          <w:tcPr>
            <w:tcW w:w="6081" w:type="dxa"/>
            <w:tcBorders>
              <w:top w:val="nil"/>
              <w:left w:val="double" w:sz="4" w:space="0" w:color="auto"/>
              <w:bottom w:val="double" w:sz="4" w:space="0" w:color="auto"/>
              <w:right w:val="single" w:sz="4" w:space="0" w:color="auto"/>
            </w:tcBorders>
            <w:shd w:val="clear" w:color="auto" w:fill="auto"/>
            <w:hideMark/>
          </w:tcPr>
          <w:p w14:paraId="5C615DC5" w14:textId="77777777" w:rsidR="00193EA1" w:rsidRPr="001058CB" w:rsidRDefault="00193EA1"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Другие вопросы в области здравоохранения</w:t>
            </w:r>
          </w:p>
        </w:tc>
        <w:tc>
          <w:tcPr>
            <w:tcW w:w="850" w:type="dxa"/>
            <w:tcBorders>
              <w:top w:val="nil"/>
              <w:left w:val="nil"/>
              <w:bottom w:val="double" w:sz="4" w:space="0" w:color="auto"/>
              <w:right w:val="single" w:sz="4" w:space="0" w:color="auto"/>
            </w:tcBorders>
            <w:shd w:val="clear" w:color="auto" w:fill="auto"/>
            <w:hideMark/>
          </w:tcPr>
          <w:p w14:paraId="1E572662"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51" w:type="dxa"/>
            <w:tcBorders>
              <w:top w:val="nil"/>
              <w:left w:val="nil"/>
              <w:bottom w:val="double" w:sz="4" w:space="0" w:color="auto"/>
              <w:right w:val="single" w:sz="4" w:space="0" w:color="auto"/>
            </w:tcBorders>
            <w:shd w:val="clear" w:color="auto" w:fill="auto"/>
            <w:hideMark/>
          </w:tcPr>
          <w:p w14:paraId="106852F3"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71,3 </w:t>
            </w:r>
          </w:p>
        </w:tc>
        <w:tc>
          <w:tcPr>
            <w:tcW w:w="992" w:type="dxa"/>
            <w:tcBorders>
              <w:top w:val="nil"/>
              <w:left w:val="nil"/>
              <w:bottom w:val="double" w:sz="4" w:space="0" w:color="auto"/>
              <w:right w:val="single" w:sz="4" w:space="0" w:color="auto"/>
            </w:tcBorders>
            <w:shd w:val="clear" w:color="auto" w:fill="auto"/>
            <w:hideMark/>
          </w:tcPr>
          <w:p w14:paraId="0D42E37C"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71,3 </w:t>
            </w:r>
          </w:p>
        </w:tc>
        <w:tc>
          <w:tcPr>
            <w:tcW w:w="1204" w:type="dxa"/>
            <w:tcBorders>
              <w:top w:val="nil"/>
              <w:left w:val="nil"/>
              <w:bottom w:val="double" w:sz="4" w:space="0" w:color="auto"/>
              <w:right w:val="double" w:sz="4" w:space="0" w:color="auto"/>
            </w:tcBorders>
            <w:shd w:val="clear" w:color="auto" w:fill="auto"/>
            <w:hideMark/>
          </w:tcPr>
          <w:p w14:paraId="5A1DD028" w14:textId="77777777" w:rsidR="00193EA1" w:rsidRPr="001058CB" w:rsidRDefault="00193EA1" w:rsidP="00B03B2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w:t>
            </w:r>
          </w:p>
        </w:tc>
      </w:tr>
    </w:tbl>
    <w:p w14:paraId="319FAED0" w14:textId="77777777" w:rsidR="00193EA1" w:rsidRPr="001058CB" w:rsidRDefault="00193EA1" w:rsidP="00EB1EFF">
      <w:pPr>
        <w:spacing w:after="0" w:line="240" w:lineRule="auto"/>
        <w:ind w:firstLine="709"/>
        <w:jc w:val="both"/>
        <w:rPr>
          <w:rFonts w:ascii="Times New Roman" w:hAnsi="Times New Roman"/>
          <w:sz w:val="28"/>
          <w:szCs w:val="28"/>
        </w:rPr>
      </w:pPr>
    </w:p>
    <w:p w14:paraId="5602363B" w14:textId="542DE9CE" w:rsidR="00193EA1" w:rsidRPr="001058CB" w:rsidRDefault="00193EA1" w:rsidP="00EB1EFF">
      <w:pPr>
        <w:spacing w:after="0" w:line="240" w:lineRule="auto"/>
        <w:ind w:firstLine="709"/>
        <w:jc w:val="both"/>
        <w:rPr>
          <w:rFonts w:ascii="Times New Roman" w:hAnsi="Times New Roman"/>
          <w:sz w:val="28"/>
          <w:szCs w:val="28"/>
        </w:rPr>
      </w:pPr>
      <w:r w:rsidRPr="001058CB">
        <w:rPr>
          <w:rFonts w:ascii="Times New Roman" w:hAnsi="Times New Roman"/>
          <w:sz w:val="28"/>
          <w:szCs w:val="28"/>
        </w:rPr>
        <w:t>В отчетном периоде средства резервного фонда на охран</w:t>
      </w:r>
      <w:r w:rsidR="00EB1EFF" w:rsidRPr="001058CB">
        <w:rPr>
          <w:rFonts w:ascii="Times New Roman" w:hAnsi="Times New Roman"/>
          <w:sz w:val="28"/>
          <w:szCs w:val="28"/>
        </w:rPr>
        <w:t>у</w:t>
      </w:r>
      <w:r w:rsidRPr="001058CB">
        <w:rPr>
          <w:rFonts w:ascii="Times New Roman" w:hAnsi="Times New Roman"/>
          <w:sz w:val="28"/>
          <w:szCs w:val="28"/>
        </w:rPr>
        <w:t xml:space="preserve"> объектов растительного и животного мира и среды их обитания не </w:t>
      </w:r>
      <w:r w:rsidR="00EB1EFF" w:rsidRPr="001058CB">
        <w:rPr>
          <w:rFonts w:ascii="Times New Roman" w:hAnsi="Times New Roman"/>
          <w:sz w:val="28"/>
          <w:szCs w:val="28"/>
        </w:rPr>
        <w:t>направлялись</w:t>
      </w:r>
      <w:r w:rsidRPr="001058CB">
        <w:rPr>
          <w:rFonts w:ascii="Times New Roman" w:hAnsi="Times New Roman"/>
          <w:sz w:val="28"/>
          <w:szCs w:val="28"/>
        </w:rPr>
        <w:t xml:space="preserve"> (на 01.10.2024 – 31,7 млн.руб.).</w:t>
      </w:r>
    </w:p>
    <w:p w14:paraId="2DE75904" w14:textId="23B68B4C" w:rsidR="00193EA1" w:rsidRPr="001058CB" w:rsidRDefault="00EB1EFF" w:rsidP="00EB1EFF">
      <w:pPr>
        <w:spacing w:after="0" w:line="240" w:lineRule="auto"/>
        <w:ind w:firstLine="709"/>
        <w:jc w:val="both"/>
        <w:rPr>
          <w:rFonts w:ascii="Times New Roman" w:hAnsi="Times New Roman"/>
          <w:sz w:val="28"/>
          <w:szCs w:val="28"/>
        </w:rPr>
      </w:pPr>
      <w:r w:rsidRPr="001058CB">
        <w:rPr>
          <w:rFonts w:ascii="Times New Roman" w:hAnsi="Times New Roman"/>
          <w:sz w:val="28"/>
          <w:szCs w:val="28"/>
        </w:rPr>
        <w:t>Наибольший прирост</w:t>
      </w:r>
      <w:r w:rsidR="00193EA1" w:rsidRPr="001058CB">
        <w:rPr>
          <w:rFonts w:ascii="Times New Roman" w:hAnsi="Times New Roman"/>
          <w:sz w:val="28"/>
          <w:szCs w:val="28"/>
        </w:rPr>
        <w:t xml:space="preserve"> расходов </w:t>
      </w:r>
      <w:r w:rsidRPr="001058CB">
        <w:rPr>
          <w:rFonts w:ascii="Times New Roman" w:hAnsi="Times New Roman"/>
          <w:sz w:val="28"/>
          <w:szCs w:val="28"/>
        </w:rPr>
        <w:t xml:space="preserve">за счет </w:t>
      </w:r>
      <w:r w:rsidR="00193EA1" w:rsidRPr="001058CB">
        <w:rPr>
          <w:rFonts w:ascii="Times New Roman" w:hAnsi="Times New Roman"/>
          <w:sz w:val="28"/>
          <w:szCs w:val="28"/>
        </w:rPr>
        <w:t xml:space="preserve">средств резервного фонда </w:t>
      </w:r>
      <w:r w:rsidR="002502A9" w:rsidRPr="001058CB">
        <w:rPr>
          <w:rFonts w:ascii="Times New Roman" w:hAnsi="Times New Roman"/>
          <w:sz w:val="28"/>
          <w:szCs w:val="28"/>
        </w:rPr>
        <w:t xml:space="preserve">фиксируется на </w:t>
      </w:r>
      <w:r w:rsidR="00193EA1" w:rsidRPr="001058CB">
        <w:rPr>
          <w:rFonts w:ascii="Times New Roman" w:hAnsi="Times New Roman"/>
          <w:sz w:val="28"/>
          <w:szCs w:val="28"/>
        </w:rPr>
        <w:t xml:space="preserve">общегосударственные вопросы (на 01.10.2024 – 51,4 млн.руб., на 01.10.2025 – 119,4 млн.руб.), которые увеличились на 68,1 млн.руб. (в 2,3 раза) из нее расходы администрации Губернатора и правительства Архангельской области (на 01.10.2024 – 51,1 млн.руб., на 01.10.2025 – 118,3 млн.руб.) увеличились на 66,9 млн.руб., из них субсидии (гранты в форме субсидий), не подлежащие казначейскому сопровождению, некоммерческим организациям (на 01.10.2024 – 36,6 млн.руб., на 01.10.2025 – 103,7 млн.руб.) </w:t>
      </w:r>
      <w:r w:rsidR="00F90A8F" w:rsidRPr="001058CB">
        <w:rPr>
          <w:rFonts w:ascii="Times New Roman" w:hAnsi="Times New Roman"/>
          <w:sz w:val="28"/>
          <w:szCs w:val="28"/>
        </w:rPr>
        <w:t>увеличились</w:t>
      </w:r>
      <w:r w:rsidR="00193EA1" w:rsidRPr="001058CB">
        <w:rPr>
          <w:rFonts w:ascii="Times New Roman" w:hAnsi="Times New Roman"/>
          <w:sz w:val="28"/>
          <w:szCs w:val="28"/>
        </w:rPr>
        <w:t xml:space="preserve"> на 67,1 млн.руб.</w:t>
      </w:r>
    </w:p>
    <w:p w14:paraId="20BE7EE9" w14:textId="524E2F07" w:rsidR="00CF32E1" w:rsidRPr="001058CB" w:rsidRDefault="00CF32E1" w:rsidP="00CF32E1">
      <w:pPr>
        <w:pStyle w:val="2"/>
        <w:spacing w:before="120" w:after="0" w:line="240" w:lineRule="auto"/>
        <w:jc w:val="center"/>
        <w:rPr>
          <w:rFonts w:ascii="Times New Roman" w:hAnsi="Times New Roman"/>
          <w:lang w:val="ru-RU"/>
        </w:rPr>
      </w:pPr>
      <w:bookmarkStart w:id="43" w:name="_Toc215655328"/>
      <w:r w:rsidRPr="001058CB">
        <w:rPr>
          <w:rFonts w:ascii="Times New Roman" w:hAnsi="Times New Roman"/>
          <w:lang w:val="ru-RU"/>
        </w:rPr>
        <w:t>3.</w:t>
      </w:r>
      <w:r w:rsidR="006047A0" w:rsidRPr="001058CB">
        <w:rPr>
          <w:rFonts w:ascii="Times New Roman" w:hAnsi="Times New Roman"/>
          <w:lang w:val="ru-RU"/>
        </w:rPr>
        <w:t>7</w:t>
      </w:r>
      <w:r w:rsidRPr="001058CB">
        <w:rPr>
          <w:rFonts w:ascii="Times New Roman" w:hAnsi="Times New Roman"/>
          <w:lang w:val="ru-RU"/>
        </w:rPr>
        <w:t>. Реализация национальных проектов</w:t>
      </w:r>
      <w:bookmarkEnd w:id="43"/>
    </w:p>
    <w:p w14:paraId="59526443" w14:textId="6DD943CA" w:rsidR="00CF32E1" w:rsidRPr="001058CB" w:rsidRDefault="00CF32E1" w:rsidP="00CF32E1">
      <w:pPr>
        <w:pStyle w:val="ad"/>
        <w:ind w:firstLine="709"/>
        <w:jc w:val="both"/>
        <w:rPr>
          <w:rFonts w:ascii="Times New Roman" w:hAnsi="Times New Roman"/>
          <w:sz w:val="28"/>
          <w:szCs w:val="28"/>
        </w:rPr>
      </w:pPr>
      <w:r w:rsidRPr="001058CB">
        <w:rPr>
          <w:rFonts w:ascii="Times New Roman" w:hAnsi="Times New Roman"/>
          <w:sz w:val="28"/>
          <w:szCs w:val="28"/>
        </w:rPr>
        <w:t>Согласно сводной бюджетной росписи расходов областного бюджета по состоянию на 01.</w:t>
      </w:r>
      <w:r w:rsidR="00942076" w:rsidRPr="001058CB">
        <w:rPr>
          <w:rFonts w:ascii="Times New Roman" w:hAnsi="Times New Roman"/>
          <w:sz w:val="28"/>
          <w:szCs w:val="28"/>
        </w:rPr>
        <w:t>10</w:t>
      </w:r>
      <w:r w:rsidRPr="001058CB">
        <w:rPr>
          <w:rFonts w:ascii="Times New Roman" w:hAnsi="Times New Roman"/>
          <w:sz w:val="28"/>
          <w:szCs w:val="28"/>
        </w:rPr>
        <w:t>.2025, в областном бюджете на 2025 год предусмотрены ассигнования на реализацию мероприятий 3</w:t>
      </w:r>
      <w:r w:rsidR="00942076" w:rsidRPr="001058CB">
        <w:rPr>
          <w:rFonts w:ascii="Times New Roman" w:hAnsi="Times New Roman"/>
          <w:sz w:val="28"/>
          <w:szCs w:val="28"/>
        </w:rPr>
        <w:t>2</w:t>
      </w:r>
      <w:r w:rsidRPr="001058CB">
        <w:rPr>
          <w:rFonts w:ascii="Times New Roman" w:hAnsi="Times New Roman"/>
          <w:sz w:val="28"/>
          <w:szCs w:val="28"/>
        </w:rPr>
        <w:t xml:space="preserve"> федеральных проектов (далее – ФП), входящих в состав 10 национальных проектов (далее – НП РФ)</w:t>
      </w:r>
      <w:r w:rsidR="004409A2" w:rsidRPr="001058CB">
        <w:rPr>
          <w:rFonts w:ascii="Times New Roman" w:hAnsi="Times New Roman"/>
          <w:sz w:val="28"/>
          <w:szCs w:val="28"/>
        </w:rPr>
        <w:t xml:space="preserve"> в сумме 20 611,0 млн.руб</w:t>
      </w:r>
      <w:r w:rsidRPr="001058CB">
        <w:rPr>
          <w:rFonts w:ascii="Times New Roman" w:hAnsi="Times New Roman"/>
          <w:sz w:val="28"/>
          <w:szCs w:val="28"/>
        </w:rPr>
        <w:t>.</w:t>
      </w:r>
      <w:r w:rsidR="00171328" w:rsidRPr="001058CB">
        <w:rPr>
          <w:rFonts w:ascii="Times New Roman" w:hAnsi="Times New Roman"/>
          <w:sz w:val="28"/>
          <w:szCs w:val="28"/>
        </w:rPr>
        <w:t>, которые</w:t>
      </w:r>
      <w:r w:rsidRPr="001058CB">
        <w:rPr>
          <w:rFonts w:ascii="Times New Roman" w:hAnsi="Times New Roman"/>
          <w:sz w:val="28"/>
          <w:szCs w:val="28"/>
        </w:rPr>
        <w:t xml:space="preserve"> утверждены в рамках </w:t>
      </w:r>
      <w:r w:rsidR="00171328" w:rsidRPr="001058CB">
        <w:rPr>
          <w:rFonts w:ascii="Times New Roman" w:hAnsi="Times New Roman"/>
          <w:sz w:val="28"/>
          <w:szCs w:val="28"/>
        </w:rPr>
        <w:t xml:space="preserve">реализации </w:t>
      </w:r>
      <w:r w:rsidRPr="001058CB">
        <w:rPr>
          <w:rFonts w:ascii="Times New Roman" w:hAnsi="Times New Roman"/>
          <w:sz w:val="28"/>
          <w:szCs w:val="28"/>
        </w:rPr>
        <w:t>1</w:t>
      </w:r>
      <w:r w:rsidR="00942076" w:rsidRPr="001058CB">
        <w:rPr>
          <w:rFonts w:ascii="Times New Roman" w:hAnsi="Times New Roman"/>
          <w:sz w:val="28"/>
          <w:szCs w:val="28"/>
        </w:rPr>
        <w:t>4</w:t>
      </w:r>
      <w:r w:rsidRPr="001058CB">
        <w:rPr>
          <w:rFonts w:ascii="Times New Roman" w:hAnsi="Times New Roman"/>
          <w:sz w:val="28"/>
          <w:szCs w:val="28"/>
        </w:rPr>
        <w:t xml:space="preserve"> государственных программ Архангельской области.</w:t>
      </w:r>
    </w:p>
    <w:p w14:paraId="48DD38A1" w14:textId="06BBF3F9" w:rsidR="00CF32E1" w:rsidRPr="001058CB" w:rsidRDefault="00805EE0" w:rsidP="00805EE0">
      <w:pPr>
        <w:pStyle w:val="ad"/>
        <w:ind w:firstLine="709"/>
        <w:jc w:val="both"/>
        <w:rPr>
          <w:rFonts w:ascii="Times New Roman" w:hAnsi="Times New Roman"/>
          <w:sz w:val="28"/>
          <w:szCs w:val="28"/>
        </w:rPr>
      </w:pPr>
      <w:r w:rsidRPr="001058CB">
        <w:rPr>
          <w:rFonts w:ascii="Times New Roman" w:hAnsi="Times New Roman"/>
          <w:sz w:val="28"/>
          <w:szCs w:val="28"/>
        </w:rPr>
        <w:t>С</w:t>
      </w:r>
      <w:r w:rsidR="00CF32E1" w:rsidRPr="001058CB">
        <w:rPr>
          <w:rFonts w:ascii="Times New Roman" w:hAnsi="Times New Roman"/>
          <w:sz w:val="28"/>
          <w:szCs w:val="28"/>
        </w:rPr>
        <w:t xml:space="preserve"> 01.01.2025 </w:t>
      </w:r>
      <w:r w:rsidR="00171328" w:rsidRPr="001058CB">
        <w:rPr>
          <w:rFonts w:ascii="Times New Roman" w:hAnsi="Times New Roman"/>
          <w:sz w:val="28"/>
          <w:szCs w:val="28"/>
        </w:rPr>
        <w:t xml:space="preserve">года </w:t>
      </w:r>
      <w:r w:rsidR="00CF32E1" w:rsidRPr="001058CB">
        <w:rPr>
          <w:rFonts w:ascii="Times New Roman" w:hAnsi="Times New Roman"/>
          <w:sz w:val="28"/>
          <w:szCs w:val="28"/>
        </w:rPr>
        <w:t xml:space="preserve">9 из 10 национальных проектов реализуются вновь, а НП РФ «Беспилотные авиационные системы» – переходящий с </w:t>
      </w:r>
      <w:r w:rsidR="00810312" w:rsidRPr="001058CB">
        <w:rPr>
          <w:rFonts w:ascii="Times New Roman" w:hAnsi="Times New Roman"/>
          <w:sz w:val="28"/>
          <w:szCs w:val="28"/>
        </w:rPr>
        <w:t>2024 года</w:t>
      </w:r>
      <w:r w:rsidR="00CF32E1" w:rsidRPr="001058CB">
        <w:rPr>
          <w:rFonts w:ascii="Times New Roman" w:hAnsi="Times New Roman"/>
          <w:sz w:val="28"/>
          <w:szCs w:val="28"/>
        </w:rPr>
        <w:t xml:space="preserve"> </w:t>
      </w:r>
      <w:r w:rsidR="00810312" w:rsidRPr="001058CB">
        <w:rPr>
          <w:rFonts w:ascii="Times New Roman" w:hAnsi="Times New Roman"/>
          <w:sz w:val="28"/>
          <w:szCs w:val="28"/>
        </w:rPr>
        <w:t>(</w:t>
      </w:r>
      <w:r w:rsidR="00CF32E1" w:rsidRPr="001058CB">
        <w:rPr>
          <w:rFonts w:ascii="Times New Roman" w:hAnsi="Times New Roman"/>
          <w:sz w:val="28"/>
          <w:szCs w:val="28"/>
        </w:rPr>
        <w:t>запущен 01.01.2024</w:t>
      </w:r>
      <w:r w:rsidR="00810312" w:rsidRPr="001058CB">
        <w:rPr>
          <w:rFonts w:ascii="Times New Roman" w:hAnsi="Times New Roman"/>
          <w:sz w:val="28"/>
          <w:szCs w:val="28"/>
        </w:rPr>
        <w:t>)</w:t>
      </w:r>
      <w:r w:rsidR="00CF32E1" w:rsidRPr="001058CB">
        <w:rPr>
          <w:rFonts w:ascii="Times New Roman" w:hAnsi="Times New Roman"/>
          <w:sz w:val="28"/>
          <w:szCs w:val="28"/>
        </w:rPr>
        <w:t>.</w:t>
      </w:r>
    </w:p>
    <w:p w14:paraId="69D24D9B" w14:textId="369A8778" w:rsidR="00CF32E1" w:rsidRPr="001058CB" w:rsidRDefault="00CF32E1" w:rsidP="00805EE0">
      <w:pPr>
        <w:pStyle w:val="ad"/>
        <w:ind w:firstLine="709"/>
        <w:jc w:val="both"/>
        <w:rPr>
          <w:rFonts w:ascii="Times New Roman" w:hAnsi="Times New Roman"/>
          <w:sz w:val="28"/>
          <w:szCs w:val="28"/>
        </w:rPr>
      </w:pPr>
      <w:r w:rsidRPr="001058CB">
        <w:rPr>
          <w:rFonts w:ascii="Times New Roman" w:hAnsi="Times New Roman"/>
          <w:sz w:val="28"/>
          <w:szCs w:val="28"/>
        </w:rPr>
        <w:t>Удельный вес расходов на реализацию НП РФ в общей сумме расходов областного бюджета, утвержденных на 2025 год</w:t>
      </w:r>
      <w:r w:rsidR="00171328" w:rsidRPr="001058CB">
        <w:rPr>
          <w:rFonts w:ascii="Times New Roman" w:hAnsi="Times New Roman"/>
          <w:sz w:val="28"/>
          <w:szCs w:val="28"/>
        </w:rPr>
        <w:t xml:space="preserve"> по состоянию на 30.09.2025</w:t>
      </w:r>
      <w:r w:rsidRPr="001058CB">
        <w:rPr>
          <w:rFonts w:ascii="Times New Roman" w:hAnsi="Times New Roman"/>
          <w:sz w:val="28"/>
          <w:szCs w:val="28"/>
        </w:rPr>
        <w:t>, составляет 1</w:t>
      </w:r>
      <w:r w:rsidR="00171328" w:rsidRPr="001058CB">
        <w:rPr>
          <w:rFonts w:ascii="Times New Roman" w:hAnsi="Times New Roman"/>
          <w:sz w:val="28"/>
          <w:szCs w:val="28"/>
        </w:rPr>
        <w:t>2,9</w:t>
      </w:r>
      <w:r w:rsidRPr="001058CB">
        <w:rPr>
          <w:rFonts w:ascii="Times New Roman" w:hAnsi="Times New Roman"/>
          <w:sz w:val="28"/>
          <w:szCs w:val="28"/>
        </w:rPr>
        <w:t> %.</w:t>
      </w:r>
    </w:p>
    <w:p w14:paraId="43F81A56" w14:textId="6A4A7EAE" w:rsidR="00CF32E1" w:rsidRPr="001058CB" w:rsidRDefault="00CF32E1" w:rsidP="00C33A95">
      <w:pPr>
        <w:pStyle w:val="ad"/>
        <w:ind w:firstLine="709"/>
        <w:jc w:val="both"/>
        <w:rPr>
          <w:rFonts w:ascii="Times New Roman" w:hAnsi="Times New Roman"/>
          <w:sz w:val="28"/>
          <w:szCs w:val="28"/>
        </w:rPr>
      </w:pPr>
      <w:r w:rsidRPr="001058CB">
        <w:rPr>
          <w:rFonts w:ascii="Times New Roman" w:hAnsi="Times New Roman"/>
          <w:sz w:val="28"/>
          <w:szCs w:val="28"/>
        </w:rPr>
        <w:t>Согласно отчету об исполнении бюджета (ф. 0503117-НП)</w:t>
      </w:r>
      <w:r w:rsidR="00C33A95" w:rsidRPr="001058CB">
        <w:rPr>
          <w:rFonts w:ascii="Times New Roman" w:hAnsi="Times New Roman"/>
          <w:sz w:val="28"/>
          <w:szCs w:val="28"/>
        </w:rPr>
        <w:t>,</w:t>
      </w:r>
      <w:r w:rsidRPr="001058CB">
        <w:rPr>
          <w:rFonts w:ascii="Times New Roman" w:hAnsi="Times New Roman"/>
          <w:sz w:val="28"/>
          <w:szCs w:val="28"/>
        </w:rPr>
        <w:t xml:space="preserve"> на </w:t>
      </w:r>
      <w:r w:rsidR="002700F4" w:rsidRPr="001058CB">
        <w:rPr>
          <w:rFonts w:ascii="Times New Roman" w:hAnsi="Times New Roman"/>
          <w:sz w:val="28"/>
          <w:szCs w:val="28"/>
        </w:rPr>
        <w:t>30</w:t>
      </w:r>
      <w:r w:rsidRPr="001058CB">
        <w:rPr>
          <w:rFonts w:ascii="Times New Roman" w:hAnsi="Times New Roman"/>
          <w:sz w:val="28"/>
          <w:szCs w:val="28"/>
        </w:rPr>
        <w:t>.</w:t>
      </w:r>
      <w:r w:rsidR="002700F4" w:rsidRPr="001058CB">
        <w:rPr>
          <w:rFonts w:ascii="Times New Roman" w:hAnsi="Times New Roman"/>
          <w:sz w:val="28"/>
          <w:szCs w:val="28"/>
        </w:rPr>
        <w:t>09</w:t>
      </w:r>
      <w:r w:rsidRPr="001058CB">
        <w:rPr>
          <w:rFonts w:ascii="Times New Roman" w:hAnsi="Times New Roman"/>
          <w:sz w:val="28"/>
          <w:szCs w:val="28"/>
        </w:rPr>
        <w:t xml:space="preserve">.2025 общая сумма расходов областного бюджета на реализацию НП РФ составила </w:t>
      </w:r>
      <w:r w:rsidR="00BC65B4" w:rsidRPr="001058CB">
        <w:rPr>
          <w:rFonts w:ascii="Times New Roman" w:hAnsi="Times New Roman"/>
          <w:sz w:val="28"/>
          <w:szCs w:val="28"/>
        </w:rPr>
        <w:t>13 583,3</w:t>
      </w:r>
      <w:r w:rsidRPr="001058CB">
        <w:rPr>
          <w:rFonts w:ascii="Times New Roman" w:hAnsi="Times New Roman"/>
          <w:sz w:val="28"/>
          <w:szCs w:val="28"/>
        </w:rPr>
        <w:t xml:space="preserve"> млн.руб. или </w:t>
      </w:r>
      <w:r w:rsidR="00BC65B4" w:rsidRPr="001058CB">
        <w:rPr>
          <w:rFonts w:ascii="Times New Roman" w:hAnsi="Times New Roman"/>
          <w:sz w:val="28"/>
          <w:szCs w:val="28"/>
        </w:rPr>
        <w:t>65,9</w:t>
      </w:r>
      <w:r w:rsidRPr="001058CB">
        <w:rPr>
          <w:rFonts w:ascii="Times New Roman" w:hAnsi="Times New Roman"/>
          <w:sz w:val="28"/>
          <w:szCs w:val="28"/>
        </w:rPr>
        <w:t> % к показателям уточненной сводной бюджетной росписи на 2025 год</w:t>
      </w:r>
      <w:r w:rsidR="00C33A95" w:rsidRPr="001058CB">
        <w:rPr>
          <w:rFonts w:ascii="Times New Roman" w:hAnsi="Times New Roman"/>
          <w:sz w:val="28"/>
          <w:szCs w:val="28"/>
        </w:rPr>
        <w:t>,</w:t>
      </w:r>
      <w:r w:rsidRPr="001058CB">
        <w:rPr>
          <w:rFonts w:ascii="Times New Roman" w:hAnsi="Times New Roman"/>
          <w:sz w:val="28"/>
          <w:szCs w:val="28"/>
        </w:rPr>
        <w:t xml:space="preserve"> и их удельный вес в общей сумме </w:t>
      </w:r>
      <w:r w:rsidR="00BC65B4" w:rsidRPr="001058CB">
        <w:rPr>
          <w:rFonts w:ascii="Times New Roman" w:hAnsi="Times New Roman"/>
          <w:sz w:val="28"/>
          <w:szCs w:val="28"/>
        </w:rPr>
        <w:t xml:space="preserve">произведенных </w:t>
      </w:r>
      <w:r w:rsidRPr="001058CB">
        <w:rPr>
          <w:rFonts w:ascii="Times New Roman" w:hAnsi="Times New Roman"/>
          <w:sz w:val="28"/>
          <w:szCs w:val="28"/>
        </w:rPr>
        <w:t>расходов из областного бюджета за отчетный период составляет 1</w:t>
      </w:r>
      <w:r w:rsidR="00BC65B4" w:rsidRPr="001058CB">
        <w:rPr>
          <w:rFonts w:ascii="Times New Roman" w:hAnsi="Times New Roman"/>
          <w:sz w:val="28"/>
          <w:szCs w:val="28"/>
        </w:rPr>
        <w:t>1,7</w:t>
      </w:r>
      <w:r w:rsidRPr="001058CB">
        <w:rPr>
          <w:rFonts w:ascii="Times New Roman" w:hAnsi="Times New Roman"/>
          <w:sz w:val="28"/>
          <w:szCs w:val="28"/>
        </w:rPr>
        <w:t> %.</w:t>
      </w:r>
    </w:p>
    <w:p w14:paraId="201725B8" w14:textId="18F862AB" w:rsidR="00CF32E1" w:rsidRPr="001058CB" w:rsidRDefault="00CF32E1" w:rsidP="008E272C">
      <w:pPr>
        <w:pStyle w:val="ad"/>
        <w:ind w:firstLine="709"/>
        <w:jc w:val="both"/>
        <w:rPr>
          <w:rFonts w:ascii="Times New Roman" w:hAnsi="Times New Roman"/>
          <w:sz w:val="28"/>
          <w:szCs w:val="28"/>
        </w:rPr>
      </w:pPr>
      <w:r w:rsidRPr="001058CB">
        <w:rPr>
          <w:rFonts w:ascii="Times New Roman" w:hAnsi="Times New Roman"/>
          <w:sz w:val="28"/>
          <w:szCs w:val="28"/>
        </w:rPr>
        <w:t>Сведения об исполнении областного бюджета в разрезе региональных проектов</w:t>
      </w:r>
      <w:r w:rsidR="00B101C1" w:rsidRPr="001058CB">
        <w:rPr>
          <w:rFonts w:ascii="Times New Roman" w:hAnsi="Times New Roman"/>
          <w:sz w:val="28"/>
          <w:szCs w:val="28"/>
        </w:rPr>
        <w:t>,</w:t>
      </w:r>
      <w:r w:rsidRPr="001058CB">
        <w:rPr>
          <w:rFonts w:ascii="Times New Roman" w:hAnsi="Times New Roman"/>
          <w:sz w:val="28"/>
          <w:szCs w:val="28"/>
        </w:rPr>
        <w:t xml:space="preserve"> главных распоряди</w:t>
      </w:r>
      <w:r w:rsidR="00B101C1" w:rsidRPr="001058CB">
        <w:rPr>
          <w:rFonts w:ascii="Times New Roman" w:hAnsi="Times New Roman"/>
          <w:sz w:val="28"/>
          <w:szCs w:val="28"/>
        </w:rPr>
        <w:t xml:space="preserve">телей средств областного бюджет, видов расходов </w:t>
      </w:r>
      <w:r w:rsidR="00B101C1" w:rsidRPr="001058CB">
        <w:rPr>
          <w:rFonts w:ascii="Times New Roman" w:hAnsi="Times New Roman"/>
          <w:sz w:val="28"/>
          <w:szCs w:val="28"/>
        </w:rPr>
        <w:lastRenderedPageBreak/>
        <w:t>бюджетной классификации</w:t>
      </w:r>
      <w:r w:rsidRPr="001058CB">
        <w:rPr>
          <w:rFonts w:ascii="Times New Roman" w:hAnsi="Times New Roman"/>
          <w:sz w:val="28"/>
          <w:szCs w:val="28"/>
        </w:rPr>
        <w:t xml:space="preserve"> представлены в приложении № </w:t>
      </w:r>
      <w:r w:rsidR="006F066C" w:rsidRPr="001058CB">
        <w:rPr>
          <w:rFonts w:ascii="Times New Roman" w:hAnsi="Times New Roman"/>
          <w:sz w:val="28"/>
          <w:szCs w:val="28"/>
        </w:rPr>
        <w:t>8</w:t>
      </w:r>
      <w:r w:rsidRPr="001058CB">
        <w:rPr>
          <w:rFonts w:ascii="Times New Roman" w:hAnsi="Times New Roman"/>
          <w:sz w:val="28"/>
          <w:szCs w:val="28"/>
        </w:rPr>
        <w:t xml:space="preserve"> к настоящему заключению</w:t>
      </w:r>
      <w:r w:rsidR="00B101C1" w:rsidRPr="001058CB">
        <w:rPr>
          <w:rFonts w:ascii="Times New Roman" w:hAnsi="Times New Roman"/>
          <w:sz w:val="28"/>
          <w:szCs w:val="28"/>
        </w:rPr>
        <w:t>, а также на рисунках и в таблицах ниже</w:t>
      </w:r>
      <w:r w:rsidRPr="001058CB">
        <w:rPr>
          <w:rFonts w:ascii="Times New Roman" w:hAnsi="Times New Roman"/>
          <w:sz w:val="28"/>
          <w:szCs w:val="28"/>
        </w:rPr>
        <w:t>.</w:t>
      </w:r>
    </w:p>
    <w:p w14:paraId="330EBA78" w14:textId="124FA0E1" w:rsidR="00CF32E1" w:rsidRPr="001058CB" w:rsidRDefault="00CF32E1" w:rsidP="008E272C">
      <w:pPr>
        <w:pStyle w:val="ad"/>
        <w:ind w:firstLine="709"/>
        <w:jc w:val="both"/>
        <w:rPr>
          <w:rFonts w:ascii="Times New Roman" w:hAnsi="Times New Roman"/>
          <w:sz w:val="28"/>
          <w:szCs w:val="28"/>
        </w:rPr>
      </w:pPr>
      <w:r w:rsidRPr="001058CB">
        <w:rPr>
          <w:rFonts w:ascii="Times New Roman" w:hAnsi="Times New Roman"/>
          <w:sz w:val="28"/>
          <w:szCs w:val="28"/>
        </w:rPr>
        <w:t xml:space="preserve">Сведения о бюджетных ассигнованиях и кассовом исполнении расходов на реализацию НП РФ за </w:t>
      </w:r>
      <w:r w:rsidR="005A5070" w:rsidRPr="001058CB">
        <w:rPr>
          <w:rFonts w:ascii="Times New Roman" w:hAnsi="Times New Roman"/>
          <w:sz w:val="28"/>
          <w:szCs w:val="28"/>
        </w:rPr>
        <w:t>9 месяцев</w:t>
      </w:r>
      <w:r w:rsidRPr="001058CB">
        <w:rPr>
          <w:rFonts w:ascii="Times New Roman" w:hAnsi="Times New Roman"/>
          <w:sz w:val="28"/>
          <w:szCs w:val="28"/>
        </w:rPr>
        <w:t xml:space="preserve"> 2025 года представлена на рисунках </w:t>
      </w:r>
      <w:r w:rsidR="006F066C" w:rsidRPr="001058CB">
        <w:rPr>
          <w:rFonts w:ascii="Times New Roman" w:hAnsi="Times New Roman"/>
          <w:sz w:val="28"/>
          <w:szCs w:val="28"/>
        </w:rPr>
        <w:t>21</w:t>
      </w:r>
      <w:r w:rsidRPr="001058CB">
        <w:rPr>
          <w:rFonts w:ascii="Times New Roman" w:hAnsi="Times New Roman"/>
          <w:sz w:val="28"/>
          <w:szCs w:val="28"/>
        </w:rPr>
        <w:t xml:space="preserve"> и </w:t>
      </w:r>
      <w:r w:rsidR="006F066C" w:rsidRPr="001058CB">
        <w:rPr>
          <w:rFonts w:ascii="Times New Roman" w:hAnsi="Times New Roman"/>
          <w:sz w:val="28"/>
          <w:szCs w:val="28"/>
        </w:rPr>
        <w:t>22</w:t>
      </w:r>
      <w:r w:rsidRPr="001058CB">
        <w:rPr>
          <w:rFonts w:ascii="Times New Roman" w:hAnsi="Times New Roman"/>
          <w:sz w:val="28"/>
          <w:szCs w:val="28"/>
        </w:rPr>
        <w:t>.</w:t>
      </w:r>
    </w:p>
    <w:p w14:paraId="57145107" w14:textId="19C94E12" w:rsidR="00CF32E1" w:rsidRPr="001058CB" w:rsidRDefault="00AB5FAA" w:rsidP="00E46774">
      <w:pPr>
        <w:spacing w:after="0" w:line="240" w:lineRule="auto"/>
        <w:jc w:val="center"/>
        <w:rPr>
          <w:rFonts w:ascii="Times New Roman" w:hAnsi="Times New Roman"/>
          <w:bCs/>
          <w:sz w:val="24"/>
          <w:szCs w:val="24"/>
        </w:rPr>
      </w:pPr>
      <w:r w:rsidRPr="001058CB">
        <w:rPr>
          <w:rFonts w:ascii="Times New Roman" w:hAnsi="Times New Roman"/>
          <w:bCs/>
          <w:noProof/>
          <w:sz w:val="24"/>
          <w:szCs w:val="24"/>
          <w:lang w:eastAsia="ru-RU"/>
        </w:rPr>
        <w:drawing>
          <wp:inline distT="0" distB="0" distL="0" distR="0" wp14:anchorId="3A36352A" wp14:editId="0AC67331">
            <wp:extent cx="6440374" cy="2633528"/>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47525" cy="2636452"/>
                    </a:xfrm>
                    <a:prstGeom prst="rect">
                      <a:avLst/>
                    </a:prstGeom>
                    <a:noFill/>
                  </pic:spPr>
                </pic:pic>
              </a:graphicData>
            </a:graphic>
          </wp:inline>
        </w:drawing>
      </w:r>
    </w:p>
    <w:p w14:paraId="417565AA" w14:textId="29558541" w:rsidR="00CF32E1" w:rsidRPr="001058CB" w:rsidRDefault="00CF32E1" w:rsidP="00E46774">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21</w:t>
      </w:r>
      <w:r w:rsidRPr="001058CB">
        <w:rPr>
          <w:rFonts w:ascii="Times New Roman" w:hAnsi="Times New Roman"/>
          <w:bCs/>
          <w:sz w:val="24"/>
          <w:szCs w:val="24"/>
        </w:rPr>
        <w:fldChar w:fldCharType="end"/>
      </w:r>
      <w:r w:rsidRPr="001058CB">
        <w:rPr>
          <w:rFonts w:ascii="Times New Roman" w:hAnsi="Times New Roman"/>
          <w:bCs/>
          <w:sz w:val="24"/>
          <w:szCs w:val="24"/>
        </w:rPr>
        <w:t xml:space="preserve">. Расходы из областного бюджета за </w:t>
      </w:r>
      <w:r w:rsidR="005A5070" w:rsidRPr="001058CB">
        <w:rPr>
          <w:rFonts w:ascii="Times New Roman" w:hAnsi="Times New Roman"/>
          <w:bCs/>
          <w:sz w:val="24"/>
          <w:szCs w:val="24"/>
        </w:rPr>
        <w:t>9 месяцев 20</w:t>
      </w:r>
      <w:r w:rsidRPr="001058CB">
        <w:rPr>
          <w:rFonts w:ascii="Times New Roman" w:hAnsi="Times New Roman"/>
          <w:bCs/>
          <w:sz w:val="24"/>
          <w:szCs w:val="24"/>
        </w:rPr>
        <w:t>25 года, направленные на реализацию национальных проектов (нарастающим итогом), млн.руб.</w:t>
      </w:r>
    </w:p>
    <w:p w14:paraId="2D4C2240" w14:textId="77777777" w:rsidR="00853C1F" w:rsidRPr="001058CB" w:rsidRDefault="00853C1F" w:rsidP="00853C1F">
      <w:pPr>
        <w:spacing w:after="0" w:line="240" w:lineRule="auto"/>
        <w:rPr>
          <w:rFonts w:ascii="Times New Roman" w:hAnsi="Times New Roman"/>
          <w:bCs/>
          <w:sz w:val="24"/>
          <w:szCs w:val="24"/>
        </w:rPr>
      </w:pPr>
    </w:p>
    <w:p w14:paraId="14BD4C25" w14:textId="1E072E30" w:rsidR="00CF32E1" w:rsidRPr="001058CB" w:rsidRDefault="00E46774" w:rsidP="00E46774">
      <w:pPr>
        <w:spacing w:after="0" w:line="240" w:lineRule="auto"/>
        <w:jc w:val="center"/>
        <w:rPr>
          <w:rFonts w:ascii="Times New Roman" w:hAnsi="Times New Roman"/>
          <w:bCs/>
          <w:sz w:val="24"/>
          <w:szCs w:val="24"/>
        </w:rPr>
      </w:pPr>
      <w:r w:rsidRPr="001058CB">
        <w:rPr>
          <w:rFonts w:ascii="Times New Roman" w:hAnsi="Times New Roman"/>
          <w:bCs/>
          <w:noProof/>
          <w:sz w:val="24"/>
          <w:szCs w:val="24"/>
          <w:lang w:eastAsia="ru-RU"/>
        </w:rPr>
        <w:drawing>
          <wp:inline distT="0" distB="0" distL="0" distR="0" wp14:anchorId="2A88EE5E" wp14:editId="230BB564">
            <wp:extent cx="5973382" cy="2056707"/>
            <wp:effectExtent l="0" t="0" r="0" b="12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91995" cy="2063116"/>
                    </a:xfrm>
                    <a:prstGeom prst="rect">
                      <a:avLst/>
                    </a:prstGeom>
                    <a:noFill/>
                  </pic:spPr>
                </pic:pic>
              </a:graphicData>
            </a:graphic>
          </wp:inline>
        </w:drawing>
      </w:r>
    </w:p>
    <w:p w14:paraId="3D1EDDFD" w14:textId="333AAA0C" w:rsidR="00CF32E1" w:rsidRPr="001058CB" w:rsidRDefault="00CF32E1" w:rsidP="00E46774">
      <w:pPr>
        <w:spacing w:after="0" w:line="240" w:lineRule="auto"/>
        <w:rPr>
          <w:rFonts w:ascii="Times New Roman" w:hAnsi="Times New Roman"/>
          <w:bCs/>
          <w:sz w:val="24"/>
          <w:szCs w:val="24"/>
        </w:rPr>
      </w:pPr>
      <w:r w:rsidRPr="001058CB">
        <w:rPr>
          <w:rFonts w:ascii="Times New Roman" w:hAnsi="Times New Roman"/>
          <w:bCs/>
          <w:sz w:val="24"/>
          <w:szCs w:val="24"/>
        </w:rPr>
        <w:t xml:space="preserve">Рисунок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Рисунок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22</w:t>
      </w:r>
      <w:r w:rsidRPr="001058CB">
        <w:rPr>
          <w:rFonts w:ascii="Times New Roman" w:hAnsi="Times New Roman"/>
          <w:bCs/>
          <w:sz w:val="24"/>
          <w:szCs w:val="24"/>
        </w:rPr>
        <w:fldChar w:fldCharType="end"/>
      </w:r>
      <w:r w:rsidRPr="001058CB">
        <w:rPr>
          <w:rFonts w:ascii="Times New Roman" w:hAnsi="Times New Roman"/>
          <w:bCs/>
          <w:sz w:val="24"/>
          <w:szCs w:val="24"/>
        </w:rPr>
        <w:t xml:space="preserve">. Расходы из областного бюджета за </w:t>
      </w:r>
      <w:r w:rsidR="005A5070" w:rsidRPr="001058CB">
        <w:rPr>
          <w:rFonts w:ascii="Times New Roman" w:hAnsi="Times New Roman"/>
          <w:bCs/>
          <w:sz w:val="24"/>
          <w:szCs w:val="24"/>
        </w:rPr>
        <w:t>9 месяцев</w:t>
      </w:r>
      <w:r w:rsidRPr="001058CB">
        <w:rPr>
          <w:rFonts w:ascii="Times New Roman" w:hAnsi="Times New Roman"/>
          <w:bCs/>
          <w:sz w:val="24"/>
          <w:szCs w:val="24"/>
        </w:rPr>
        <w:t xml:space="preserve"> 2025 года, направленные на реализацию национальных проектов (без нарастающего итога), млн.руб.</w:t>
      </w:r>
    </w:p>
    <w:p w14:paraId="643715BD" w14:textId="77777777" w:rsidR="00CF32E1" w:rsidRPr="001058CB" w:rsidRDefault="00CF32E1" w:rsidP="00E46774">
      <w:pPr>
        <w:pStyle w:val="ad"/>
        <w:ind w:firstLine="709"/>
        <w:jc w:val="both"/>
        <w:rPr>
          <w:rFonts w:ascii="Times New Roman" w:hAnsi="Times New Roman"/>
          <w:sz w:val="28"/>
          <w:szCs w:val="28"/>
        </w:rPr>
      </w:pPr>
    </w:p>
    <w:p w14:paraId="3049E3E7" w14:textId="2B5756AA" w:rsidR="00CF32E1" w:rsidRPr="001058CB" w:rsidRDefault="00CF32E1" w:rsidP="008E272C">
      <w:pPr>
        <w:pStyle w:val="ad"/>
        <w:ind w:firstLine="709"/>
        <w:jc w:val="both"/>
        <w:rPr>
          <w:rFonts w:ascii="Times New Roman" w:hAnsi="Times New Roman"/>
          <w:sz w:val="28"/>
          <w:szCs w:val="28"/>
        </w:rPr>
      </w:pPr>
      <w:r w:rsidRPr="001058CB">
        <w:rPr>
          <w:rFonts w:ascii="Times New Roman" w:hAnsi="Times New Roman"/>
          <w:sz w:val="28"/>
          <w:szCs w:val="28"/>
        </w:rPr>
        <w:t xml:space="preserve">Сведения о расходах областного бюджета за </w:t>
      </w:r>
      <w:r w:rsidR="005A5070" w:rsidRPr="001058CB">
        <w:rPr>
          <w:rFonts w:ascii="Times New Roman" w:hAnsi="Times New Roman"/>
          <w:sz w:val="28"/>
          <w:szCs w:val="28"/>
        </w:rPr>
        <w:t>9 месяцев</w:t>
      </w:r>
      <w:r w:rsidRPr="001058CB">
        <w:rPr>
          <w:rFonts w:ascii="Times New Roman" w:hAnsi="Times New Roman"/>
          <w:sz w:val="28"/>
          <w:szCs w:val="28"/>
        </w:rPr>
        <w:t xml:space="preserve"> 2025 года в разрезе НП РФ представлена в таблице </w:t>
      </w:r>
      <w:r w:rsidR="006F066C" w:rsidRPr="001058CB">
        <w:rPr>
          <w:rFonts w:ascii="Times New Roman" w:hAnsi="Times New Roman"/>
          <w:sz w:val="28"/>
          <w:szCs w:val="28"/>
        </w:rPr>
        <w:t>68</w:t>
      </w:r>
      <w:r w:rsidRPr="001058CB">
        <w:rPr>
          <w:rFonts w:ascii="Times New Roman" w:hAnsi="Times New Roman"/>
          <w:sz w:val="28"/>
          <w:szCs w:val="28"/>
        </w:rPr>
        <w:t>.</w:t>
      </w:r>
    </w:p>
    <w:p w14:paraId="1DB8F281" w14:textId="77777777" w:rsidR="00CF32E1" w:rsidRPr="001058CB" w:rsidRDefault="00CF32E1" w:rsidP="005A5070">
      <w:pPr>
        <w:spacing w:after="0" w:line="240" w:lineRule="auto"/>
        <w:rPr>
          <w:rFonts w:ascii="Times New Roman" w:hAnsi="Times New Roman"/>
          <w:bCs/>
          <w:sz w:val="24"/>
          <w:szCs w:val="24"/>
        </w:rPr>
      </w:pPr>
    </w:p>
    <w:p w14:paraId="5B3C13AE" w14:textId="35119D19" w:rsidR="00CF32E1" w:rsidRPr="001058CB" w:rsidRDefault="00CF32E1" w:rsidP="005A5070">
      <w:pPr>
        <w:spacing w:after="0" w:line="240" w:lineRule="auto"/>
        <w:rPr>
          <w:rFonts w:ascii="Times New Roman" w:hAnsi="Times New Roman"/>
          <w:bCs/>
          <w:sz w:val="24"/>
          <w:szCs w:val="24"/>
        </w:rPr>
      </w:pPr>
      <w:r w:rsidRPr="001058CB">
        <w:rPr>
          <w:rFonts w:ascii="Times New Roman" w:hAnsi="Times New Roman"/>
          <w:bCs/>
          <w:sz w:val="24"/>
          <w:szCs w:val="24"/>
        </w:rPr>
        <w:t xml:space="preserve">Таблица </w:t>
      </w:r>
      <w:r w:rsidRPr="001058CB">
        <w:rPr>
          <w:rFonts w:ascii="Times New Roman" w:hAnsi="Times New Roman"/>
          <w:bCs/>
          <w:sz w:val="24"/>
          <w:szCs w:val="24"/>
        </w:rPr>
        <w:fldChar w:fldCharType="begin"/>
      </w:r>
      <w:r w:rsidRPr="001058CB">
        <w:rPr>
          <w:rFonts w:ascii="Times New Roman" w:hAnsi="Times New Roman"/>
          <w:bCs/>
          <w:sz w:val="24"/>
          <w:szCs w:val="24"/>
        </w:rPr>
        <w:instrText xml:space="preserve"> SEQ Таблица \* ARABIC </w:instrText>
      </w:r>
      <w:r w:rsidRPr="001058CB">
        <w:rPr>
          <w:rFonts w:ascii="Times New Roman" w:hAnsi="Times New Roman"/>
          <w:bCs/>
          <w:sz w:val="24"/>
          <w:szCs w:val="24"/>
        </w:rPr>
        <w:fldChar w:fldCharType="separate"/>
      </w:r>
      <w:r w:rsidR="006F066C" w:rsidRPr="001058CB">
        <w:rPr>
          <w:rFonts w:ascii="Times New Roman" w:hAnsi="Times New Roman"/>
          <w:bCs/>
          <w:noProof/>
          <w:sz w:val="24"/>
          <w:szCs w:val="24"/>
        </w:rPr>
        <w:t>68</w:t>
      </w:r>
      <w:r w:rsidRPr="001058CB">
        <w:rPr>
          <w:rFonts w:ascii="Times New Roman" w:hAnsi="Times New Roman"/>
          <w:bCs/>
          <w:sz w:val="24"/>
          <w:szCs w:val="24"/>
        </w:rPr>
        <w:fldChar w:fldCharType="end"/>
      </w:r>
      <w:r w:rsidRPr="001058CB">
        <w:rPr>
          <w:rFonts w:ascii="Times New Roman" w:hAnsi="Times New Roman"/>
          <w:bCs/>
          <w:sz w:val="24"/>
          <w:szCs w:val="24"/>
        </w:rPr>
        <w:t xml:space="preserve">. Расходы областного бюджета за </w:t>
      </w:r>
      <w:r w:rsidR="005A5070" w:rsidRPr="001058CB">
        <w:rPr>
          <w:rFonts w:ascii="Times New Roman" w:hAnsi="Times New Roman"/>
          <w:bCs/>
          <w:sz w:val="24"/>
          <w:szCs w:val="24"/>
        </w:rPr>
        <w:t>9 месяцев</w:t>
      </w:r>
      <w:r w:rsidRPr="001058CB">
        <w:rPr>
          <w:rFonts w:ascii="Times New Roman" w:hAnsi="Times New Roman"/>
          <w:bCs/>
          <w:sz w:val="24"/>
          <w:szCs w:val="24"/>
        </w:rPr>
        <w:t xml:space="preserve"> 2025 года, направленные на реализацию национальных проектов, млн.руб.</w:t>
      </w:r>
    </w:p>
    <w:tbl>
      <w:tblPr>
        <w:tblW w:w="9922" w:type="dxa"/>
        <w:tblInd w:w="-23" w:type="dxa"/>
        <w:tblLook w:val="04A0" w:firstRow="1" w:lastRow="0" w:firstColumn="1" w:lastColumn="0" w:noHBand="0" w:noVBand="1"/>
      </w:tblPr>
      <w:tblGrid>
        <w:gridCol w:w="6237"/>
        <w:gridCol w:w="597"/>
        <w:gridCol w:w="1020"/>
        <w:gridCol w:w="1307"/>
        <w:gridCol w:w="761"/>
      </w:tblGrid>
      <w:tr w:rsidR="001058CB" w:rsidRPr="001058CB" w14:paraId="18E6A79B" w14:textId="77777777" w:rsidTr="00190D66">
        <w:trPr>
          <w:trHeight w:hRule="exact" w:val="570"/>
          <w:tblHeader/>
        </w:trPr>
        <w:tc>
          <w:tcPr>
            <w:tcW w:w="623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A6D4FB9" w14:textId="77777777" w:rsidR="004816C3" w:rsidRPr="001058CB" w:rsidRDefault="004816C3" w:rsidP="004816C3">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Наименование НП РФ</w:t>
            </w:r>
          </w:p>
        </w:tc>
        <w:tc>
          <w:tcPr>
            <w:tcW w:w="597" w:type="dxa"/>
            <w:tcBorders>
              <w:top w:val="double" w:sz="6" w:space="0" w:color="auto"/>
              <w:left w:val="nil"/>
              <w:bottom w:val="single" w:sz="4" w:space="0" w:color="auto"/>
              <w:right w:val="single" w:sz="4" w:space="0" w:color="auto"/>
            </w:tcBorders>
            <w:shd w:val="clear" w:color="auto" w:fill="auto"/>
            <w:vAlign w:val="center"/>
            <w:hideMark/>
          </w:tcPr>
          <w:p w14:paraId="4E986A89" w14:textId="77777777" w:rsidR="004816C3" w:rsidRPr="001058CB" w:rsidRDefault="004816C3" w:rsidP="004816C3">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Код</w:t>
            </w:r>
          </w:p>
        </w:tc>
        <w:tc>
          <w:tcPr>
            <w:tcW w:w="1020" w:type="dxa"/>
            <w:tcBorders>
              <w:top w:val="double" w:sz="6" w:space="0" w:color="auto"/>
              <w:left w:val="nil"/>
              <w:bottom w:val="single" w:sz="4" w:space="0" w:color="auto"/>
              <w:right w:val="single" w:sz="4" w:space="0" w:color="auto"/>
            </w:tcBorders>
            <w:shd w:val="clear" w:color="auto" w:fill="auto"/>
            <w:vAlign w:val="center"/>
            <w:hideMark/>
          </w:tcPr>
          <w:p w14:paraId="483BED33" w14:textId="77777777" w:rsidR="004816C3" w:rsidRPr="001058CB" w:rsidRDefault="004816C3" w:rsidP="004816C3">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План года</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3E0798CA" w14:textId="77777777" w:rsidR="004816C3" w:rsidRPr="001058CB" w:rsidRDefault="004816C3" w:rsidP="004816C3">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 xml:space="preserve">Исполнено </w:t>
            </w:r>
          </w:p>
        </w:tc>
        <w:tc>
          <w:tcPr>
            <w:tcW w:w="761" w:type="dxa"/>
            <w:tcBorders>
              <w:top w:val="double" w:sz="6" w:space="0" w:color="auto"/>
              <w:left w:val="nil"/>
              <w:bottom w:val="single" w:sz="4" w:space="0" w:color="auto"/>
              <w:right w:val="double" w:sz="6" w:space="0" w:color="auto"/>
            </w:tcBorders>
            <w:shd w:val="clear" w:color="auto" w:fill="auto"/>
            <w:vAlign w:val="center"/>
            <w:hideMark/>
          </w:tcPr>
          <w:p w14:paraId="447D605D" w14:textId="77777777" w:rsidR="004816C3" w:rsidRPr="001058CB" w:rsidRDefault="004816C3" w:rsidP="004816C3">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w:t>
            </w:r>
          </w:p>
        </w:tc>
      </w:tr>
      <w:tr w:rsidR="001058CB" w:rsidRPr="001058CB" w14:paraId="291B54B4"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63B89449"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"Беспилотные авиационные системы"</w:t>
            </w:r>
          </w:p>
        </w:tc>
        <w:tc>
          <w:tcPr>
            <w:tcW w:w="597" w:type="dxa"/>
            <w:tcBorders>
              <w:top w:val="nil"/>
              <w:left w:val="nil"/>
              <w:bottom w:val="single" w:sz="4" w:space="0" w:color="auto"/>
              <w:right w:val="single" w:sz="4" w:space="0" w:color="auto"/>
            </w:tcBorders>
            <w:shd w:val="clear" w:color="auto" w:fill="auto"/>
            <w:hideMark/>
          </w:tcPr>
          <w:p w14:paraId="3B1DB074"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Y</w:t>
            </w:r>
          </w:p>
        </w:tc>
        <w:tc>
          <w:tcPr>
            <w:tcW w:w="1020" w:type="dxa"/>
            <w:tcBorders>
              <w:top w:val="nil"/>
              <w:left w:val="nil"/>
              <w:bottom w:val="single" w:sz="4" w:space="0" w:color="auto"/>
              <w:right w:val="single" w:sz="4" w:space="0" w:color="auto"/>
            </w:tcBorders>
            <w:shd w:val="clear" w:color="auto" w:fill="auto"/>
            <w:hideMark/>
          </w:tcPr>
          <w:p w14:paraId="7D07163F"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37,5 </w:t>
            </w:r>
          </w:p>
        </w:tc>
        <w:tc>
          <w:tcPr>
            <w:tcW w:w="1307" w:type="dxa"/>
            <w:tcBorders>
              <w:top w:val="nil"/>
              <w:left w:val="nil"/>
              <w:bottom w:val="single" w:sz="4" w:space="0" w:color="auto"/>
              <w:right w:val="single" w:sz="4" w:space="0" w:color="auto"/>
            </w:tcBorders>
            <w:shd w:val="clear" w:color="auto" w:fill="auto"/>
            <w:hideMark/>
          </w:tcPr>
          <w:p w14:paraId="13ED735D"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33,7 </w:t>
            </w:r>
          </w:p>
        </w:tc>
        <w:tc>
          <w:tcPr>
            <w:tcW w:w="761" w:type="dxa"/>
            <w:tcBorders>
              <w:top w:val="nil"/>
              <w:left w:val="nil"/>
              <w:bottom w:val="single" w:sz="4" w:space="0" w:color="auto"/>
              <w:right w:val="double" w:sz="6" w:space="0" w:color="auto"/>
            </w:tcBorders>
            <w:shd w:val="clear" w:color="auto" w:fill="auto"/>
            <w:hideMark/>
          </w:tcPr>
          <w:p w14:paraId="176F6FA9"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90,0 </w:t>
            </w:r>
          </w:p>
        </w:tc>
      </w:tr>
      <w:tr w:rsidR="001058CB" w:rsidRPr="001058CB" w14:paraId="0F0D9E69"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88D3A9C"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"Продолжительная и активная жизнь"</w:t>
            </w:r>
          </w:p>
        </w:tc>
        <w:tc>
          <w:tcPr>
            <w:tcW w:w="597" w:type="dxa"/>
            <w:tcBorders>
              <w:top w:val="nil"/>
              <w:left w:val="nil"/>
              <w:bottom w:val="single" w:sz="4" w:space="0" w:color="auto"/>
              <w:right w:val="single" w:sz="4" w:space="0" w:color="auto"/>
            </w:tcBorders>
            <w:shd w:val="clear" w:color="auto" w:fill="auto"/>
            <w:hideMark/>
          </w:tcPr>
          <w:p w14:paraId="7D0E3581"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Д</w:t>
            </w:r>
          </w:p>
        </w:tc>
        <w:tc>
          <w:tcPr>
            <w:tcW w:w="1020" w:type="dxa"/>
            <w:tcBorders>
              <w:top w:val="nil"/>
              <w:left w:val="nil"/>
              <w:bottom w:val="single" w:sz="4" w:space="0" w:color="auto"/>
              <w:right w:val="single" w:sz="4" w:space="0" w:color="auto"/>
            </w:tcBorders>
            <w:shd w:val="clear" w:color="auto" w:fill="auto"/>
            <w:hideMark/>
          </w:tcPr>
          <w:p w14:paraId="252796F7"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3 038,0 </w:t>
            </w:r>
          </w:p>
        </w:tc>
        <w:tc>
          <w:tcPr>
            <w:tcW w:w="1307" w:type="dxa"/>
            <w:tcBorders>
              <w:top w:val="nil"/>
              <w:left w:val="nil"/>
              <w:bottom w:val="single" w:sz="4" w:space="0" w:color="auto"/>
              <w:right w:val="single" w:sz="4" w:space="0" w:color="auto"/>
            </w:tcBorders>
            <w:shd w:val="clear" w:color="auto" w:fill="auto"/>
            <w:hideMark/>
          </w:tcPr>
          <w:p w14:paraId="7AD75A5E"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1 605,9 </w:t>
            </w:r>
          </w:p>
        </w:tc>
        <w:tc>
          <w:tcPr>
            <w:tcW w:w="761" w:type="dxa"/>
            <w:tcBorders>
              <w:top w:val="nil"/>
              <w:left w:val="nil"/>
              <w:bottom w:val="single" w:sz="4" w:space="0" w:color="auto"/>
              <w:right w:val="double" w:sz="6" w:space="0" w:color="auto"/>
            </w:tcBorders>
            <w:shd w:val="clear" w:color="auto" w:fill="auto"/>
            <w:hideMark/>
          </w:tcPr>
          <w:p w14:paraId="32B2C3C8"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52,9 </w:t>
            </w:r>
          </w:p>
        </w:tc>
      </w:tr>
      <w:tr w:rsidR="001058CB" w:rsidRPr="001058CB" w14:paraId="58DBAEF0" w14:textId="77777777" w:rsidTr="000746A8">
        <w:trPr>
          <w:trHeight w:val="280"/>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882D1F4"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"Технологическое обеспечение продовольственной безопасности"</w:t>
            </w:r>
          </w:p>
        </w:tc>
        <w:tc>
          <w:tcPr>
            <w:tcW w:w="597" w:type="dxa"/>
            <w:tcBorders>
              <w:top w:val="nil"/>
              <w:left w:val="nil"/>
              <w:bottom w:val="single" w:sz="4" w:space="0" w:color="auto"/>
              <w:right w:val="single" w:sz="4" w:space="0" w:color="auto"/>
            </w:tcBorders>
            <w:shd w:val="clear" w:color="auto" w:fill="auto"/>
            <w:hideMark/>
          </w:tcPr>
          <w:p w14:paraId="6DBD2CC5"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Е</w:t>
            </w:r>
          </w:p>
        </w:tc>
        <w:tc>
          <w:tcPr>
            <w:tcW w:w="1020" w:type="dxa"/>
            <w:tcBorders>
              <w:top w:val="nil"/>
              <w:left w:val="nil"/>
              <w:bottom w:val="single" w:sz="4" w:space="0" w:color="auto"/>
              <w:right w:val="single" w:sz="4" w:space="0" w:color="auto"/>
            </w:tcBorders>
            <w:shd w:val="clear" w:color="auto" w:fill="auto"/>
            <w:hideMark/>
          </w:tcPr>
          <w:p w14:paraId="0D6B6513"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 </w:t>
            </w:r>
          </w:p>
        </w:tc>
        <w:tc>
          <w:tcPr>
            <w:tcW w:w="1307" w:type="dxa"/>
            <w:tcBorders>
              <w:top w:val="nil"/>
              <w:left w:val="nil"/>
              <w:bottom w:val="single" w:sz="4" w:space="0" w:color="auto"/>
              <w:right w:val="single" w:sz="4" w:space="0" w:color="auto"/>
            </w:tcBorders>
            <w:shd w:val="clear" w:color="auto" w:fill="auto"/>
            <w:hideMark/>
          </w:tcPr>
          <w:p w14:paraId="6C1145C5"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1,4 </w:t>
            </w:r>
          </w:p>
        </w:tc>
        <w:tc>
          <w:tcPr>
            <w:tcW w:w="761" w:type="dxa"/>
            <w:tcBorders>
              <w:top w:val="nil"/>
              <w:left w:val="nil"/>
              <w:bottom w:val="single" w:sz="4" w:space="0" w:color="auto"/>
              <w:right w:val="double" w:sz="6" w:space="0" w:color="auto"/>
            </w:tcBorders>
            <w:shd w:val="clear" w:color="auto" w:fill="auto"/>
            <w:hideMark/>
          </w:tcPr>
          <w:p w14:paraId="6DAE756C"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62,8 </w:t>
            </w:r>
          </w:p>
        </w:tc>
      </w:tr>
      <w:tr w:rsidR="001058CB" w:rsidRPr="001058CB" w14:paraId="75EB5F97"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7ED30D04"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"Инфраструктура для жизни"</w:t>
            </w:r>
          </w:p>
        </w:tc>
        <w:tc>
          <w:tcPr>
            <w:tcW w:w="597" w:type="dxa"/>
            <w:tcBorders>
              <w:top w:val="nil"/>
              <w:left w:val="nil"/>
              <w:bottom w:val="single" w:sz="4" w:space="0" w:color="auto"/>
              <w:right w:val="single" w:sz="4" w:space="0" w:color="auto"/>
            </w:tcBorders>
            <w:shd w:val="clear" w:color="auto" w:fill="auto"/>
            <w:hideMark/>
          </w:tcPr>
          <w:p w14:paraId="01A75EDF"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И</w:t>
            </w:r>
          </w:p>
        </w:tc>
        <w:tc>
          <w:tcPr>
            <w:tcW w:w="1020" w:type="dxa"/>
            <w:tcBorders>
              <w:top w:val="nil"/>
              <w:left w:val="nil"/>
              <w:bottom w:val="single" w:sz="4" w:space="0" w:color="auto"/>
              <w:right w:val="single" w:sz="4" w:space="0" w:color="auto"/>
            </w:tcBorders>
            <w:shd w:val="clear" w:color="auto" w:fill="auto"/>
            <w:hideMark/>
          </w:tcPr>
          <w:p w14:paraId="0CEF53C7"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9 447,1 </w:t>
            </w:r>
          </w:p>
        </w:tc>
        <w:tc>
          <w:tcPr>
            <w:tcW w:w="1307" w:type="dxa"/>
            <w:tcBorders>
              <w:top w:val="nil"/>
              <w:left w:val="nil"/>
              <w:bottom w:val="single" w:sz="4" w:space="0" w:color="auto"/>
              <w:right w:val="single" w:sz="4" w:space="0" w:color="auto"/>
            </w:tcBorders>
            <w:shd w:val="clear" w:color="auto" w:fill="auto"/>
            <w:hideMark/>
          </w:tcPr>
          <w:p w14:paraId="546DA6B3"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6 261,1 </w:t>
            </w:r>
          </w:p>
        </w:tc>
        <w:tc>
          <w:tcPr>
            <w:tcW w:w="761" w:type="dxa"/>
            <w:tcBorders>
              <w:top w:val="nil"/>
              <w:left w:val="nil"/>
              <w:bottom w:val="single" w:sz="4" w:space="0" w:color="auto"/>
              <w:right w:val="double" w:sz="6" w:space="0" w:color="auto"/>
            </w:tcBorders>
            <w:shd w:val="clear" w:color="auto" w:fill="auto"/>
            <w:hideMark/>
          </w:tcPr>
          <w:p w14:paraId="0DA10938"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66,3 </w:t>
            </w:r>
          </w:p>
        </w:tc>
      </w:tr>
      <w:tr w:rsidR="001058CB" w:rsidRPr="001058CB" w14:paraId="2981299F"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61BF112D"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"Кадры"</w:t>
            </w:r>
          </w:p>
        </w:tc>
        <w:tc>
          <w:tcPr>
            <w:tcW w:w="597" w:type="dxa"/>
            <w:tcBorders>
              <w:top w:val="nil"/>
              <w:left w:val="nil"/>
              <w:bottom w:val="single" w:sz="4" w:space="0" w:color="auto"/>
              <w:right w:val="single" w:sz="4" w:space="0" w:color="auto"/>
            </w:tcBorders>
            <w:shd w:val="clear" w:color="auto" w:fill="auto"/>
            <w:hideMark/>
          </w:tcPr>
          <w:p w14:paraId="7A02C5C8"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Л</w:t>
            </w:r>
          </w:p>
        </w:tc>
        <w:tc>
          <w:tcPr>
            <w:tcW w:w="1020" w:type="dxa"/>
            <w:tcBorders>
              <w:top w:val="nil"/>
              <w:left w:val="nil"/>
              <w:bottom w:val="single" w:sz="4" w:space="0" w:color="auto"/>
              <w:right w:val="single" w:sz="4" w:space="0" w:color="auto"/>
            </w:tcBorders>
            <w:shd w:val="clear" w:color="auto" w:fill="auto"/>
            <w:hideMark/>
          </w:tcPr>
          <w:p w14:paraId="576A9313"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22,9 </w:t>
            </w:r>
          </w:p>
        </w:tc>
        <w:tc>
          <w:tcPr>
            <w:tcW w:w="1307" w:type="dxa"/>
            <w:tcBorders>
              <w:top w:val="nil"/>
              <w:left w:val="nil"/>
              <w:bottom w:val="single" w:sz="4" w:space="0" w:color="auto"/>
              <w:right w:val="single" w:sz="4" w:space="0" w:color="auto"/>
            </w:tcBorders>
            <w:shd w:val="clear" w:color="auto" w:fill="auto"/>
            <w:hideMark/>
          </w:tcPr>
          <w:p w14:paraId="2E991ED6"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18,2 </w:t>
            </w:r>
          </w:p>
        </w:tc>
        <w:tc>
          <w:tcPr>
            <w:tcW w:w="761" w:type="dxa"/>
            <w:tcBorders>
              <w:top w:val="nil"/>
              <w:left w:val="nil"/>
              <w:bottom w:val="single" w:sz="4" w:space="0" w:color="auto"/>
              <w:right w:val="double" w:sz="6" w:space="0" w:color="auto"/>
            </w:tcBorders>
            <w:shd w:val="clear" w:color="auto" w:fill="auto"/>
            <w:hideMark/>
          </w:tcPr>
          <w:p w14:paraId="4340D6E7"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79,6 </w:t>
            </w:r>
          </w:p>
        </w:tc>
      </w:tr>
      <w:tr w:rsidR="001058CB" w:rsidRPr="001058CB" w14:paraId="345422F4"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5B267A19"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"Туризм и гостеприимство"</w:t>
            </w:r>
          </w:p>
        </w:tc>
        <w:tc>
          <w:tcPr>
            <w:tcW w:w="597" w:type="dxa"/>
            <w:tcBorders>
              <w:top w:val="nil"/>
              <w:left w:val="nil"/>
              <w:bottom w:val="single" w:sz="4" w:space="0" w:color="auto"/>
              <w:right w:val="single" w:sz="4" w:space="0" w:color="auto"/>
            </w:tcBorders>
            <w:shd w:val="clear" w:color="auto" w:fill="auto"/>
            <w:hideMark/>
          </w:tcPr>
          <w:p w14:paraId="6E26F9E7"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П</w:t>
            </w:r>
          </w:p>
        </w:tc>
        <w:tc>
          <w:tcPr>
            <w:tcW w:w="1020" w:type="dxa"/>
            <w:tcBorders>
              <w:top w:val="nil"/>
              <w:left w:val="nil"/>
              <w:bottom w:val="single" w:sz="4" w:space="0" w:color="auto"/>
              <w:right w:val="single" w:sz="4" w:space="0" w:color="auto"/>
            </w:tcBorders>
            <w:shd w:val="clear" w:color="auto" w:fill="auto"/>
            <w:hideMark/>
          </w:tcPr>
          <w:p w14:paraId="684E178A"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128,6 </w:t>
            </w:r>
          </w:p>
        </w:tc>
        <w:tc>
          <w:tcPr>
            <w:tcW w:w="1307" w:type="dxa"/>
            <w:tcBorders>
              <w:top w:val="nil"/>
              <w:left w:val="nil"/>
              <w:bottom w:val="single" w:sz="4" w:space="0" w:color="auto"/>
              <w:right w:val="single" w:sz="4" w:space="0" w:color="auto"/>
            </w:tcBorders>
            <w:shd w:val="clear" w:color="auto" w:fill="auto"/>
            <w:hideMark/>
          </w:tcPr>
          <w:p w14:paraId="16E9F675"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53,1 </w:t>
            </w:r>
          </w:p>
        </w:tc>
        <w:tc>
          <w:tcPr>
            <w:tcW w:w="761" w:type="dxa"/>
            <w:tcBorders>
              <w:top w:val="nil"/>
              <w:left w:val="nil"/>
              <w:bottom w:val="single" w:sz="4" w:space="0" w:color="auto"/>
              <w:right w:val="double" w:sz="6" w:space="0" w:color="auto"/>
            </w:tcBorders>
            <w:shd w:val="clear" w:color="auto" w:fill="auto"/>
            <w:hideMark/>
          </w:tcPr>
          <w:p w14:paraId="28A09A82"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41,2 </w:t>
            </w:r>
          </w:p>
        </w:tc>
      </w:tr>
      <w:tr w:rsidR="001058CB" w:rsidRPr="001058CB" w14:paraId="7C8EFE74"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ACDA72F"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"Экологическое благополучие"</w:t>
            </w:r>
          </w:p>
        </w:tc>
        <w:tc>
          <w:tcPr>
            <w:tcW w:w="597" w:type="dxa"/>
            <w:tcBorders>
              <w:top w:val="nil"/>
              <w:left w:val="nil"/>
              <w:bottom w:val="single" w:sz="4" w:space="0" w:color="auto"/>
              <w:right w:val="single" w:sz="4" w:space="0" w:color="auto"/>
            </w:tcBorders>
            <w:shd w:val="clear" w:color="auto" w:fill="auto"/>
            <w:hideMark/>
          </w:tcPr>
          <w:p w14:paraId="5E9386EC"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Ч</w:t>
            </w:r>
          </w:p>
        </w:tc>
        <w:tc>
          <w:tcPr>
            <w:tcW w:w="1020" w:type="dxa"/>
            <w:tcBorders>
              <w:top w:val="nil"/>
              <w:left w:val="nil"/>
              <w:bottom w:val="single" w:sz="4" w:space="0" w:color="auto"/>
              <w:right w:val="single" w:sz="4" w:space="0" w:color="auto"/>
            </w:tcBorders>
            <w:shd w:val="clear" w:color="auto" w:fill="auto"/>
            <w:hideMark/>
          </w:tcPr>
          <w:p w14:paraId="5CABE533"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52,4 </w:t>
            </w:r>
          </w:p>
        </w:tc>
        <w:tc>
          <w:tcPr>
            <w:tcW w:w="1307" w:type="dxa"/>
            <w:tcBorders>
              <w:top w:val="nil"/>
              <w:left w:val="nil"/>
              <w:bottom w:val="single" w:sz="4" w:space="0" w:color="auto"/>
              <w:right w:val="single" w:sz="4" w:space="0" w:color="auto"/>
            </w:tcBorders>
            <w:shd w:val="clear" w:color="auto" w:fill="auto"/>
            <w:hideMark/>
          </w:tcPr>
          <w:p w14:paraId="4984AAB8"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52,4 </w:t>
            </w:r>
          </w:p>
        </w:tc>
        <w:tc>
          <w:tcPr>
            <w:tcW w:w="761" w:type="dxa"/>
            <w:tcBorders>
              <w:top w:val="nil"/>
              <w:left w:val="nil"/>
              <w:bottom w:val="single" w:sz="4" w:space="0" w:color="auto"/>
              <w:right w:val="double" w:sz="6" w:space="0" w:color="auto"/>
            </w:tcBorders>
            <w:shd w:val="clear" w:color="auto" w:fill="auto"/>
            <w:hideMark/>
          </w:tcPr>
          <w:p w14:paraId="019642D8"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100,0 </w:t>
            </w:r>
          </w:p>
        </w:tc>
      </w:tr>
      <w:tr w:rsidR="001058CB" w:rsidRPr="001058CB" w14:paraId="0E6445E8"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4C4ABDE"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lastRenderedPageBreak/>
              <w:t>"Эффективная и конкурентная экономика"</w:t>
            </w:r>
          </w:p>
        </w:tc>
        <w:tc>
          <w:tcPr>
            <w:tcW w:w="597" w:type="dxa"/>
            <w:tcBorders>
              <w:top w:val="nil"/>
              <w:left w:val="nil"/>
              <w:bottom w:val="single" w:sz="4" w:space="0" w:color="auto"/>
              <w:right w:val="single" w:sz="4" w:space="0" w:color="auto"/>
            </w:tcBorders>
            <w:shd w:val="clear" w:color="auto" w:fill="auto"/>
            <w:hideMark/>
          </w:tcPr>
          <w:p w14:paraId="58022F1A"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Э</w:t>
            </w:r>
          </w:p>
        </w:tc>
        <w:tc>
          <w:tcPr>
            <w:tcW w:w="1020" w:type="dxa"/>
            <w:tcBorders>
              <w:top w:val="nil"/>
              <w:left w:val="nil"/>
              <w:bottom w:val="single" w:sz="4" w:space="0" w:color="auto"/>
              <w:right w:val="single" w:sz="4" w:space="0" w:color="auto"/>
            </w:tcBorders>
            <w:shd w:val="clear" w:color="auto" w:fill="auto"/>
            <w:hideMark/>
          </w:tcPr>
          <w:p w14:paraId="66D5CEE9"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23,1 </w:t>
            </w:r>
          </w:p>
        </w:tc>
        <w:tc>
          <w:tcPr>
            <w:tcW w:w="1307" w:type="dxa"/>
            <w:tcBorders>
              <w:top w:val="nil"/>
              <w:left w:val="nil"/>
              <w:bottom w:val="single" w:sz="4" w:space="0" w:color="auto"/>
              <w:right w:val="single" w:sz="4" w:space="0" w:color="auto"/>
            </w:tcBorders>
            <w:shd w:val="clear" w:color="auto" w:fill="auto"/>
            <w:hideMark/>
          </w:tcPr>
          <w:p w14:paraId="336FB203"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9,7 </w:t>
            </w:r>
          </w:p>
        </w:tc>
        <w:tc>
          <w:tcPr>
            <w:tcW w:w="761" w:type="dxa"/>
            <w:tcBorders>
              <w:top w:val="nil"/>
              <w:left w:val="nil"/>
              <w:bottom w:val="single" w:sz="4" w:space="0" w:color="auto"/>
              <w:right w:val="double" w:sz="6" w:space="0" w:color="auto"/>
            </w:tcBorders>
            <w:shd w:val="clear" w:color="auto" w:fill="auto"/>
            <w:hideMark/>
          </w:tcPr>
          <w:p w14:paraId="5F0CF01C"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41,9 </w:t>
            </w:r>
          </w:p>
        </w:tc>
      </w:tr>
      <w:tr w:rsidR="001058CB" w:rsidRPr="001058CB" w14:paraId="0CA168EE"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37DA7FB1"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"Молодежь и дети"</w:t>
            </w:r>
          </w:p>
        </w:tc>
        <w:tc>
          <w:tcPr>
            <w:tcW w:w="597" w:type="dxa"/>
            <w:tcBorders>
              <w:top w:val="nil"/>
              <w:left w:val="nil"/>
              <w:bottom w:val="single" w:sz="4" w:space="0" w:color="auto"/>
              <w:right w:val="single" w:sz="4" w:space="0" w:color="auto"/>
            </w:tcBorders>
            <w:shd w:val="clear" w:color="auto" w:fill="auto"/>
            <w:hideMark/>
          </w:tcPr>
          <w:p w14:paraId="54617BCC"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Ю</w:t>
            </w:r>
          </w:p>
        </w:tc>
        <w:tc>
          <w:tcPr>
            <w:tcW w:w="1020" w:type="dxa"/>
            <w:tcBorders>
              <w:top w:val="nil"/>
              <w:left w:val="nil"/>
              <w:bottom w:val="single" w:sz="4" w:space="0" w:color="auto"/>
              <w:right w:val="single" w:sz="4" w:space="0" w:color="auto"/>
            </w:tcBorders>
            <w:shd w:val="clear" w:color="auto" w:fill="auto"/>
            <w:hideMark/>
          </w:tcPr>
          <w:p w14:paraId="3AD71A6D"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4 591,7 </w:t>
            </w:r>
          </w:p>
        </w:tc>
        <w:tc>
          <w:tcPr>
            <w:tcW w:w="1307" w:type="dxa"/>
            <w:tcBorders>
              <w:top w:val="nil"/>
              <w:left w:val="nil"/>
              <w:bottom w:val="single" w:sz="4" w:space="0" w:color="auto"/>
              <w:right w:val="single" w:sz="4" w:space="0" w:color="auto"/>
            </w:tcBorders>
            <w:shd w:val="clear" w:color="auto" w:fill="auto"/>
            <w:hideMark/>
          </w:tcPr>
          <w:p w14:paraId="691D8EDA"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3 326,9 </w:t>
            </w:r>
          </w:p>
        </w:tc>
        <w:tc>
          <w:tcPr>
            <w:tcW w:w="761" w:type="dxa"/>
            <w:tcBorders>
              <w:top w:val="nil"/>
              <w:left w:val="nil"/>
              <w:bottom w:val="single" w:sz="4" w:space="0" w:color="auto"/>
              <w:right w:val="double" w:sz="6" w:space="0" w:color="auto"/>
            </w:tcBorders>
            <w:shd w:val="clear" w:color="auto" w:fill="auto"/>
            <w:hideMark/>
          </w:tcPr>
          <w:p w14:paraId="2DFE376F"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72,5 </w:t>
            </w:r>
          </w:p>
        </w:tc>
      </w:tr>
      <w:tr w:rsidR="001058CB" w:rsidRPr="001058CB" w14:paraId="1FD80DE0" w14:textId="77777777" w:rsidTr="000746A8">
        <w:trPr>
          <w:trHeight w:hRule="exact" w:val="25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27433081" w14:textId="77777777" w:rsidR="004816C3" w:rsidRPr="001058CB" w:rsidRDefault="004816C3" w:rsidP="004816C3">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"Семья"</w:t>
            </w:r>
          </w:p>
        </w:tc>
        <w:tc>
          <w:tcPr>
            <w:tcW w:w="597" w:type="dxa"/>
            <w:tcBorders>
              <w:top w:val="nil"/>
              <w:left w:val="nil"/>
              <w:bottom w:val="single" w:sz="4" w:space="0" w:color="auto"/>
              <w:right w:val="single" w:sz="4" w:space="0" w:color="auto"/>
            </w:tcBorders>
            <w:shd w:val="clear" w:color="auto" w:fill="auto"/>
            <w:hideMark/>
          </w:tcPr>
          <w:p w14:paraId="57A887A0" w14:textId="77777777" w:rsidR="004816C3" w:rsidRPr="001058CB" w:rsidRDefault="004816C3"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Я</w:t>
            </w:r>
          </w:p>
        </w:tc>
        <w:tc>
          <w:tcPr>
            <w:tcW w:w="1020" w:type="dxa"/>
            <w:tcBorders>
              <w:top w:val="nil"/>
              <w:left w:val="nil"/>
              <w:bottom w:val="single" w:sz="4" w:space="0" w:color="auto"/>
              <w:right w:val="single" w:sz="4" w:space="0" w:color="auto"/>
            </w:tcBorders>
            <w:shd w:val="clear" w:color="auto" w:fill="auto"/>
            <w:hideMark/>
          </w:tcPr>
          <w:p w14:paraId="7767D8E4"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3 267,6 </w:t>
            </w:r>
          </w:p>
        </w:tc>
        <w:tc>
          <w:tcPr>
            <w:tcW w:w="1307" w:type="dxa"/>
            <w:tcBorders>
              <w:top w:val="nil"/>
              <w:left w:val="nil"/>
              <w:bottom w:val="single" w:sz="4" w:space="0" w:color="auto"/>
              <w:right w:val="single" w:sz="4" w:space="0" w:color="auto"/>
            </w:tcBorders>
            <w:shd w:val="clear" w:color="auto" w:fill="auto"/>
            <w:hideMark/>
          </w:tcPr>
          <w:p w14:paraId="65F8A5E0"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2 220,8 </w:t>
            </w:r>
          </w:p>
        </w:tc>
        <w:tc>
          <w:tcPr>
            <w:tcW w:w="761" w:type="dxa"/>
            <w:tcBorders>
              <w:top w:val="nil"/>
              <w:left w:val="nil"/>
              <w:bottom w:val="single" w:sz="4" w:space="0" w:color="auto"/>
              <w:right w:val="double" w:sz="6" w:space="0" w:color="auto"/>
            </w:tcBorders>
            <w:shd w:val="clear" w:color="auto" w:fill="auto"/>
            <w:hideMark/>
          </w:tcPr>
          <w:p w14:paraId="0F0076BE" w14:textId="77777777" w:rsidR="004816C3" w:rsidRPr="001058CB" w:rsidRDefault="004816C3"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68,0 </w:t>
            </w:r>
          </w:p>
        </w:tc>
      </w:tr>
      <w:tr w:rsidR="001058CB" w:rsidRPr="001058CB" w14:paraId="6799D5B2" w14:textId="77777777" w:rsidTr="000746A8">
        <w:trPr>
          <w:trHeight w:hRule="exact" w:val="255"/>
        </w:trPr>
        <w:tc>
          <w:tcPr>
            <w:tcW w:w="6237" w:type="dxa"/>
            <w:tcBorders>
              <w:top w:val="nil"/>
              <w:left w:val="double" w:sz="6" w:space="0" w:color="auto"/>
              <w:bottom w:val="double" w:sz="6" w:space="0" w:color="auto"/>
              <w:right w:val="single" w:sz="4" w:space="0" w:color="auto"/>
            </w:tcBorders>
            <w:shd w:val="clear" w:color="auto" w:fill="auto"/>
            <w:vAlign w:val="center"/>
            <w:hideMark/>
          </w:tcPr>
          <w:p w14:paraId="3E98FC5A" w14:textId="77777777" w:rsidR="004816C3" w:rsidRPr="001058CB" w:rsidRDefault="004816C3" w:rsidP="004816C3">
            <w:pPr>
              <w:spacing w:after="0" w:line="240" w:lineRule="auto"/>
              <w:rPr>
                <w:rFonts w:ascii="Times New Roman" w:eastAsia="Times New Roman" w:hAnsi="Times New Roman"/>
                <w:b/>
                <w:bCs/>
                <w:lang w:eastAsia="ru-RU"/>
              </w:rPr>
            </w:pPr>
            <w:r w:rsidRPr="001058CB">
              <w:rPr>
                <w:rFonts w:ascii="Times New Roman" w:eastAsia="Times New Roman" w:hAnsi="Times New Roman"/>
                <w:b/>
                <w:bCs/>
                <w:lang w:eastAsia="ru-RU"/>
              </w:rPr>
              <w:t>Итого</w:t>
            </w:r>
          </w:p>
        </w:tc>
        <w:tc>
          <w:tcPr>
            <w:tcW w:w="597" w:type="dxa"/>
            <w:tcBorders>
              <w:top w:val="nil"/>
              <w:left w:val="nil"/>
              <w:bottom w:val="double" w:sz="6" w:space="0" w:color="auto"/>
              <w:right w:val="single" w:sz="4" w:space="0" w:color="auto"/>
            </w:tcBorders>
            <w:shd w:val="clear" w:color="auto" w:fill="auto"/>
            <w:hideMark/>
          </w:tcPr>
          <w:p w14:paraId="0E15E875" w14:textId="6E6FD309" w:rsidR="004816C3" w:rsidRPr="001058CB" w:rsidRDefault="004816C3" w:rsidP="000746A8">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х</w:t>
            </w:r>
          </w:p>
        </w:tc>
        <w:tc>
          <w:tcPr>
            <w:tcW w:w="1020" w:type="dxa"/>
            <w:tcBorders>
              <w:top w:val="nil"/>
              <w:left w:val="nil"/>
              <w:bottom w:val="double" w:sz="6" w:space="0" w:color="auto"/>
              <w:right w:val="single" w:sz="4" w:space="0" w:color="auto"/>
            </w:tcBorders>
            <w:shd w:val="clear" w:color="auto" w:fill="auto"/>
            <w:hideMark/>
          </w:tcPr>
          <w:p w14:paraId="79838939" w14:textId="77777777" w:rsidR="004816C3" w:rsidRPr="001058CB" w:rsidRDefault="004816C3"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20 611,0 </w:t>
            </w:r>
          </w:p>
        </w:tc>
        <w:tc>
          <w:tcPr>
            <w:tcW w:w="1307" w:type="dxa"/>
            <w:tcBorders>
              <w:top w:val="nil"/>
              <w:left w:val="nil"/>
              <w:bottom w:val="double" w:sz="6" w:space="0" w:color="auto"/>
              <w:right w:val="single" w:sz="4" w:space="0" w:color="auto"/>
            </w:tcBorders>
            <w:shd w:val="clear" w:color="auto" w:fill="auto"/>
            <w:hideMark/>
          </w:tcPr>
          <w:p w14:paraId="46343CCD" w14:textId="77777777" w:rsidR="004816C3" w:rsidRPr="001058CB" w:rsidRDefault="004816C3"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13 583,3 </w:t>
            </w:r>
          </w:p>
        </w:tc>
        <w:tc>
          <w:tcPr>
            <w:tcW w:w="761" w:type="dxa"/>
            <w:tcBorders>
              <w:top w:val="nil"/>
              <w:left w:val="nil"/>
              <w:bottom w:val="double" w:sz="6" w:space="0" w:color="auto"/>
              <w:right w:val="double" w:sz="6" w:space="0" w:color="auto"/>
            </w:tcBorders>
            <w:shd w:val="clear" w:color="auto" w:fill="auto"/>
            <w:hideMark/>
          </w:tcPr>
          <w:p w14:paraId="5D0D704B" w14:textId="77777777" w:rsidR="004816C3" w:rsidRPr="001058CB" w:rsidRDefault="004816C3"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65,9 </w:t>
            </w:r>
          </w:p>
        </w:tc>
      </w:tr>
    </w:tbl>
    <w:p w14:paraId="13A7EF73" w14:textId="77777777" w:rsidR="004816C3" w:rsidRPr="001058CB" w:rsidRDefault="004816C3" w:rsidP="00BD5692">
      <w:pPr>
        <w:pStyle w:val="ad"/>
        <w:ind w:firstLine="709"/>
        <w:jc w:val="both"/>
        <w:rPr>
          <w:rFonts w:ascii="Times New Roman" w:hAnsi="Times New Roman"/>
          <w:sz w:val="28"/>
          <w:szCs w:val="28"/>
        </w:rPr>
      </w:pPr>
    </w:p>
    <w:p w14:paraId="6D1B8D95" w14:textId="424BD0F0" w:rsidR="00CF32E1" w:rsidRPr="001058CB" w:rsidRDefault="00CF32E1" w:rsidP="00BD5692">
      <w:pPr>
        <w:pStyle w:val="ad"/>
        <w:ind w:firstLine="709"/>
        <w:jc w:val="both"/>
        <w:rPr>
          <w:rFonts w:ascii="Times New Roman" w:hAnsi="Times New Roman"/>
          <w:sz w:val="28"/>
          <w:szCs w:val="28"/>
        </w:rPr>
      </w:pPr>
      <w:r w:rsidRPr="001058CB">
        <w:rPr>
          <w:rFonts w:ascii="Times New Roman" w:hAnsi="Times New Roman"/>
          <w:sz w:val="28"/>
          <w:szCs w:val="28"/>
        </w:rPr>
        <w:t xml:space="preserve">Из 10 НП РФ, предусмотренных к финансированию из областного бюджета в 2025 году, расходы выше среднего </w:t>
      </w:r>
      <w:r w:rsidR="00E55204" w:rsidRPr="001058CB">
        <w:rPr>
          <w:rFonts w:ascii="Times New Roman" w:hAnsi="Times New Roman"/>
          <w:sz w:val="28"/>
          <w:szCs w:val="28"/>
        </w:rPr>
        <w:t xml:space="preserve">по состоянию </w:t>
      </w:r>
      <w:r w:rsidRPr="001058CB">
        <w:rPr>
          <w:rFonts w:ascii="Times New Roman" w:hAnsi="Times New Roman"/>
          <w:sz w:val="28"/>
          <w:szCs w:val="28"/>
        </w:rPr>
        <w:t xml:space="preserve">на </w:t>
      </w:r>
      <w:r w:rsidR="008D6176" w:rsidRPr="001058CB">
        <w:rPr>
          <w:rFonts w:ascii="Times New Roman" w:hAnsi="Times New Roman"/>
          <w:sz w:val="28"/>
          <w:szCs w:val="28"/>
        </w:rPr>
        <w:t>отчетную дату</w:t>
      </w:r>
      <w:r w:rsidRPr="001058CB">
        <w:rPr>
          <w:rFonts w:ascii="Times New Roman" w:hAnsi="Times New Roman"/>
          <w:sz w:val="28"/>
          <w:szCs w:val="28"/>
        </w:rPr>
        <w:t xml:space="preserve"> осуществлены по </w:t>
      </w:r>
      <w:r w:rsidR="00E55204" w:rsidRPr="001058CB">
        <w:rPr>
          <w:rFonts w:ascii="Times New Roman" w:hAnsi="Times New Roman"/>
          <w:sz w:val="28"/>
          <w:szCs w:val="28"/>
        </w:rPr>
        <w:t>6</w:t>
      </w:r>
      <w:r w:rsidRPr="001058CB">
        <w:rPr>
          <w:rFonts w:ascii="Times New Roman" w:hAnsi="Times New Roman"/>
          <w:sz w:val="28"/>
          <w:szCs w:val="28"/>
        </w:rPr>
        <w:t xml:space="preserve"> НП РФ</w:t>
      </w:r>
      <w:r w:rsidR="00E55204" w:rsidRPr="001058CB">
        <w:rPr>
          <w:rFonts w:ascii="Times New Roman" w:hAnsi="Times New Roman"/>
          <w:sz w:val="28"/>
          <w:szCs w:val="28"/>
        </w:rPr>
        <w:t xml:space="preserve">, из </w:t>
      </w:r>
      <w:r w:rsidRPr="001058CB">
        <w:rPr>
          <w:rFonts w:ascii="Times New Roman" w:hAnsi="Times New Roman"/>
          <w:sz w:val="28"/>
          <w:szCs w:val="28"/>
        </w:rPr>
        <w:t xml:space="preserve">которых наибольший </w:t>
      </w:r>
      <w:r w:rsidR="00E55204" w:rsidRPr="001058CB">
        <w:rPr>
          <w:rFonts w:ascii="Times New Roman" w:hAnsi="Times New Roman"/>
          <w:sz w:val="28"/>
          <w:szCs w:val="28"/>
        </w:rPr>
        <w:t>уровень исполнения ассигнований к плану года</w:t>
      </w:r>
      <w:r w:rsidR="001B0A86" w:rsidRPr="001058CB">
        <w:rPr>
          <w:rFonts w:ascii="Times New Roman" w:hAnsi="Times New Roman"/>
          <w:sz w:val="28"/>
          <w:szCs w:val="28"/>
        </w:rPr>
        <w:t xml:space="preserve"> (в %)</w:t>
      </w:r>
      <w:r w:rsidR="00E55204" w:rsidRPr="001058CB">
        <w:rPr>
          <w:rFonts w:ascii="Times New Roman" w:hAnsi="Times New Roman"/>
          <w:sz w:val="28"/>
          <w:szCs w:val="28"/>
        </w:rPr>
        <w:t xml:space="preserve"> фиксируется по:</w:t>
      </w:r>
    </w:p>
    <w:p w14:paraId="25B41C4C" w14:textId="528DFDBA" w:rsidR="00757E5D" w:rsidRPr="001058CB" w:rsidRDefault="00757E5D" w:rsidP="00757E5D">
      <w:pPr>
        <w:pStyle w:val="ad"/>
        <w:ind w:firstLine="709"/>
        <w:jc w:val="both"/>
        <w:rPr>
          <w:rFonts w:ascii="Times New Roman" w:hAnsi="Times New Roman"/>
          <w:sz w:val="28"/>
          <w:szCs w:val="28"/>
        </w:rPr>
      </w:pPr>
      <w:r w:rsidRPr="001058CB">
        <w:rPr>
          <w:rFonts w:ascii="Times New Roman" w:hAnsi="Times New Roman"/>
          <w:sz w:val="28"/>
          <w:szCs w:val="28"/>
        </w:rPr>
        <w:t>1) НП РФ «Экологическое благополучие» – 100,0 % к плану года (52,4 млн.руб.) и в указанной сумме на реализацию ФП «Сохранение лесов» на мероприятия по увеличению площади лесовосстановления на лесных участках, не переданных в аренду, в том числе вокруг городов и промышленных центров. Средства направлены в виде субсидии на выполнение государственного задания ГАУ АО «Единый лесопожарный центр».</w:t>
      </w:r>
      <w:r w:rsidR="0078175F" w:rsidRPr="001058CB">
        <w:rPr>
          <w:rFonts w:ascii="Times New Roman" w:hAnsi="Times New Roman"/>
          <w:sz w:val="28"/>
          <w:szCs w:val="28"/>
        </w:rPr>
        <w:t xml:space="preserve"> Согласно отчету о достижении результатов федерального проекта, в отчетном периоде проведены соответствующие мероприятия на площади 4,7 тыс.га из 7,3 тыс.га, запланированных на год.</w:t>
      </w:r>
    </w:p>
    <w:p w14:paraId="1C2D3AF4" w14:textId="4F0F09A9" w:rsidR="00190F24" w:rsidRPr="001058CB" w:rsidRDefault="00383F1D" w:rsidP="00E71358">
      <w:pPr>
        <w:pStyle w:val="ad"/>
        <w:ind w:firstLine="709"/>
        <w:jc w:val="both"/>
        <w:rPr>
          <w:rFonts w:ascii="Times New Roman" w:hAnsi="Times New Roman"/>
          <w:sz w:val="28"/>
          <w:szCs w:val="28"/>
          <w:highlight w:val="cyan"/>
        </w:rPr>
      </w:pPr>
      <w:r w:rsidRPr="001058CB">
        <w:rPr>
          <w:rFonts w:ascii="Times New Roman" w:hAnsi="Times New Roman"/>
          <w:sz w:val="28"/>
          <w:szCs w:val="28"/>
        </w:rPr>
        <w:t>2</w:t>
      </w:r>
      <w:r w:rsidR="00190F24" w:rsidRPr="001058CB">
        <w:rPr>
          <w:rFonts w:ascii="Times New Roman" w:hAnsi="Times New Roman"/>
          <w:sz w:val="28"/>
          <w:szCs w:val="28"/>
        </w:rPr>
        <w:t xml:space="preserve">) НП РФ «Беспилотные авиационные системы» - 90,0 % к плану года (33,7 млн.руб.) и в указанной сумме направлены министерству природных ресурсов и лесопромышленного комплекса Архангельской области </w:t>
      </w:r>
      <w:r w:rsidR="00A23AE8" w:rsidRPr="001058CB">
        <w:rPr>
          <w:rFonts w:ascii="Times New Roman" w:hAnsi="Times New Roman"/>
          <w:sz w:val="28"/>
          <w:szCs w:val="28"/>
        </w:rPr>
        <w:t xml:space="preserve">в рамках ФП «Стимулирование спроса на отечественные беспилотные авиационные системы» </w:t>
      </w:r>
      <w:r w:rsidR="00190F24" w:rsidRPr="001058CB">
        <w:rPr>
          <w:rFonts w:ascii="Times New Roman" w:hAnsi="Times New Roman"/>
          <w:sz w:val="28"/>
          <w:szCs w:val="28"/>
        </w:rPr>
        <w:t xml:space="preserve">на приобретение беспилотных авиационных систем органами исполнительной власти субъектов </w:t>
      </w:r>
      <w:r w:rsidR="00AD54D2" w:rsidRPr="001058CB">
        <w:rPr>
          <w:rFonts w:ascii="Times New Roman" w:hAnsi="Times New Roman"/>
          <w:sz w:val="28"/>
          <w:szCs w:val="28"/>
        </w:rPr>
        <w:t>РФ</w:t>
      </w:r>
      <w:r w:rsidR="00190F24" w:rsidRPr="001058CB">
        <w:rPr>
          <w:rFonts w:ascii="Times New Roman" w:hAnsi="Times New Roman"/>
          <w:sz w:val="28"/>
          <w:szCs w:val="28"/>
        </w:rPr>
        <w:t xml:space="preserve"> в области лесных отношений</w:t>
      </w:r>
      <w:r w:rsidRPr="001058CB">
        <w:rPr>
          <w:rFonts w:ascii="Times New Roman" w:hAnsi="Times New Roman"/>
          <w:sz w:val="28"/>
          <w:szCs w:val="28"/>
        </w:rPr>
        <w:t>.</w:t>
      </w:r>
    </w:p>
    <w:p w14:paraId="551390DA" w14:textId="6D694CDD" w:rsidR="00CF32E1" w:rsidRPr="001058CB" w:rsidRDefault="00F96450" w:rsidP="00E71358">
      <w:pPr>
        <w:pStyle w:val="ad"/>
        <w:ind w:firstLine="709"/>
        <w:jc w:val="both"/>
        <w:rPr>
          <w:rFonts w:ascii="Times New Roman" w:hAnsi="Times New Roman"/>
          <w:sz w:val="28"/>
          <w:szCs w:val="28"/>
          <w:highlight w:val="cyan"/>
        </w:rPr>
      </w:pPr>
      <w:r w:rsidRPr="001058CB">
        <w:rPr>
          <w:rFonts w:ascii="Times New Roman" w:hAnsi="Times New Roman"/>
          <w:sz w:val="28"/>
          <w:szCs w:val="28"/>
        </w:rPr>
        <w:t>3</w:t>
      </w:r>
      <w:r w:rsidR="00CF32E1" w:rsidRPr="001058CB">
        <w:rPr>
          <w:rFonts w:ascii="Times New Roman" w:hAnsi="Times New Roman"/>
          <w:sz w:val="28"/>
          <w:szCs w:val="28"/>
        </w:rPr>
        <w:t>) НП РФ «</w:t>
      </w:r>
      <w:r w:rsidR="00383F1D" w:rsidRPr="001058CB">
        <w:rPr>
          <w:rFonts w:ascii="Times New Roman" w:hAnsi="Times New Roman"/>
          <w:sz w:val="28"/>
          <w:szCs w:val="28"/>
        </w:rPr>
        <w:t>Кадры</w:t>
      </w:r>
      <w:r w:rsidR="00CF32E1" w:rsidRPr="001058CB">
        <w:rPr>
          <w:rFonts w:ascii="Times New Roman" w:hAnsi="Times New Roman"/>
          <w:sz w:val="28"/>
          <w:szCs w:val="28"/>
        </w:rPr>
        <w:t xml:space="preserve">» – </w:t>
      </w:r>
      <w:r w:rsidR="00383F1D" w:rsidRPr="001058CB">
        <w:rPr>
          <w:rFonts w:ascii="Times New Roman" w:hAnsi="Times New Roman"/>
          <w:sz w:val="28"/>
          <w:szCs w:val="28"/>
        </w:rPr>
        <w:t>79,6</w:t>
      </w:r>
      <w:r w:rsidR="00CF32E1" w:rsidRPr="001058CB">
        <w:rPr>
          <w:rFonts w:ascii="Times New Roman" w:hAnsi="Times New Roman"/>
          <w:sz w:val="28"/>
          <w:szCs w:val="28"/>
        </w:rPr>
        <w:t> % к плану года (</w:t>
      </w:r>
      <w:r w:rsidR="00383F1D" w:rsidRPr="001058CB">
        <w:rPr>
          <w:rFonts w:ascii="Times New Roman" w:hAnsi="Times New Roman"/>
          <w:sz w:val="28"/>
          <w:szCs w:val="28"/>
        </w:rPr>
        <w:t>18,2</w:t>
      </w:r>
      <w:r w:rsidR="00CF32E1" w:rsidRPr="001058CB">
        <w:rPr>
          <w:rFonts w:ascii="Times New Roman" w:hAnsi="Times New Roman"/>
          <w:sz w:val="28"/>
          <w:szCs w:val="28"/>
        </w:rPr>
        <w:t xml:space="preserve"> млн.руб.)</w:t>
      </w:r>
      <w:r w:rsidR="00383F1D" w:rsidRPr="001058CB">
        <w:rPr>
          <w:rFonts w:ascii="Times New Roman" w:hAnsi="Times New Roman"/>
          <w:sz w:val="28"/>
          <w:szCs w:val="28"/>
        </w:rPr>
        <w:t>.</w:t>
      </w:r>
      <w:r w:rsidR="00261650" w:rsidRPr="001058CB">
        <w:rPr>
          <w:rFonts w:ascii="Times New Roman" w:hAnsi="Times New Roman"/>
          <w:sz w:val="28"/>
          <w:szCs w:val="28"/>
        </w:rPr>
        <w:t xml:space="preserve"> </w:t>
      </w:r>
      <w:r w:rsidR="00383F1D" w:rsidRPr="001058CB">
        <w:rPr>
          <w:rFonts w:ascii="Times New Roman" w:hAnsi="Times New Roman"/>
          <w:sz w:val="28"/>
          <w:szCs w:val="28"/>
        </w:rPr>
        <w:t>Из</w:t>
      </w:r>
      <w:r w:rsidR="00265DE4" w:rsidRPr="001058CB">
        <w:rPr>
          <w:rFonts w:ascii="Times New Roman" w:hAnsi="Times New Roman"/>
          <w:sz w:val="28"/>
          <w:szCs w:val="28"/>
        </w:rPr>
        <w:t xml:space="preserve"> </w:t>
      </w:r>
      <w:r w:rsidR="00CF32E1" w:rsidRPr="001058CB">
        <w:rPr>
          <w:rFonts w:ascii="Times New Roman" w:hAnsi="Times New Roman"/>
          <w:sz w:val="28"/>
          <w:szCs w:val="28"/>
        </w:rPr>
        <w:t>указанной сумм</w:t>
      </w:r>
      <w:r w:rsidR="00383F1D" w:rsidRPr="001058CB">
        <w:rPr>
          <w:rFonts w:ascii="Times New Roman" w:hAnsi="Times New Roman"/>
          <w:sz w:val="28"/>
          <w:szCs w:val="28"/>
        </w:rPr>
        <w:t>ы</w:t>
      </w:r>
      <w:r w:rsidR="00CF32E1" w:rsidRPr="001058CB">
        <w:rPr>
          <w:rFonts w:ascii="Times New Roman" w:hAnsi="Times New Roman"/>
          <w:sz w:val="28"/>
          <w:szCs w:val="28"/>
        </w:rPr>
        <w:t xml:space="preserve"> </w:t>
      </w:r>
      <w:r w:rsidRPr="001058CB">
        <w:rPr>
          <w:rFonts w:ascii="Times New Roman" w:hAnsi="Times New Roman"/>
          <w:sz w:val="28"/>
          <w:szCs w:val="28"/>
        </w:rPr>
        <w:t xml:space="preserve">12,6 млн.руб. направлено </w:t>
      </w:r>
      <w:r w:rsidR="002A19D4" w:rsidRPr="001058CB">
        <w:rPr>
          <w:rFonts w:ascii="Times New Roman" w:hAnsi="Times New Roman"/>
          <w:sz w:val="28"/>
          <w:szCs w:val="28"/>
        </w:rPr>
        <w:t>на реализацию</w:t>
      </w:r>
      <w:r w:rsidR="00CF32E1" w:rsidRPr="001058CB">
        <w:rPr>
          <w:rFonts w:ascii="Times New Roman" w:hAnsi="Times New Roman"/>
          <w:sz w:val="28"/>
          <w:szCs w:val="28"/>
        </w:rPr>
        <w:t xml:space="preserve"> ФП «</w:t>
      </w:r>
      <w:r w:rsidRPr="001058CB">
        <w:rPr>
          <w:rFonts w:ascii="Times New Roman" w:hAnsi="Times New Roman"/>
          <w:sz w:val="28"/>
          <w:szCs w:val="28"/>
        </w:rPr>
        <w:t>Человек</w:t>
      </w:r>
      <w:r w:rsidR="00CF32E1" w:rsidRPr="001058CB">
        <w:rPr>
          <w:rFonts w:ascii="Times New Roman" w:hAnsi="Times New Roman"/>
          <w:sz w:val="28"/>
          <w:szCs w:val="28"/>
        </w:rPr>
        <w:t xml:space="preserve"> труда»</w:t>
      </w:r>
      <w:r w:rsidRPr="001058CB">
        <w:rPr>
          <w:rFonts w:ascii="Times New Roman" w:hAnsi="Times New Roman"/>
          <w:sz w:val="28"/>
          <w:szCs w:val="28"/>
        </w:rPr>
        <w:t xml:space="preserve"> на организацию федеральных этапов Всероссийского конкурса профессионального мастерства «Лучший по профессии»</w:t>
      </w:r>
      <w:r w:rsidR="00227427" w:rsidRPr="001058CB">
        <w:rPr>
          <w:rFonts w:ascii="Times New Roman" w:hAnsi="Times New Roman"/>
          <w:sz w:val="28"/>
          <w:szCs w:val="28"/>
        </w:rPr>
        <w:t>.</w:t>
      </w:r>
    </w:p>
    <w:p w14:paraId="55D803B9" w14:textId="217AE100" w:rsidR="00CF32E1" w:rsidRPr="001058CB" w:rsidRDefault="00CF32E1" w:rsidP="00E12B44">
      <w:pPr>
        <w:pStyle w:val="ad"/>
        <w:ind w:firstLine="709"/>
        <w:jc w:val="both"/>
        <w:rPr>
          <w:rFonts w:ascii="Times New Roman" w:hAnsi="Times New Roman"/>
          <w:sz w:val="28"/>
          <w:szCs w:val="28"/>
        </w:rPr>
      </w:pPr>
      <w:r w:rsidRPr="001058CB">
        <w:rPr>
          <w:rFonts w:ascii="Times New Roman" w:hAnsi="Times New Roman"/>
          <w:sz w:val="28"/>
          <w:szCs w:val="28"/>
        </w:rPr>
        <w:t xml:space="preserve">Сведения о расходах областного бюджета на реализацию НП РФ за </w:t>
      </w:r>
      <w:r w:rsidR="00A1135C" w:rsidRPr="001058CB">
        <w:rPr>
          <w:rFonts w:ascii="Times New Roman" w:hAnsi="Times New Roman"/>
          <w:sz w:val="28"/>
          <w:szCs w:val="28"/>
        </w:rPr>
        <w:t>9 месяцев</w:t>
      </w:r>
      <w:r w:rsidRPr="001058CB">
        <w:rPr>
          <w:rFonts w:ascii="Times New Roman" w:hAnsi="Times New Roman"/>
          <w:sz w:val="28"/>
          <w:szCs w:val="28"/>
        </w:rPr>
        <w:t xml:space="preserve"> текущего года, осуществленные в рамках государственных программ Архангельской области представлены в таблице </w:t>
      </w:r>
      <w:r w:rsidR="006F066C" w:rsidRPr="001058CB">
        <w:rPr>
          <w:rFonts w:ascii="Times New Roman" w:hAnsi="Times New Roman"/>
          <w:sz w:val="28"/>
          <w:szCs w:val="28"/>
        </w:rPr>
        <w:t>69</w:t>
      </w:r>
      <w:r w:rsidRPr="001058CB">
        <w:rPr>
          <w:rFonts w:ascii="Times New Roman" w:hAnsi="Times New Roman"/>
          <w:sz w:val="28"/>
          <w:szCs w:val="28"/>
        </w:rPr>
        <w:t>.</w:t>
      </w:r>
    </w:p>
    <w:p w14:paraId="5B13A88C" w14:textId="77777777" w:rsidR="00CF32E1" w:rsidRPr="001058CB" w:rsidRDefault="00CF32E1" w:rsidP="00E12B44">
      <w:pPr>
        <w:pStyle w:val="aff0"/>
        <w:spacing w:after="0" w:line="240" w:lineRule="auto"/>
        <w:rPr>
          <w:rFonts w:ascii="Times New Roman" w:hAnsi="Times New Roman"/>
          <w:b w:val="0"/>
          <w:sz w:val="24"/>
          <w:szCs w:val="24"/>
        </w:rPr>
      </w:pPr>
    </w:p>
    <w:p w14:paraId="1C35E29F" w14:textId="19623068" w:rsidR="00CF32E1" w:rsidRPr="001058CB" w:rsidRDefault="00CF32E1" w:rsidP="00E12B44">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6F066C" w:rsidRPr="001058CB">
        <w:rPr>
          <w:rFonts w:ascii="Times New Roman" w:hAnsi="Times New Roman"/>
          <w:b w:val="0"/>
          <w:noProof/>
          <w:sz w:val="24"/>
          <w:szCs w:val="24"/>
        </w:rPr>
        <w:t>69</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Расходы из областного бюджета на реализацию национальных проектов за </w:t>
      </w:r>
      <w:r w:rsidR="00A1135C" w:rsidRPr="001058CB">
        <w:rPr>
          <w:rFonts w:ascii="Times New Roman" w:hAnsi="Times New Roman"/>
          <w:b w:val="0"/>
          <w:sz w:val="24"/>
          <w:szCs w:val="24"/>
        </w:rPr>
        <w:t>9 месяцев</w:t>
      </w:r>
      <w:r w:rsidRPr="001058CB">
        <w:rPr>
          <w:rFonts w:ascii="Times New Roman" w:hAnsi="Times New Roman"/>
          <w:b w:val="0"/>
          <w:sz w:val="24"/>
          <w:szCs w:val="24"/>
        </w:rPr>
        <w:t xml:space="preserve"> 2025 года в разрезе государственных программ Архангельской области, млн.руб.</w:t>
      </w:r>
    </w:p>
    <w:tbl>
      <w:tblPr>
        <w:tblW w:w="9923" w:type="dxa"/>
        <w:tblInd w:w="-23" w:type="dxa"/>
        <w:tblLook w:val="04A0" w:firstRow="1" w:lastRow="0" w:firstColumn="1" w:lastColumn="0" w:noHBand="0" w:noVBand="1"/>
      </w:tblPr>
      <w:tblGrid>
        <w:gridCol w:w="6581"/>
        <w:gridCol w:w="1019"/>
        <w:gridCol w:w="1307"/>
        <w:gridCol w:w="1016"/>
      </w:tblGrid>
      <w:tr w:rsidR="001058CB" w:rsidRPr="001058CB" w14:paraId="7BD0D54C" w14:textId="77777777" w:rsidTr="00E81AEB">
        <w:trPr>
          <w:trHeight w:val="381"/>
          <w:tblHeader/>
        </w:trPr>
        <w:tc>
          <w:tcPr>
            <w:tcW w:w="658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6284E0A" w14:textId="77777777" w:rsidR="00E81AEB" w:rsidRPr="001058CB" w:rsidRDefault="00E81AEB" w:rsidP="00E81AEB">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Наименование</w:t>
            </w:r>
          </w:p>
        </w:tc>
        <w:tc>
          <w:tcPr>
            <w:tcW w:w="1019" w:type="dxa"/>
            <w:tcBorders>
              <w:top w:val="double" w:sz="6" w:space="0" w:color="auto"/>
              <w:left w:val="nil"/>
              <w:bottom w:val="single" w:sz="4" w:space="0" w:color="auto"/>
              <w:right w:val="single" w:sz="4" w:space="0" w:color="auto"/>
            </w:tcBorders>
            <w:shd w:val="clear" w:color="auto" w:fill="auto"/>
            <w:vAlign w:val="center"/>
            <w:hideMark/>
          </w:tcPr>
          <w:p w14:paraId="083F9839" w14:textId="77777777" w:rsidR="00E81AEB" w:rsidRPr="001058CB" w:rsidRDefault="00E81AEB" w:rsidP="00E81AEB">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План года</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0ABF66C0" w14:textId="77777777" w:rsidR="00E81AEB" w:rsidRPr="001058CB" w:rsidRDefault="00E81AEB" w:rsidP="00E81AEB">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Исполнено</w:t>
            </w:r>
          </w:p>
        </w:tc>
        <w:tc>
          <w:tcPr>
            <w:tcW w:w="1016" w:type="dxa"/>
            <w:tcBorders>
              <w:top w:val="double" w:sz="6" w:space="0" w:color="auto"/>
              <w:left w:val="nil"/>
              <w:bottom w:val="single" w:sz="4" w:space="0" w:color="auto"/>
              <w:right w:val="double" w:sz="6" w:space="0" w:color="auto"/>
            </w:tcBorders>
            <w:shd w:val="clear" w:color="auto" w:fill="auto"/>
            <w:vAlign w:val="center"/>
            <w:hideMark/>
          </w:tcPr>
          <w:p w14:paraId="6BD59563" w14:textId="77777777" w:rsidR="00E81AEB" w:rsidRPr="001058CB" w:rsidRDefault="00E81AEB" w:rsidP="00E81AEB">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w:t>
            </w:r>
          </w:p>
        </w:tc>
      </w:tr>
      <w:tr w:rsidR="001058CB" w:rsidRPr="001058CB" w14:paraId="37C8EFE8"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1593B8D3"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Развитие здравоохранения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5A58558D"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3 224,0 </w:t>
            </w:r>
          </w:p>
        </w:tc>
        <w:tc>
          <w:tcPr>
            <w:tcW w:w="1307" w:type="dxa"/>
            <w:tcBorders>
              <w:top w:val="nil"/>
              <w:left w:val="nil"/>
              <w:bottom w:val="single" w:sz="4" w:space="0" w:color="auto"/>
              <w:right w:val="single" w:sz="4" w:space="0" w:color="auto"/>
            </w:tcBorders>
            <w:shd w:val="clear" w:color="auto" w:fill="auto"/>
            <w:hideMark/>
          </w:tcPr>
          <w:p w14:paraId="09D6DD1D"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1 719,9 </w:t>
            </w:r>
          </w:p>
        </w:tc>
        <w:tc>
          <w:tcPr>
            <w:tcW w:w="1016" w:type="dxa"/>
            <w:tcBorders>
              <w:top w:val="nil"/>
              <w:left w:val="nil"/>
              <w:bottom w:val="single" w:sz="4" w:space="0" w:color="auto"/>
              <w:right w:val="double" w:sz="6" w:space="0" w:color="auto"/>
            </w:tcBorders>
            <w:shd w:val="clear" w:color="auto" w:fill="auto"/>
            <w:hideMark/>
          </w:tcPr>
          <w:p w14:paraId="12ED61AD"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53,3 </w:t>
            </w:r>
          </w:p>
        </w:tc>
      </w:tr>
      <w:tr w:rsidR="001058CB" w:rsidRPr="001058CB" w14:paraId="31EFB3F4"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32A86AC1"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Развитие образования и науки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5B591882"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3 684,3 </w:t>
            </w:r>
          </w:p>
        </w:tc>
        <w:tc>
          <w:tcPr>
            <w:tcW w:w="1307" w:type="dxa"/>
            <w:tcBorders>
              <w:top w:val="nil"/>
              <w:left w:val="nil"/>
              <w:bottom w:val="single" w:sz="4" w:space="0" w:color="auto"/>
              <w:right w:val="single" w:sz="4" w:space="0" w:color="auto"/>
            </w:tcBorders>
            <w:shd w:val="clear" w:color="auto" w:fill="auto"/>
            <w:hideMark/>
          </w:tcPr>
          <w:p w14:paraId="040E07FA"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2 419,5 </w:t>
            </w:r>
          </w:p>
        </w:tc>
        <w:tc>
          <w:tcPr>
            <w:tcW w:w="1016" w:type="dxa"/>
            <w:tcBorders>
              <w:top w:val="nil"/>
              <w:left w:val="nil"/>
              <w:bottom w:val="single" w:sz="4" w:space="0" w:color="auto"/>
              <w:right w:val="double" w:sz="6" w:space="0" w:color="auto"/>
            </w:tcBorders>
            <w:shd w:val="clear" w:color="auto" w:fill="auto"/>
            <w:hideMark/>
          </w:tcPr>
          <w:p w14:paraId="2954B6A5"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65,7 </w:t>
            </w:r>
          </w:p>
        </w:tc>
      </w:tr>
      <w:tr w:rsidR="001058CB" w:rsidRPr="001058CB" w14:paraId="7AEFA954"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53D77394"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Социальная поддержка граждан в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5A3D0A63"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2 911,8 </w:t>
            </w:r>
          </w:p>
        </w:tc>
        <w:tc>
          <w:tcPr>
            <w:tcW w:w="1307" w:type="dxa"/>
            <w:tcBorders>
              <w:top w:val="nil"/>
              <w:left w:val="nil"/>
              <w:bottom w:val="single" w:sz="4" w:space="0" w:color="auto"/>
              <w:right w:val="single" w:sz="4" w:space="0" w:color="auto"/>
            </w:tcBorders>
            <w:shd w:val="clear" w:color="auto" w:fill="auto"/>
            <w:hideMark/>
          </w:tcPr>
          <w:p w14:paraId="72C450AD"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1 938,7 </w:t>
            </w:r>
          </w:p>
        </w:tc>
        <w:tc>
          <w:tcPr>
            <w:tcW w:w="1016" w:type="dxa"/>
            <w:tcBorders>
              <w:top w:val="nil"/>
              <w:left w:val="nil"/>
              <w:bottom w:val="single" w:sz="4" w:space="0" w:color="auto"/>
              <w:right w:val="double" w:sz="6" w:space="0" w:color="auto"/>
            </w:tcBorders>
            <w:shd w:val="clear" w:color="auto" w:fill="auto"/>
            <w:hideMark/>
          </w:tcPr>
          <w:p w14:paraId="7057FF72"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66,6 </w:t>
            </w:r>
          </w:p>
        </w:tc>
      </w:tr>
      <w:tr w:rsidR="001058CB" w:rsidRPr="001058CB" w14:paraId="7FD06A70"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573FF187"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Культура Русского Севера</w:t>
            </w:r>
          </w:p>
        </w:tc>
        <w:tc>
          <w:tcPr>
            <w:tcW w:w="1019" w:type="dxa"/>
            <w:tcBorders>
              <w:top w:val="nil"/>
              <w:left w:val="nil"/>
              <w:bottom w:val="single" w:sz="4" w:space="0" w:color="auto"/>
              <w:right w:val="single" w:sz="4" w:space="0" w:color="auto"/>
            </w:tcBorders>
            <w:shd w:val="clear" w:color="auto" w:fill="auto"/>
            <w:hideMark/>
          </w:tcPr>
          <w:p w14:paraId="64CAA715"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169,7 </w:t>
            </w:r>
          </w:p>
        </w:tc>
        <w:tc>
          <w:tcPr>
            <w:tcW w:w="1307" w:type="dxa"/>
            <w:tcBorders>
              <w:top w:val="nil"/>
              <w:left w:val="nil"/>
              <w:bottom w:val="single" w:sz="4" w:space="0" w:color="auto"/>
              <w:right w:val="single" w:sz="4" w:space="0" w:color="auto"/>
            </w:tcBorders>
            <w:shd w:val="clear" w:color="auto" w:fill="auto"/>
            <w:hideMark/>
          </w:tcPr>
          <w:p w14:paraId="4D78B482"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168,2 </w:t>
            </w:r>
          </w:p>
        </w:tc>
        <w:tc>
          <w:tcPr>
            <w:tcW w:w="1016" w:type="dxa"/>
            <w:tcBorders>
              <w:top w:val="nil"/>
              <w:left w:val="nil"/>
              <w:bottom w:val="single" w:sz="4" w:space="0" w:color="auto"/>
              <w:right w:val="double" w:sz="6" w:space="0" w:color="auto"/>
            </w:tcBorders>
            <w:shd w:val="clear" w:color="auto" w:fill="auto"/>
            <w:hideMark/>
          </w:tcPr>
          <w:p w14:paraId="2AB1BDF0"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99,1 </w:t>
            </w:r>
          </w:p>
        </w:tc>
      </w:tr>
      <w:tr w:rsidR="001058CB" w:rsidRPr="001058CB" w14:paraId="13AF417D" w14:textId="77777777" w:rsidTr="000746A8">
        <w:trPr>
          <w:trHeight w:val="549"/>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79904B1D"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1019" w:type="dxa"/>
            <w:tcBorders>
              <w:top w:val="nil"/>
              <w:left w:val="nil"/>
              <w:bottom w:val="single" w:sz="4" w:space="0" w:color="auto"/>
              <w:right w:val="single" w:sz="4" w:space="0" w:color="auto"/>
            </w:tcBorders>
            <w:shd w:val="clear" w:color="auto" w:fill="auto"/>
            <w:hideMark/>
          </w:tcPr>
          <w:p w14:paraId="6E5EAB60"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 </w:t>
            </w:r>
          </w:p>
        </w:tc>
        <w:tc>
          <w:tcPr>
            <w:tcW w:w="1307" w:type="dxa"/>
            <w:tcBorders>
              <w:top w:val="nil"/>
              <w:left w:val="nil"/>
              <w:bottom w:val="single" w:sz="4" w:space="0" w:color="auto"/>
              <w:right w:val="single" w:sz="4" w:space="0" w:color="auto"/>
            </w:tcBorders>
            <w:shd w:val="clear" w:color="auto" w:fill="auto"/>
            <w:hideMark/>
          </w:tcPr>
          <w:p w14:paraId="40E17650"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1,4 </w:t>
            </w:r>
          </w:p>
        </w:tc>
        <w:tc>
          <w:tcPr>
            <w:tcW w:w="1016" w:type="dxa"/>
            <w:tcBorders>
              <w:top w:val="nil"/>
              <w:left w:val="nil"/>
              <w:bottom w:val="single" w:sz="4" w:space="0" w:color="auto"/>
              <w:right w:val="double" w:sz="6" w:space="0" w:color="auto"/>
            </w:tcBorders>
            <w:shd w:val="clear" w:color="auto" w:fill="auto"/>
            <w:hideMark/>
          </w:tcPr>
          <w:p w14:paraId="2484BF65"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62,8 </w:t>
            </w:r>
          </w:p>
        </w:tc>
      </w:tr>
      <w:tr w:rsidR="001058CB" w:rsidRPr="001058CB" w14:paraId="39FF487B" w14:textId="77777777" w:rsidTr="000746A8">
        <w:trPr>
          <w:trHeight w:val="264"/>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457009F0"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Обеспечение качественным, доступным жильем и объектами инженерной инфраструктуры населения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2DCAB7F3"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300,0 </w:t>
            </w:r>
          </w:p>
        </w:tc>
        <w:tc>
          <w:tcPr>
            <w:tcW w:w="1307" w:type="dxa"/>
            <w:tcBorders>
              <w:top w:val="nil"/>
              <w:left w:val="nil"/>
              <w:bottom w:val="single" w:sz="4" w:space="0" w:color="auto"/>
              <w:right w:val="single" w:sz="4" w:space="0" w:color="auto"/>
            </w:tcBorders>
            <w:shd w:val="clear" w:color="auto" w:fill="auto"/>
            <w:hideMark/>
          </w:tcPr>
          <w:p w14:paraId="54FFA9D6"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016" w:type="dxa"/>
            <w:tcBorders>
              <w:top w:val="nil"/>
              <w:left w:val="nil"/>
              <w:bottom w:val="single" w:sz="4" w:space="0" w:color="auto"/>
              <w:right w:val="double" w:sz="6" w:space="0" w:color="auto"/>
            </w:tcBorders>
            <w:shd w:val="clear" w:color="auto" w:fill="auto"/>
            <w:hideMark/>
          </w:tcPr>
          <w:p w14:paraId="6F23584C"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00EE5A6F" w14:textId="77777777" w:rsidTr="000746A8">
        <w:trPr>
          <w:trHeight w:val="400"/>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118C6DAE"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Содействие занятости населения Архангельской области, улучшение условий и охраны труда</w:t>
            </w:r>
          </w:p>
        </w:tc>
        <w:tc>
          <w:tcPr>
            <w:tcW w:w="1019" w:type="dxa"/>
            <w:tcBorders>
              <w:top w:val="nil"/>
              <w:left w:val="nil"/>
              <w:bottom w:val="single" w:sz="4" w:space="0" w:color="auto"/>
              <w:right w:val="single" w:sz="4" w:space="0" w:color="auto"/>
            </w:tcBorders>
            <w:shd w:val="clear" w:color="auto" w:fill="auto"/>
            <w:hideMark/>
          </w:tcPr>
          <w:p w14:paraId="7FB21C3C"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22,9 </w:t>
            </w:r>
          </w:p>
        </w:tc>
        <w:tc>
          <w:tcPr>
            <w:tcW w:w="1307" w:type="dxa"/>
            <w:tcBorders>
              <w:top w:val="nil"/>
              <w:left w:val="nil"/>
              <w:bottom w:val="single" w:sz="4" w:space="0" w:color="auto"/>
              <w:right w:val="single" w:sz="4" w:space="0" w:color="auto"/>
            </w:tcBorders>
            <w:shd w:val="clear" w:color="auto" w:fill="auto"/>
            <w:hideMark/>
          </w:tcPr>
          <w:p w14:paraId="6EF23682"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18,2 </w:t>
            </w:r>
          </w:p>
        </w:tc>
        <w:tc>
          <w:tcPr>
            <w:tcW w:w="1016" w:type="dxa"/>
            <w:tcBorders>
              <w:top w:val="nil"/>
              <w:left w:val="nil"/>
              <w:bottom w:val="single" w:sz="4" w:space="0" w:color="auto"/>
              <w:right w:val="double" w:sz="6" w:space="0" w:color="auto"/>
            </w:tcBorders>
            <w:shd w:val="clear" w:color="auto" w:fill="auto"/>
            <w:hideMark/>
          </w:tcPr>
          <w:p w14:paraId="5D221E39"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79,6 </w:t>
            </w:r>
          </w:p>
        </w:tc>
      </w:tr>
      <w:tr w:rsidR="001058CB" w:rsidRPr="001058CB" w14:paraId="10311FC4" w14:textId="77777777" w:rsidTr="000746A8">
        <w:trPr>
          <w:trHeight w:val="408"/>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5310131D"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lastRenderedPageBreak/>
              <w:t>Формирование современной городской среды в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41A886C9"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661,6 </w:t>
            </w:r>
          </w:p>
        </w:tc>
        <w:tc>
          <w:tcPr>
            <w:tcW w:w="1307" w:type="dxa"/>
            <w:tcBorders>
              <w:top w:val="nil"/>
              <w:left w:val="nil"/>
              <w:bottom w:val="single" w:sz="4" w:space="0" w:color="auto"/>
              <w:right w:val="single" w:sz="4" w:space="0" w:color="auto"/>
            </w:tcBorders>
            <w:shd w:val="clear" w:color="auto" w:fill="auto"/>
            <w:hideMark/>
          </w:tcPr>
          <w:p w14:paraId="7947A56F"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517,4 </w:t>
            </w:r>
          </w:p>
        </w:tc>
        <w:tc>
          <w:tcPr>
            <w:tcW w:w="1016" w:type="dxa"/>
            <w:tcBorders>
              <w:top w:val="nil"/>
              <w:left w:val="nil"/>
              <w:bottom w:val="single" w:sz="4" w:space="0" w:color="auto"/>
              <w:right w:val="double" w:sz="6" w:space="0" w:color="auto"/>
            </w:tcBorders>
            <w:shd w:val="clear" w:color="auto" w:fill="auto"/>
            <w:hideMark/>
          </w:tcPr>
          <w:p w14:paraId="4CA27A0D"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78,2 </w:t>
            </w:r>
          </w:p>
        </w:tc>
      </w:tr>
      <w:tr w:rsidR="001058CB" w:rsidRPr="001058CB" w14:paraId="7B9006C7"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479C49EA"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Развитие лесного комплекса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2C7857A9"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52,4 </w:t>
            </w:r>
          </w:p>
        </w:tc>
        <w:tc>
          <w:tcPr>
            <w:tcW w:w="1307" w:type="dxa"/>
            <w:tcBorders>
              <w:top w:val="nil"/>
              <w:left w:val="nil"/>
              <w:bottom w:val="single" w:sz="4" w:space="0" w:color="auto"/>
              <w:right w:val="single" w:sz="4" w:space="0" w:color="auto"/>
            </w:tcBorders>
            <w:shd w:val="clear" w:color="auto" w:fill="auto"/>
            <w:hideMark/>
          </w:tcPr>
          <w:p w14:paraId="1FC7A82B"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52,4 </w:t>
            </w:r>
          </w:p>
        </w:tc>
        <w:tc>
          <w:tcPr>
            <w:tcW w:w="1016" w:type="dxa"/>
            <w:tcBorders>
              <w:top w:val="nil"/>
              <w:left w:val="nil"/>
              <w:bottom w:val="single" w:sz="4" w:space="0" w:color="auto"/>
              <w:right w:val="double" w:sz="6" w:space="0" w:color="auto"/>
            </w:tcBorders>
            <w:shd w:val="clear" w:color="auto" w:fill="auto"/>
            <w:hideMark/>
          </w:tcPr>
          <w:p w14:paraId="498B2ED2"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100,0 </w:t>
            </w:r>
          </w:p>
        </w:tc>
      </w:tr>
      <w:tr w:rsidR="001058CB" w:rsidRPr="001058CB" w14:paraId="212E20B1" w14:textId="77777777" w:rsidTr="000746A8">
        <w:trPr>
          <w:trHeight w:val="277"/>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5F60EDFD"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Развитие энергетики и жилищно-коммунального хозяйства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4A2C8898"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453,8 </w:t>
            </w:r>
          </w:p>
        </w:tc>
        <w:tc>
          <w:tcPr>
            <w:tcW w:w="1307" w:type="dxa"/>
            <w:tcBorders>
              <w:top w:val="nil"/>
              <w:left w:val="nil"/>
              <w:bottom w:val="single" w:sz="4" w:space="0" w:color="auto"/>
              <w:right w:val="single" w:sz="4" w:space="0" w:color="auto"/>
            </w:tcBorders>
            <w:shd w:val="clear" w:color="auto" w:fill="auto"/>
            <w:hideMark/>
          </w:tcPr>
          <w:p w14:paraId="29811400"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232,8 </w:t>
            </w:r>
          </w:p>
        </w:tc>
        <w:tc>
          <w:tcPr>
            <w:tcW w:w="1016" w:type="dxa"/>
            <w:tcBorders>
              <w:top w:val="nil"/>
              <w:left w:val="nil"/>
              <w:bottom w:val="single" w:sz="4" w:space="0" w:color="auto"/>
              <w:right w:val="double" w:sz="6" w:space="0" w:color="auto"/>
            </w:tcBorders>
            <w:shd w:val="clear" w:color="auto" w:fill="auto"/>
            <w:hideMark/>
          </w:tcPr>
          <w:p w14:paraId="57E9033D"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51,3 </w:t>
            </w:r>
          </w:p>
        </w:tc>
      </w:tr>
      <w:tr w:rsidR="001058CB" w:rsidRPr="001058CB" w14:paraId="2C1D76B0"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01A8DE80"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Развитие транспортной системы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4DFC843B"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8 031,7 </w:t>
            </w:r>
          </w:p>
        </w:tc>
        <w:tc>
          <w:tcPr>
            <w:tcW w:w="1307" w:type="dxa"/>
            <w:tcBorders>
              <w:top w:val="nil"/>
              <w:left w:val="nil"/>
              <w:bottom w:val="single" w:sz="4" w:space="0" w:color="auto"/>
              <w:right w:val="single" w:sz="4" w:space="0" w:color="auto"/>
            </w:tcBorders>
            <w:shd w:val="clear" w:color="auto" w:fill="auto"/>
            <w:hideMark/>
          </w:tcPr>
          <w:p w14:paraId="6B69BCB9"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5 510,9 </w:t>
            </w:r>
          </w:p>
        </w:tc>
        <w:tc>
          <w:tcPr>
            <w:tcW w:w="1016" w:type="dxa"/>
            <w:tcBorders>
              <w:top w:val="nil"/>
              <w:left w:val="nil"/>
              <w:bottom w:val="single" w:sz="4" w:space="0" w:color="auto"/>
              <w:right w:val="double" w:sz="6" w:space="0" w:color="auto"/>
            </w:tcBorders>
            <w:shd w:val="clear" w:color="auto" w:fill="auto"/>
            <w:hideMark/>
          </w:tcPr>
          <w:p w14:paraId="5279F79F"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68,6 </w:t>
            </w:r>
          </w:p>
        </w:tc>
      </w:tr>
      <w:tr w:rsidR="001058CB" w:rsidRPr="001058CB" w14:paraId="3B03C598" w14:textId="77777777" w:rsidTr="000746A8">
        <w:trPr>
          <w:trHeight w:val="304"/>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015F154F"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Экономическое развитие и инвестиционная деятельность в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07717CBC"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960,6 </w:t>
            </w:r>
          </w:p>
        </w:tc>
        <w:tc>
          <w:tcPr>
            <w:tcW w:w="1307" w:type="dxa"/>
            <w:tcBorders>
              <w:top w:val="nil"/>
              <w:left w:val="nil"/>
              <w:bottom w:val="single" w:sz="4" w:space="0" w:color="auto"/>
              <w:right w:val="single" w:sz="4" w:space="0" w:color="auto"/>
            </w:tcBorders>
            <w:shd w:val="clear" w:color="auto" w:fill="auto"/>
            <w:hideMark/>
          </w:tcPr>
          <w:p w14:paraId="27CADF43"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943,4 </w:t>
            </w:r>
          </w:p>
        </w:tc>
        <w:tc>
          <w:tcPr>
            <w:tcW w:w="1016" w:type="dxa"/>
            <w:tcBorders>
              <w:top w:val="nil"/>
              <w:left w:val="nil"/>
              <w:bottom w:val="single" w:sz="4" w:space="0" w:color="auto"/>
              <w:right w:val="double" w:sz="6" w:space="0" w:color="auto"/>
            </w:tcBorders>
            <w:shd w:val="clear" w:color="auto" w:fill="auto"/>
            <w:hideMark/>
          </w:tcPr>
          <w:p w14:paraId="2CE3D233"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98,2 </w:t>
            </w:r>
          </w:p>
        </w:tc>
      </w:tr>
      <w:tr w:rsidR="001058CB" w:rsidRPr="001058CB" w14:paraId="38D433B6"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1AC0349C"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Молодежь Поморья</w:t>
            </w:r>
          </w:p>
        </w:tc>
        <w:tc>
          <w:tcPr>
            <w:tcW w:w="1019" w:type="dxa"/>
            <w:tcBorders>
              <w:top w:val="nil"/>
              <w:left w:val="nil"/>
              <w:bottom w:val="single" w:sz="4" w:space="0" w:color="auto"/>
              <w:right w:val="single" w:sz="4" w:space="0" w:color="auto"/>
            </w:tcBorders>
            <w:shd w:val="clear" w:color="auto" w:fill="auto"/>
            <w:hideMark/>
          </w:tcPr>
          <w:p w14:paraId="053BFDF0"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 </w:t>
            </w:r>
          </w:p>
        </w:tc>
        <w:tc>
          <w:tcPr>
            <w:tcW w:w="1307" w:type="dxa"/>
            <w:tcBorders>
              <w:top w:val="nil"/>
              <w:left w:val="nil"/>
              <w:bottom w:val="single" w:sz="4" w:space="0" w:color="auto"/>
              <w:right w:val="single" w:sz="4" w:space="0" w:color="auto"/>
            </w:tcBorders>
            <w:shd w:val="clear" w:color="auto" w:fill="auto"/>
            <w:hideMark/>
          </w:tcPr>
          <w:p w14:paraId="698994C9"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 </w:t>
            </w:r>
          </w:p>
        </w:tc>
        <w:tc>
          <w:tcPr>
            <w:tcW w:w="1016" w:type="dxa"/>
            <w:tcBorders>
              <w:top w:val="nil"/>
              <w:left w:val="nil"/>
              <w:bottom w:val="single" w:sz="4" w:space="0" w:color="auto"/>
              <w:right w:val="double" w:sz="6" w:space="0" w:color="auto"/>
            </w:tcBorders>
            <w:shd w:val="clear" w:color="auto" w:fill="auto"/>
            <w:hideMark/>
          </w:tcPr>
          <w:p w14:paraId="5E1DD07D"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100,0 </w:t>
            </w:r>
          </w:p>
        </w:tc>
      </w:tr>
      <w:tr w:rsidR="001058CB" w:rsidRPr="001058CB" w14:paraId="3BB3894E" w14:textId="77777777" w:rsidTr="000746A8">
        <w:trPr>
          <w:trHeight w:hRule="exact" w:val="255"/>
        </w:trPr>
        <w:tc>
          <w:tcPr>
            <w:tcW w:w="6581" w:type="dxa"/>
            <w:tcBorders>
              <w:top w:val="nil"/>
              <w:left w:val="double" w:sz="6" w:space="0" w:color="auto"/>
              <w:bottom w:val="single" w:sz="4" w:space="0" w:color="auto"/>
              <w:right w:val="single" w:sz="4" w:space="0" w:color="auto"/>
            </w:tcBorders>
            <w:shd w:val="clear" w:color="auto" w:fill="auto"/>
            <w:vAlign w:val="center"/>
            <w:hideMark/>
          </w:tcPr>
          <w:p w14:paraId="3FD0A0F6" w14:textId="77777777" w:rsidR="00E81AEB" w:rsidRPr="001058CB" w:rsidRDefault="00E81AEB" w:rsidP="00E81AEB">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Развитие туризма в Архангельской области</w:t>
            </w:r>
          </w:p>
        </w:tc>
        <w:tc>
          <w:tcPr>
            <w:tcW w:w="1019" w:type="dxa"/>
            <w:tcBorders>
              <w:top w:val="nil"/>
              <w:left w:val="nil"/>
              <w:bottom w:val="single" w:sz="4" w:space="0" w:color="auto"/>
              <w:right w:val="single" w:sz="4" w:space="0" w:color="auto"/>
            </w:tcBorders>
            <w:shd w:val="clear" w:color="auto" w:fill="auto"/>
            <w:hideMark/>
          </w:tcPr>
          <w:p w14:paraId="5FB46CFC"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128,6 </w:t>
            </w:r>
          </w:p>
        </w:tc>
        <w:tc>
          <w:tcPr>
            <w:tcW w:w="1307" w:type="dxa"/>
            <w:tcBorders>
              <w:top w:val="nil"/>
              <w:left w:val="nil"/>
              <w:bottom w:val="single" w:sz="4" w:space="0" w:color="auto"/>
              <w:right w:val="single" w:sz="4" w:space="0" w:color="auto"/>
            </w:tcBorders>
            <w:shd w:val="clear" w:color="auto" w:fill="auto"/>
            <w:hideMark/>
          </w:tcPr>
          <w:p w14:paraId="27C5D62A"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53,1 </w:t>
            </w:r>
          </w:p>
        </w:tc>
        <w:tc>
          <w:tcPr>
            <w:tcW w:w="1016" w:type="dxa"/>
            <w:tcBorders>
              <w:top w:val="nil"/>
              <w:left w:val="nil"/>
              <w:bottom w:val="single" w:sz="4" w:space="0" w:color="auto"/>
              <w:right w:val="double" w:sz="6" w:space="0" w:color="auto"/>
            </w:tcBorders>
            <w:shd w:val="clear" w:color="auto" w:fill="auto"/>
            <w:hideMark/>
          </w:tcPr>
          <w:p w14:paraId="6BB5E232" w14:textId="77777777" w:rsidR="00E81AEB" w:rsidRPr="001058CB" w:rsidRDefault="00E81AEB"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41,2 </w:t>
            </w:r>
          </w:p>
        </w:tc>
      </w:tr>
      <w:tr w:rsidR="001058CB" w:rsidRPr="001058CB" w14:paraId="711990AC" w14:textId="77777777" w:rsidTr="000746A8">
        <w:trPr>
          <w:trHeight w:hRule="exact" w:val="255"/>
        </w:trPr>
        <w:tc>
          <w:tcPr>
            <w:tcW w:w="6581" w:type="dxa"/>
            <w:tcBorders>
              <w:top w:val="nil"/>
              <w:left w:val="double" w:sz="6" w:space="0" w:color="auto"/>
              <w:bottom w:val="double" w:sz="6" w:space="0" w:color="auto"/>
              <w:right w:val="single" w:sz="4" w:space="0" w:color="auto"/>
            </w:tcBorders>
            <w:shd w:val="clear" w:color="auto" w:fill="auto"/>
            <w:vAlign w:val="center"/>
            <w:hideMark/>
          </w:tcPr>
          <w:p w14:paraId="71A759F6" w14:textId="77777777" w:rsidR="00E81AEB" w:rsidRPr="001058CB" w:rsidRDefault="00E81AEB" w:rsidP="00E81AEB">
            <w:pPr>
              <w:spacing w:after="0" w:line="240" w:lineRule="auto"/>
              <w:rPr>
                <w:rFonts w:ascii="Times New Roman" w:eastAsia="Times New Roman" w:hAnsi="Times New Roman"/>
                <w:b/>
                <w:bCs/>
                <w:lang w:eastAsia="ru-RU"/>
              </w:rPr>
            </w:pPr>
            <w:r w:rsidRPr="001058CB">
              <w:rPr>
                <w:rFonts w:ascii="Times New Roman" w:eastAsia="Times New Roman" w:hAnsi="Times New Roman"/>
                <w:b/>
                <w:bCs/>
                <w:lang w:eastAsia="ru-RU"/>
              </w:rPr>
              <w:t>Итого</w:t>
            </w:r>
          </w:p>
        </w:tc>
        <w:tc>
          <w:tcPr>
            <w:tcW w:w="1019" w:type="dxa"/>
            <w:tcBorders>
              <w:top w:val="nil"/>
              <w:left w:val="nil"/>
              <w:bottom w:val="double" w:sz="6" w:space="0" w:color="auto"/>
              <w:right w:val="single" w:sz="4" w:space="0" w:color="auto"/>
            </w:tcBorders>
            <w:shd w:val="clear" w:color="auto" w:fill="auto"/>
            <w:hideMark/>
          </w:tcPr>
          <w:p w14:paraId="12D4809D" w14:textId="77777777" w:rsidR="00E81AEB" w:rsidRPr="001058CB" w:rsidRDefault="00E81AEB"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20 611,0 </w:t>
            </w:r>
          </w:p>
        </w:tc>
        <w:tc>
          <w:tcPr>
            <w:tcW w:w="1307" w:type="dxa"/>
            <w:tcBorders>
              <w:top w:val="nil"/>
              <w:left w:val="nil"/>
              <w:bottom w:val="double" w:sz="6" w:space="0" w:color="auto"/>
              <w:right w:val="single" w:sz="4" w:space="0" w:color="auto"/>
            </w:tcBorders>
            <w:shd w:val="clear" w:color="auto" w:fill="auto"/>
            <w:hideMark/>
          </w:tcPr>
          <w:p w14:paraId="7D56CC6A" w14:textId="77777777" w:rsidR="00E81AEB" w:rsidRPr="001058CB" w:rsidRDefault="00E81AEB"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13 583,3 </w:t>
            </w:r>
          </w:p>
        </w:tc>
        <w:tc>
          <w:tcPr>
            <w:tcW w:w="1016" w:type="dxa"/>
            <w:tcBorders>
              <w:top w:val="nil"/>
              <w:left w:val="nil"/>
              <w:bottom w:val="double" w:sz="6" w:space="0" w:color="auto"/>
              <w:right w:val="double" w:sz="6" w:space="0" w:color="auto"/>
            </w:tcBorders>
            <w:shd w:val="clear" w:color="auto" w:fill="auto"/>
            <w:hideMark/>
          </w:tcPr>
          <w:p w14:paraId="05ED065B" w14:textId="77777777" w:rsidR="00E81AEB" w:rsidRPr="001058CB" w:rsidRDefault="00E81AEB"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65,9 </w:t>
            </w:r>
          </w:p>
        </w:tc>
      </w:tr>
    </w:tbl>
    <w:p w14:paraId="7CCFF87D" w14:textId="77777777" w:rsidR="00E81AEB" w:rsidRPr="001058CB" w:rsidRDefault="00E81AEB" w:rsidP="00B95C21">
      <w:pPr>
        <w:pStyle w:val="ad"/>
        <w:ind w:firstLine="709"/>
        <w:jc w:val="both"/>
        <w:rPr>
          <w:rFonts w:ascii="Times New Roman" w:hAnsi="Times New Roman"/>
          <w:sz w:val="28"/>
          <w:szCs w:val="28"/>
        </w:rPr>
      </w:pPr>
    </w:p>
    <w:p w14:paraId="315C2A8B" w14:textId="170B153C" w:rsidR="00CF32E1" w:rsidRPr="001058CB" w:rsidRDefault="00CF32E1" w:rsidP="00B95C21">
      <w:pPr>
        <w:pStyle w:val="ad"/>
        <w:ind w:firstLine="709"/>
        <w:jc w:val="both"/>
        <w:rPr>
          <w:rFonts w:ascii="Times New Roman" w:hAnsi="Times New Roman"/>
          <w:sz w:val="28"/>
          <w:szCs w:val="28"/>
        </w:rPr>
      </w:pPr>
      <w:r w:rsidRPr="001058CB">
        <w:rPr>
          <w:rFonts w:ascii="Times New Roman" w:hAnsi="Times New Roman"/>
          <w:sz w:val="28"/>
          <w:szCs w:val="28"/>
        </w:rPr>
        <w:t xml:space="preserve">Основные расходы по реализации НП РФ за </w:t>
      </w:r>
      <w:r w:rsidR="00E81AEB" w:rsidRPr="001058CB">
        <w:rPr>
          <w:rFonts w:ascii="Times New Roman" w:hAnsi="Times New Roman"/>
          <w:sz w:val="28"/>
          <w:szCs w:val="28"/>
        </w:rPr>
        <w:t>9 месяцев</w:t>
      </w:r>
      <w:r w:rsidRPr="001058CB">
        <w:rPr>
          <w:rFonts w:ascii="Times New Roman" w:hAnsi="Times New Roman"/>
          <w:sz w:val="28"/>
          <w:szCs w:val="28"/>
        </w:rPr>
        <w:t xml:space="preserve"> 2025 года осуществлены в рамках реализации следующих государственных программ Архангельской области:</w:t>
      </w:r>
    </w:p>
    <w:p w14:paraId="7DE660A5" w14:textId="150C4849" w:rsidR="00CF3195" w:rsidRPr="001058CB" w:rsidRDefault="00C064E7" w:rsidP="00093913">
      <w:pPr>
        <w:pStyle w:val="ad"/>
        <w:ind w:firstLine="709"/>
        <w:jc w:val="both"/>
        <w:rPr>
          <w:rFonts w:ascii="Times New Roman" w:hAnsi="Times New Roman"/>
          <w:sz w:val="28"/>
          <w:szCs w:val="28"/>
        </w:rPr>
      </w:pPr>
      <w:r w:rsidRPr="001058CB">
        <w:rPr>
          <w:rFonts w:ascii="Times New Roman" w:hAnsi="Times New Roman"/>
          <w:sz w:val="28"/>
          <w:szCs w:val="28"/>
        </w:rPr>
        <w:t xml:space="preserve">1) «Развитие транспортной системы Архангельской области» – </w:t>
      </w:r>
      <w:r w:rsidR="009D0CA6" w:rsidRPr="001058CB">
        <w:rPr>
          <w:rFonts w:ascii="Times New Roman" w:hAnsi="Times New Roman"/>
          <w:sz w:val="28"/>
          <w:szCs w:val="28"/>
        </w:rPr>
        <w:t>5 510,9</w:t>
      </w:r>
      <w:r w:rsidRPr="001058CB">
        <w:rPr>
          <w:rFonts w:ascii="Times New Roman" w:hAnsi="Times New Roman"/>
          <w:sz w:val="28"/>
          <w:szCs w:val="28"/>
        </w:rPr>
        <w:t xml:space="preserve"> млн.руб. (уд. вес </w:t>
      </w:r>
      <w:r w:rsidR="009D0CA6" w:rsidRPr="001058CB">
        <w:rPr>
          <w:rFonts w:ascii="Times New Roman" w:hAnsi="Times New Roman"/>
          <w:sz w:val="28"/>
          <w:szCs w:val="28"/>
        </w:rPr>
        <w:t>40,6</w:t>
      </w:r>
      <w:r w:rsidRPr="001058CB">
        <w:rPr>
          <w:rFonts w:ascii="Times New Roman" w:hAnsi="Times New Roman"/>
          <w:sz w:val="28"/>
          <w:szCs w:val="28"/>
        </w:rPr>
        <w:t xml:space="preserve"> %), из них </w:t>
      </w:r>
      <w:r w:rsidR="00BC1711" w:rsidRPr="001058CB">
        <w:rPr>
          <w:rFonts w:ascii="Times New Roman" w:hAnsi="Times New Roman"/>
          <w:sz w:val="28"/>
          <w:szCs w:val="28"/>
        </w:rPr>
        <w:t>5 449,0</w:t>
      </w:r>
      <w:r w:rsidRPr="001058CB">
        <w:rPr>
          <w:rFonts w:ascii="Times New Roman" w:hAnsi="Times New Roman"/>
          <w:sz w:val="28"/>
          <w:szCs w:val="28"/>
        </w:rPr>
        <w:t xml:space="preserve"> млн.руб.</w:t>
      </w:r>
      <w:r w:rsidR="00BC1711" w:rsidRPr="001058CB">
        <w:rPr>
          <w:rFonts w:ascii="Times New Roman" w:hAnsi="Times New Roman"/>
          <w:sz w:val="28"/>
          <w:szCs w:val="28"/>
        </w:rPr>
        <w:t xml:space="preserve"> направлено </w:t>
      </w:r>
      <w:r w:rsidR="00CF3195" w:rsidRPr="001058CB">
        <w:rPr>
          <w:rFonts w:ascii="Times New Roman" w:hAnsi="Times New Roman"/>
          <w:sz w:val="28"/>
          <w:szCs w:val="28"/>
        </w:rPr>
        <w:t>на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w:t>
      </w:r>
      <w:r w:rsidR="00093913" w:rsidRPr="001058CB">
        <w:rPr>
          <w:rFonts w:ascii="Times New Roman" w:hAnsi="Times New Roman"/>
          <w:sz w:val="28"/>
          <w:szCs w:val="28"/>
        </w:rPr>
        <w:t>.</w:t>
      </w:r>
    </w:p>
    <w:p w14:paraId="4BE15686" w14:textId="32C6AA65" w:rsidR="005F603C" w:rsidRPr="001058CB" w:rsidRDefault="00CF3195" w:rsidP="00C064E7">
      <w:pPr>
        <w:pStyle w:val="ad"/>
        <w:ind w:firstLine="709"/>
        <w:jc w:val="both"/>
        <w:rPr>
          <w:rFonts w:ascii="Times New Roman" w:hAnsi="Times New Roman"/>
          <w:sz w:val="28"/>
          <w:szCs w:val="28"/>
        </w:rPr>
      </w:pPr>
      <w:r w:rsidRPr="001058CB">
        <w:rPr>
          <w:rFonts w:ascii="Times New Roman" w:hAnsi="Times New Roman"/>
          <w:sz w:val="28"/>
          <w:szCs w:val="28"/>
        </w:rPr>
        <w:t>2</w:t>
      </w:r>
      <w:r w:rsidR="00C064E7" w:rsidRPr="001058CB">
        <w:rPr>
          <w:rFonts w:ascii="Times New Roman" w:hAnsi="Times New Roman"/>
          <w:sz w:val="28"/>
          <w:szCs w:val="28"/>
        </w:rPr>
        <w:t xml:space="preserve">) </w:t>
      </w:r>
      <w:r w:rsidR="00CF32E1" w:rsidRPr="001058CB">
        <w:rPr>
          <w:rFonts w:ascii="Times New Roman" w:hAnsi="Times New Roman"/>
          <w:sz w:val="28"/>
          <w:szCs w:val="28"/>
        </w:rPr>
        <w:t xml:space="preserve">«Развитие образования и науки Архангельской области» – </w:t>
      </w:r>
      <w:r w:rsidR="00376F5D" w:rsidRPr="001058CB">
        <w:rPr>
          <w:rFonts w:ascii="Times New Roman" w:hAnsi="Times New Roman"/>
          <w:sz w:val="28"/>
          <w:szCs w:val="28"/>
        </w:rPr>
        <w:t>2 419,5</w:t>
      </w:r>
      <w:r w:rsidR="00CF32E1" w:rsidRPr="001058CB">
        <w:rPr>
          <w:rFonts w:ascii="Times New Roman" w:hAnsi="Times New Roman"/>
          <w:sz w:val="28"/>
          <w:szCs w:val="28"/>
        </w:rPr>
        <w:t xml:space="preserve"> млн.руб. или </w:t>
      </w:r>
      <w:r w:rsidR="00376F5D" w:rsidRPr="001058CB">
        <w:rPr>
          <w:rFonts w:ascii="Times New Roman" w:hAnsi="Times New Roman"/>
          <w:sz w:val="28"/>
          <w:szCs w:val="28"/>
        </w:rPr>
        <w:t>17,8</w:t>
      </w:r>
      <w:r w:rsidR="00CF32E1" w:rsidRPr="001058CB">
        <w:rPr>
          <w:rFonts w:ascii="Times New Roman" w:hAnsi="Times New Roman"/>
          <w:sz w:val="28"/>
          <w:szCs w:val="28"/>
        </w:rPr>
        <w:t> % от суммы расходов на НП РФ, из них</w:t>
      </w:r>
      <w:r w:rsidR="005F603C" w:rsidRPr="001058CB">
        <w:rPr>
          <w:rFonts w:ascii="Times New Roman" w:hAnsi="Times New Roman"/>
          <w:sz w:val="28"/>
          <w:szCs w:val="28"/>
        </w:rPr>
        <w:t>:</w:t>
      </w:r>
    </w:p>
    <w:p w14:paraId="3C08803A" w14:textId="42F0A975" w:rsidR="005F603C" w:rsidRPr="001058CB" w:rsidRDefault="00BF0172" w:rsidP="00777417">
      <w:pPr>
        <w:pStyle w:val="a8"/>
        <w:numPr>
          <w:ilvl w:val="0"/>
          <w:numId w:val="6"/>
        </w:numPr>
        <w:ind w:left="0" w:firstLine="698"/>
        <w:jc w:val="both"/>
        <w:rPr>
          <w:sz w:val="28"/>
          <w:szCs w:val="28"/>
        </w:rPr>
      </w:pPr>
      <w:r w:rsidRPr="001058CB">
        <w:rPr>
          <w:sz w:val="28"/>
          <w:szCs w:val="28"/>
        </w:rPr>
        <w:t>901,</w:t>
      </w:r>
      <w:r w:rsidR="00EE1861" w:rsidRPr="001058CB">
        <w:rPr>
          <w:sz w:val="28"/>
          <w:szCs w:val="28"/>
        </w:rPr>
        <w:t>9</w:t>
      </w:r>
      <w:r w:rsidR="005F603C" w:rsidRPr="001058CB">
        <w:rPr>
          <w:sz w:val="28"/>
          <w:szCs w:val="28"/>
        </w:rPr>
        <w:t xml:space="preserve"> млн.руб. – на </w:t>
      </w:r>
      <w:r w:rsidR="00FC470D" w:rsidRPr="001058CB">
        <w:rPr>
          <w:sz w:val="28"/>
          <w:szCs w:val="28"/>
        </w:rPr>
        <w:t>реализацию мероприятий по модернизации школьных систем образования с одно</w:t>
      </w:r>
      <w:r w:rsidR="00704CF3" w:rsidRPr="001058CB">
        <w:rPr>
          <w:sz w:val="28"/>
          <w:szCs w:val="28"/>
        </w:rPr>
        <w:t>- и двух</w:t>
      </w:r>
      <w:r w:rsidR="00FC470D" w:rsidRPr="001058CB">
        <w:rPr>
          <w:sz w:val="28"/>
          <w:szCs w:val="28"/>
        </w:rPr>
        <w:t>летним циклом реализации. Средства направлены в виде иных межбюджетных трансфертов местным бюджетам</w:t>
      </w:r>
      <w:r w:rsidR="00EE1861" w:rsidRPr="001058CB">
        <w:rPr>
          <w:sz w:val="28"/>
          <w:szCs w:val="28"/>
        </w:rPr>
        <w:t xml:space="preserve"> и в виде субсидий на иные цели государственным бюджетным учреждениям Архангельской области</w:t>
      </w:r>
      <w:r w:rsidR="00D330CB" w:rsidRPr="001058CB">
        <w:rPr>
          <w:sz w:val="28"/>
          <w:szCs w:val="28"/>
        </w:rPr>
        <w:t>;</w:t>
      </w:r>
    </w:p>
    <w:p w14:paraId="2C67F766" w14:textId="6267791F" w:rsidR="00704CF3" w:rsidRPr="001058CB" w:rsidRDefault="00EE1861" w:rsidP="00777417">
      <w:pPr>
        <w:pStyle w:val="a8"/>
        <w:numPr>
          <w:ilvl w:val="0"/>
          <w:numId w:val="6"/>
        </w:numPr>
        <w:ind w:left="0" w:firstLine="698"/>
        <w:jc w:val="both"/>
        <w:rPr>
          <w:sz w:val="28"/>
          <w:szCs w:val="28"/>
        </w:rPr>
      </w:pPr>
      <w:r w:rsidRPr="001058CB">
        <w:rPr>
          <w:sz w:val="28"/>
          <w:szCs w:val="28"/>
        </w:rPr>
        <w:t>1 030,9</w:t>
      </w:r>
      <w:r w:rsidR="00704CF3" w:rsidRPr="001058CB">
        <w:rPr>
          <w:sz w:val="28"/>
          <w:szCs w:val="28"/>
        </w:rPr>
        <w:t xml:space="preserve"> млн.руб. – на выплату ежемесячного денежного вознаграждения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w:t>
      </w:r>
      <w:r w:rsidR="006024F9" w:rsidRPr="001058CB">
        <w:rPr>
          <w:sz w:val="28"/>
          <w:szCs w:val="28"/>
        </w:rPr>
        <w:t>, основного общего и среднего общего</w:t>
      </w:r>
      <w:r w:rsidR="00704CF3" w:rsidRPr="001058CB">
        <w:rPr>
          <w:sz w:val="28"/>
          <w:szCs w:val="28"/>
        </w:rPr>
        <w:t xml:space="preserve"> образования</w:t>
      </w:r>
      <w:r w:rsidR="006024F9" w:rsidRPr="001058CB">
        <w:rPr>
          <w:sz w:val="28"/>
          <w:szCs w:val="28"/>
        </w:rPr>
        <w:t>. Средства направлены в виде субвенций бюджетам муниципальных образований Архангельской области.</w:t>
      </w:r>
    </w:p>
    <w:p w14:paraId="148D26CE" w14:textId="19F1475B" w:rsidR="003D5DDC" w:rsidRPr="001058CB" w:rsidRDefault="0058399F" w:rsidP="0058399F">
      <w:pPr>
        <w:pStyle w:val="ad"/>
        <w:ind w:firstLine="709"/>
        <w:jc w:val="both"/>
        <w:rPr>
          <w:rFonts w:ascii="Times New Roman" w:hAnsi="Times New Roman"/>
          <w:sz w:val="28"/>
          <w:szCs w:val="28"/>
        </w:rPr>
      </w:pPr>
      <w:r w:rsidRPr="001058CB">
        <w:rPr>
          <w:rFonts w:ascii="Times New Roman" w:hAnsi="Times New Roman"/>
          <w:sz w:val="28"/>
          <w:szCs w:val="28"/>
        </w:rPr>
        <w:t xml:space="preserve">3) </w:t>
      </w:r>
      <w:r w:rsidR="00CF32E1" w:rsidRPr="001058CB">
        <w:rPr>
          <w:rFonts w:ascii="Times New Roman" w:hAnsi="Times New Roman"/>
          <w:sz w:val="28"/>
          <w:szCs w:val="28"/>
        </w:rPr>
        <w:t xml:space="preserve">«Социальная поддержка граждан в Архангельской области» – </w:t>
      </w:r>
      <w:r w:rsidR="00C26944" w:rsidRPr="001058CB">
        <w:rPr>
          <w:rFonts w:ascii="Times New Roman" w:hAnsi="Times New Roman"/>
          <w:sz w:val="28"/>
          <w:szCs w:val="28"/>
        </w:rPr>
        <w:t>1 938,7</w:t>
      </w:r>
      <w:r w:rsidR="00CF32E1" w:rsidRPr="001058CB">
        <w:rPr>
          <w:rFonts w:ascii="Times New Roman" w:hAnsi="Times New Roman"/>
          <w:sz w:val="28"/>
          <w:szCs w:val="28"/>
        </w:rPr>
        <w:t xml:space="preserve"> млн.руб. (уд. вес 1</w:t>
      </w:r>
      <w:r w:rsidR="00C26944" w:rsidRPr="001058CB">
        <w:rPr>
          <w:rFonts w:ascii="Times New Roman" w:hAnsi="Times New Roman"/>
          <w:sz w:val="28"/>
          <w:szCs w:val="28"/>
        </w:rPr>
        <w:t>4,3</w:t>
      </w:r>
      <w:r w:rsidR="00CF32E1" w:rsidRPr="001058CB">
        <w:rPr>
          <w:rFonts w:ascii="Times New Roman" w:hAnsi="Times New Roman"/>
          <w:sz w:val="28"/>
          <w:szCs w:val="28"/>
        </w:rPr>
        <w:t> %), из них</w:t>
      </w:r>
      <w:r w:rsidR="003D5DDC" w:rsidRPr="001058CB">
        <w:rPr>
          <w:rFonts w:ascii="Times New Roman" w:hAnsi="Times New Roman"/>
          <w:sz w:val="28"/>
          <w:szCs w:val="28"/>
        </w:rPr>
        <w:t>:</w:t>
      </w:r>
    </w:p>
    <w:p w14:paraId="17A2EF43" w14:textId="214DD202" w:rsidR="00CF32E1" w:rsidRPr="001058CB" w:rsidRDefault="005B3479" w:rsidP="00777417">
      <w:pPr>
        <w:pStyle w:val="a8"/>
        <w:numPr>
          <w:ilvl w:val="0"/>
          <w:numId w:val="6"/>
        </w:numPr>
        <w:ind w:left="0" w:firstLine="698"/>
        <w:jc w:val="both"/>
        <w:rPr>
          <w:sz w:val="28"/>
          <w:szCs w:val="28"/>
        </w:rPr>
      </w:pPr>
      <w:r w:rsidRPr="001058CB">
        <w:rPr>
          <w:sz w:val="28"/>
          <w:szCs w:val="28"/>
        </w:rPr>
        <w:t>918,9</w:t>
      </w:r>
      <w:r w:rsidR="00BC76B7" w:rsidRPr="001058CB">
        <w:rPr>
          <w:sz w:val="28"/>
          <w:szCs w:val="28"/>
        </w:rPr>
        <w:t xml:space="preserve"> млн.руб. – </w:t>
      </w:r>
      <w:r w:rsidR="00CF32E1" w:rsidRPr="001058CB">
        <w:rPr>
          <w:sz w:val="28"/>
          <w:szCs w:val="28"/>
        </w:rPr>
        <w:t xml:space="preserve">субвенция бюджету </w:t>
      </w:r>
      <w:r w:rsidR="00BC76B7" w:rsidRPr="001058CB">
        <w:rPr>
          <w:sz w:val="28"/>
          <w:szCs w:val="28"/>
        </w:rPr>
        <w:t>Фонда пенсионного и социального страхования РФ на выплату ежемесячного пособия в связи с рождением и воспитанием ребенка</w:t>
      </w:r>
      <w:r w:rsidR="00B623E1" w:rsidRPr="001058CB">
        <w:rPr>
          <w:sz w:val="28"/>
          <w:szCs w:val="28"/>
        </w:rPr>
        <w:t>;</w:t>
      </w:r>
    </w:p>
    <w:p w14:paraId="2FC74323" w14:textId="2FD06E82" w:rsidR="00B623E1" w:rsidRPr="001058CB" w:rsidRDefault="000F2809" w:rsidP="00777417">
      <w:pPr>
        <w:pStyle w:val="a8"/>
        <w:numPr>
          <w:ilvl w:val="0"/>
          <w:numId w:val="6"/>
        </w:numPr>
        <w:ind w:left="0" w:firstLine="698"/>
        <w:jc w:val="both"/>
        <w:rPr>
          <w:sz w:val="28"/>
          <w:szCs w:val="28"/>
        </w:rPr>
      </w:pPr>
      <w:r w:rsidRPr="001058CB">
        <w:rPr>
          <w:sz w:val="28"/>
          <w:szCs w:val="28"/>
        </w:rPr>
        <w:t>300,4</w:t>
      </w:r>
      <w:r w:rsidR="00B623E1" w:rsidRPr="001058CB">
        <w:rPr>
          <w:sz w:val="28"/>
          <w:szCs w:val="28"/>
        </w:rPr>
        <w:t xml:space="preserve"> млн.руб. – на оказание государственной социальной помощи на основании социального контракта отдельным категориям граждан. Средства направлены гражданам в виде пособий, компенсаций и иных социальных выплат;</w:t>
      </w:r>
    </w:p>
    <w:p w14:paraId="234AF6C9" w14:textId="6472E41E" w:rsidR="007E1D31" w:rsidRPr="001058CB" w:rsidRDefault="000F2809" w:rsidP="00777417">
      <w:pPr>
        <w:pStyle w:val="a8"/>
        <w:numPr>
          <w:ilvl w:val="0"/>
          <w:numId w:val="6"/>
        </w:numPr>
        <w:ind w:left="0" w:firstLine="698"/>
        <w:jc w:val="both"/>
        <w:rPr>
          <w:sz w:val="28"/>
          <w:szCs w:val="28"/>
        </w:rPr>
      </w:pPr>
      <w:r w:rsidRPr="001058CB">
        <w:rPr>
          <w:sz w:val="28"/>
          <w:szCs w:val="28"/>
        </w:rPr>
        <w:t>278,3</w:t>
      </w:r>
      <w:r w:rsidR="00532105" w:rsidRPr="001058CB">
        <w:rPr>
          <w:sz w:val="28"/>
          <w:szCs w:val="28"/>
        </w:rPr>
        <w:t xml:space="preserve"> млн.руб. – на обеспечение мер социальной поддержки многодетных семей </w:t>
      </w:r>
      <w:r w:rsidR="0067474D" w:rsidRPr="001058CB">
        <w:rPr>
          <w:sz w:val="28"/>
          <w:szCs w:val="28"/>
        </w:rPr>
        <w:t>в денежной форме.</w:t>
      </w:r>
    </w:p>
    <w:p w14:paraId="145A1F41" w14:textId="2AB3C786" w:rsidR="000101F3" w:rsidRPr="001058CB" w:rsidRDefault="000101F3" w:rsidP="000101F3">
      <w:pPr>
        <w:pStyle w:val="ad"/>
        <w:ind w:firstLine="709"/>
        <w:jc w:val="both"/>
        <w:rPr>
          <w:rFonts w:ascii="Times New Roman" w:hAnsi="Times New Roman"/>
          <w:sz w:val="28"/>
          <w:szCs w:val="28"/>
        </w:rPr>
      </w:pPr>
      <w:r w:rsidRPr="001058CB">
        <w:rPr>
          <w:rFonts w:ascii="Times New Roman" w:hAnsi="Times New Roman"/>
          <w:sz w:val="28"/>
          <w:szCs w:val="28"/>
        </w:rPr>
        <w:t xml:space="preserve">4) «Развитие здравоохранения в Архангельской области» – </w:t>
      </w:r>
      <w:r w:rsidR="000F2809" w:rsidRPr="001058CB">
        <w:rPr>
          <w:rFonts w:ascii="Times New Roman" w:hAnsi="Times New Roman"/>
          <w:sz w:val="28"/>
          <w:szCs w:val="28"/>
        </w:rPr>
        <w:t>1 719,9</w:t>
      </w:r>
      <w:r w:rsidRPr="001058CB">
        <w:rPr>
          <w:rFonts w:ascii="Times New Roman" w:hAnsi="Times New Roman"/>
          <w:sz w:val="28"/>
          <w:szCs w:val="28"/>
        </w:rPr>
        <w:t xml:space="preserve"> млн.руб. (уд. вес 1</w:t>
      </w:r>
      <w:r w:rsidR="000F2809" w:rsidRPr="001058CB">
        <w:rPr>
          <w:rFonts w:ascii="Times New Roman" w:hAnsi="Times New Roman"/>
          <w:sz w:val="28"/>
          <w:szCs w:val="28"/>
        </w:rPr>
        <w:t>2,7</w:t>
      </w:r>
      <w:r w:rsidRPr="001058CB">
        <w:rPr>
          <w:rFonts w:ascii="Times New Roman" w:hAnsi="Times New Roman"/>
          <w:sz w:val="28"/>
          <w:szCs w:val="28"/>
        </w:rPr>
        <w:t> %), из них:</w:t>
      </w:r>
    </w:p>
    <w:p w14:paraId="0337AF84" w14:textId="47C86751" w:rsidR="000101F3" w:rsidRPr="001058CB" w:rsidRDefault="00CC0F3D" w:rsidP="00777417">
      <w:pPr>
        <w:pStyle w:val="a8"/>
        <w:numPr>
          <w:ilvl w:val="0"/>
          <w:numId w:val="6"/>
        </w:numPr>
        <w:ind w:left="0" w:firstLine="698"/>
        <w:jc w:val="both"/>
        <w:rPr>
          <w:sz w:val="28"/>
          <w:szCs w:val="28"/>
        </w:rPr>
      </w:pPr>
      <w:r w:rsidRPr="001058CB">
        <w:rPr>
          <w:sz w:val="28"/>
          <w:szCs w:val="28"/>
        </w:rPr>
        <w:lastRenderedPageBreak/>
        <w:t>478,8</w:t>
      </w:r>
      <w:r w:rsidR="000101F3" w:rsidRPr="001058CB">
        <w:rPr>
          <w:sz w:val="28"/>
          <w:szCs w:val="28"/>
        </w:rPr>
        <w:t xml:space="preserve"> млн.руб. – на</w:t>
      </w:r>
      <w:r w:rsidR="00184E98" w:rsidRPr="001058CB">
        <w:rPr>
          <w:sz w:val="28"/>
          <w:szCs w:val="28"/>
        </w:rPr>
        <w:t xml:space="preserve"> реализацию региональных проектов модернизации первичного звена здравоохранения</w:t>
      </w:r>
      <w:r w:rsidR="00777417" w:rsidRPr="001058CB">
        <w:rPr>
          <w:sz w:val="28"/>
          <w:szCs w:val="28"/>
        </w:rPr>
        <w:t>, в том числе на проведение капитальных ремонтов медицинских организаций и их структурных подразделений</w:t>
      </w:r>
      <w:r w:rsidR="001D7733" w:rsidRPr="001058CB">
        <w:rPr>
          <w:sz w:val="28"/>
          <w:szCs w:val="28"/>
        </w:rPr>
        <w:t>. Средства направлены государственным медицинским организациям в виде субсидий на иные цели;</w:t>
      </w:r>
    </w:p>
    <w:p w14:paraId="518205F2" w14:textId="253400C4" w:rsidR="00181045" w:rsidRPr="001058CB" w:rsidRDefault="00181045" w:rsidP="00777417">
      <w:pPr>
        <w:pStyle w:val="a8"/>
        <w:numPr>
          <w:ilvl w:val="0"/>
          <w:numId w:val="6"/>
        </w:numPr>
        <w:ind w:left="0" w:firstLine="698"/>
        <w:jc w:val="both"/>
        <w:rPr>
          <w:sz w:val="28"/>
          <w:szCs w:val="28"/>
        </w:rPr>
      </w:pPr>
      <w:r w:rsidRPr="001058CB">
        <w:rPr>
          <w:sz w:val="28"/>
          <w:szCs w:val="28"/>
        </w:rPr>
        <w:t>1</w:t>
      </w:r>
      <w:r w:rsidR="008261AF" w:rsidRPr="001058CB">
        <w:rPr>
          <w:sz w:val="28"/>
          <w:szCs w:val="28"/>
        </w:rPr>
        <w:t>67,8</w:t>
      </w:r>
      <w:r w:rsidRPr="001058CB">
        <w:rPr>
          <w:sz w:val="28"/>
          <w:szCs w:val="28"/>
        </w:rPr>
        <w:t xml:space="preserve"> млн.руб. – на создание объектов первичного звена здравоохранения, которые направлены в виде бюджетных инвестиций ГКУ АО «ГУКС»</w:t>
      </w:r>
      <w:r w:rsidR="008261AF" w:rsidRPr="001058CB">
        <w:rPr>
          <w:sz w:val="28"/>
          <w:szCs w:val="28"/>
        </w:rPr>
        <w:t xml:space="preserve"> и в виде субсидий бюджетным учреждениям на осуществление капитальных вложений</w:t>
      </w:r>
      <w:r w:rsidRPr="001058CB">
        <w:rPr>
          <w:sz w:val="28"/>
          <w:szCs w:val="28"/>
        </w:rPr>
        <w:t>;</w:t>
      </w:r>
    </w:p>
    <w:p w14:paraId="7B5825E7" w14:textId="588B978E" w:rsidR="001D7733" w:rsidRPr="001058CB" w:rsidRDefault="00405324" w:rsidP="00777417">
      <w:pPr>
        <w:pStyle w:val="a8"/>
        <w:numPr>
          <w:ilvl w:val="0"/>
          <w:numId w:val="6"/>
        </w:numPr>
        <w:ind w:left="0" w:firstLine="698"/>
        <w:jc w:val="both"/>
        <w:rPr>
          <w:sz w:val="28"/>
          <w:szCs w:val="28"/>
        </w:rPr>
      </w:pPr>
      <w:r w:rsidRPr="001058CB">
        <w:rPr>
          <w:sz w:val="28"/>
          <w:szCs w:val="28"/>
        </w:rPr>
        <w:t>728,5</w:t>
      </w:r>
      <w:r w:rsidR="001D7733" w:rsidRPr="001058CB">
        <w:rPr>
          <w:sz w:val="28"/>
          <w:szCs w:val="28"/>
        </w:rPr>
        <w:t xml:space="preserve"> млн.руб. – на обеспечение закупки авиационных работ в целях оказания медицинской помощи. </w:t>
      </w:r>
      <w:r w:rsidR="004D30A6" w:rsidRPr="001058CB">
        <w:rPr>
          <w:sz w:val="28"/>
          <w:szCs w:val="28"/>
        </w:rPr>
        <w:t xml:space="preserve">Средства направлены ГБУЗ АО «Архангельская областная клиническая больница» в виде субсидий на финансовое обеспечение выполнения государственного задания. Согласно отчету о реализации ФП «Совершенствование экстренной медицинской помощи» за </w:t>
      </w:r>
      <w:r w:rsidRPr="001058CB">
        <w:rPr>
          <w:sz w:val="28"/>
          <w:szCs w:val="28"/>
        </w:rPr>
        <w:t>9 месяцев</w:t>
      </w:r>
      <w:r w:rsidR="004D30A6" w:rsidRPr="001058CB">
        <w:rPr>
          <w:sz w:val="28"/>
          <w:szCs w:val="28"/>
        </w:rPr>
        <w:t xml:space="preserve"> 2025 года</w:t>
      </w:r>
      <w:r w:rsidR="00BF5A3F" w:rsidRPr="001058CB">
        <w:rPr>
          <w:sz w:val="28"/>
          <w:szCs w:val="28"/>
        </w:rPr>
        <w:t xml:space="preserve">, по состоянию на 17.09.2025 </w:t>
      </w:r>
      <w:r w:rsidR="00136EEA" w:rsidRPr="001058CB">
        <w:rPr>
          <w:sz w:val="28"/>
          <w:szCs w:val="28"/>
        </w:rPr>
        <w:t xml:space="preserve">осуществлен </w:t>
      </w:r>
      <w:r w:rsidR="00BF5A3F" w:rsidRPr="001058CB">
        <w:rPr>
          <w:sz w:val="28"/>
          <w:szCs w:val="28"/>
        </w:rPr>
        <w:t>714</w:t>
      </w:r>
      <w:r w:rsidR="00136EEA" w:rsidRPr="001058CB">
        <w:rPr>
          <w:sz w:val="28"/>
          <w:szCs w:val="28"/>
        </w:rPr>
        <w:t xml:space="preserve"> самолето-вылет</w:t>
      </w:r>
      <w:r w:rsidR="00BF5A3F" w:rsidRPr="001058CB">
        <w:rPr>
          <w:sz w:val="28"/>
          <w:szCs w:val="28"/>
        </w:rPr>
        <w:t>ов</w:t>
      </w:r>
      <w:r w:rsidR="00136EEA" w:rsidRPr="001058CB">
        <w:rPr>
          <w:sz w:val="28"/>
          <w:szCs w:val="28"/>
        </w:rPr>
        <w:t>, эвакуировано 1 </w:t>
      </w:r>
      <w:r w:rsidR="00BF5A3F" w:rsidRPr="001058CB">
        <w:rPr>
          <w:sz w:val="28"/>
          <w:szCs w:val="28"/>
        </w:rPr>
        <w:t>664</w:t>
      </w:r>
      <w:r w:rsidR="00136EEA" w:rsidRPr="001058CB">
        <w:rPr>
          <w:sz w:val="28"/>
          <w:szCs w:val="28"/>
        </w:rPr>
        <w:t xml:space="preserve"> человек</w:t>
      </w:r>
      <w:r w:rsidR="00BF5A3F" w:rsidRPr="001058CB">
        <w:rPr>
          <w:sz w:val="28"/>
          <w:szCs w:val="28"/>
        </w:rPr>
        <w:t>а</w:t>
      </w:r>
      <w:r w:rsidR="00136EEA" w:rsidRPr="001058CB">
        <w:rPr>
          <w:sz w:val="28"/>
          <w:szCs w:val="28"/>
        </w:rPr>
        <w:t>.</w:t>
      </w:r>
    </w:p>
    <w:p w14:paraId="349FD164" w14:textId="213D52A3" w:rsidR="00CF32E1" w:rsidRPr="001058CB" w:rsidRDefault="00CF32E1" w:rsidP="00840670">
      <w:pPr>
        <w:pStyle w:val="ad"/>
        <w:ind w:firstLine="709"/>
        <w:jc w:val="both"/>
        <w:rPr>
          <w:rFonts w:ascii="Times New Roman" w:hAnsi="Times New Roman"/>
          <w:sz w:val="28"/>
          <w:szCs w:val="28"/>
        </w:rPr>
      </w:pPr>
      <w:r w:rsidRPr="001058CB">
        <w:rPr>
          <w:rFonts w:ascii="Times New Roman" w:hAnsi="Times New Roman"/>
          <w:sz w:val="28"/>
          <w:szCs w:val="28"/>
        </w:rPr>
        <w:t>В совокупности расходы по указанным выше государственным программам на 01.</w:t>
      </w:r>
      <w:r w:rsidR="00935B0C" w:rsidRPr="001058CB">
        <w:rPr>
          <w:rFonts w:ascii="Times New Roman" w:hAnsi="Times New Roman"/>
          <w:sz w:val="28"/>
          <w:szCs w:val="28"/>
        </w:rPr>
        <w:t>10</w:t>
      </w:r>
      <w:r w:rsidRPr="001058CB">
        <w:rPr>
          <w:rFonts w:ascii="Times New Roman" w:hAnsi="Times New Roman"/>
          <w:sz w:val="28"/>
          <w:szCs w:val="28"/>
        </w:rPr>
        <w:t xml:space="preserve">.2025 составили </w:t>
      </w:r>
      <w:r w:rsidR="007769DB" w:rsidRPr="001058CB">
        <w:rPr>
          <w:rFonts w:ascii="Times New Roman" w:hAnsi="Times New Roman"/>
          <w:sz w:val="28"/>
          <w:szCs w:val="28"/>
        </w:rPr>
        <w:t>8</w:t>
      </w:r>
      <w:r w:rsidR="00777417" w:rsidRPr="001058CB">
        <w:rPr>
          <w:rFonts w:ascii="Times New Roman" w:hAnsi="Times New Roman"/>
          <w:sz w:val="28"/>
          <w:szCs w:val="28"/>
        </w:rPr>
        <w:t>5,3</w:t>
      </w:r>
      <w:r w:rsidRPr="001058CB">
        <w:rPr>
          <w:rFonts w:ascii="Times New Roman" w:hAnsi="Times New Roman"/>
          <w:sz w:val="28"/>
          <w:szCs w:val="28"/>
        </w:rPr>
        <w:t> % от общей суммы расходов по реализации НП РФ.</w:t>
      </w:r>
    </w:p>
    <w:p w14:paraId="7230B41B" w14:textId="6B30BFB0" w:rsidR="00CF32E1" w:rsidRPr="001058CB" w:rsidRDefault="00CF32E1" w:rsidP="00840670">
      <w:pPr>
        <w:pStyle w:val="ad"/>
        <w:ind w:firstLine="709"/>
        <w:jc w:val="both"/>
        <w:rPr>
          <w:rFonts w:ascii="Times New Roman" w:hAnsi="Times New Roman"/>
          <w:sz w:val="28"/>
          <w:szCs w:val="28"/>
        </w:rPr>
      </w:pPr>
      <w:r w:rsidRPr="001058CB">
        <w:rPr>
          <w:rFonts w:ascii="Times New Roman" w:hAnsi="Times New Roman"/>
          <w:sz w:val="28"/>
          <w:szCs w:val="28"/>
        </w:rPr>
        <w:t>В разрезе видов расходов бюджетной классификации РФ</w:t>
      </w:r>
      <w:r w:rsidR="00840670" w:rsidRPr="001058CB">
        <w:rPr>
          <w:rFonts w:ascii="Times New Roman" w:hAnsi="Times New Roman"/>
          <w:sz w:val="28"/>
          <w:szCs w:val="28"/>
        </w:rPr>
        <w:t>,</w:t>
      </w:r>
      <w:r w:rsidRPr="001058CB">
        <w:rPr>
          <w:rFonts w:ascii="Times New Roman" w:hAnsi="Times New Roman"/>
          <w:sz w:val="28"/>
          <w:szCs w:val="28"/>
        </w:rPr>
        <w:t xml:space="preserve"> произведенные на 01.</w:t>
      </w:r>
      <w:r w:rsidR="00935B0C" w:rsidRPr="001058CB">
        <w:rPr>
          <w:rFonts w:ascii="Times New Roman" w:hAnsi="Times New Roman"/>
          <w:sz w:val="28"/>
          <w:szCs w:val="28"/>
        </w:rPr>
        <w:t>10</w:t>
      </w:r>
      <w:r w:rsidRPr="001058CB">
        <w:rPr>
          <w:rFonts w:ascii="Times New Roman" w:hAnsi="Times New Roman"/>
          <w:sz w:val="28"/>
          <w:szCs w:val="28"/>
        </w:rPr>
        <w:t xml:space="preserve">.2025 расходы областного бюджета на реализацию НП РФ представлены в таблице </w:t>
      </w:r>
      <w:r w:rsidR="00BD032B" w:rsidRPr="001058CB">
        <w:rPr>
          <w:rFonts w:ascii="Times New Roman" w:hAnsi="Times New Roman"/>
          <w:sz w:val="28"/>
          <w:szCs w:val="28"/>
        </w:rPr>
        <w:t>70</w:t>
      </w:r>
      <w:r w:rsidRPr="001058CB">
        <w:rPr>
          <w:rFonts w:ascii="Times New Roman" w:hAnsi="Times New Roman"/>
          <w:sz w:val="28"/>
          <w:szCs w:val="28"/>
        </w:rPr>
        <w:t>.</w:t>
      </w:r>
    </w:p>
    <w:p w14:paraId="517A62AC" w14:textId="77777777" w:rsidR="00CF32E1" w:rsidRPr="001058CB" w:rsidRDefault="00CF32E1" w:rsidP="00840670">
      <w:pPr>
        <w:pStyle w:val="aff0"/>
        <w:spacing w:after="0" w:line="240" w:lineRule="auto"/>
        <w:rPr>
          <w:rFonts w:ascii="Times New Roman" w:hAnsi="Times New Roman"/>
          <w:b w:val="0"/>
          <w:sz w:val="24"/>
          <w:szCs w:val="24"/>
        </w:rPr>
      </w:pPr>
    </w:p>
    <w:p w14:paraId="5F284BDB" w14:textId="2BC4BAC0" w:rsidR="00CF32E1" w:rsidRPr="001058CB" w:rsidRDefault="00CF32E1" w:rsidP="0084067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D032B" w:rsidRPr="001058CB">
        <w:rPr>
          <w:rFonts w:ascii="Times New Roman" w:hAnsi="Times New Roman"/>
          <w:b w:val="0"/>
          <w:noProof/>
          <w:sz w:val="24"/>
          <w:szCs w:val="24"/>
        </w:rPr>
        <w:t>70</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Расходы на реализацию национальных проектов за </w:t>
      </w:r>
      <w:r w:rsidR="00935B0C" w:rsidRPr="001058CB">
        <w:rPr>
          <w:rFonts w:ascii="Times New Roman" w:hAnsi="Times New Roman"/>
          <w:b w:val="0"/>
          <w:sz w:val="24"/>
          <w:szCs w:val="24"/>
        </w:rPr>
        <w:t>9 месяцев</w:t>
      </w:r>
      <w:r w:rsidRPr="001058CB">
        <w:rPr>
          <w:rFonts w:ascii="Times New Roman" w:hAnsi="Times New Roman"/>
          <w:b w:val="0"/>
          <w:sz w:val="24"/>
          <w:szCs w:val="24"/>
        </w:rPr>
        <w:t xml:space="preserve"> 2025 года в разрезе видов расходов, млн.руб.</w:t>
      </w:r>
    </w:p>
    <w:tbl>
      <w:tblPr>
        <w:tblW w:w="9888" w:type="dxa"/>
        <w:tblInd w:w="-23" w:type="dxa"/>
        <w:tblLook w:val="04A0" w:firstRow="1" w:lastRow="0" w:firstColumn="1" w:lastColumn="0" w:noHBand="0" w:noVBand="1"/>
      </w:tblPr>
      <w:tblGrid>
        <w:gridCol w:w="6096"/>
        <w:gridCol w:w="1320"/>
        <w:gridCol w:w="1559"/>
        <w:gridCol w:w="913"/>
      </w:tblGrid>
      <w:tr w:rsidR="001058CB" w:rsidRPr="001058CB" w14:paraId="6C6B044B" w14:textId="77777777" w:rsidTr="00032688">
        <w:trPr>
          <w:trHeight w:val="365"/>
          <w:tblHeader/>
        </w:trPr>
        <w:tc>
          <w:tcPr>
            <w:tcW w:w="6096"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A67A8DA" w14:textId="77777777" w:rsidR="00032688" w:rsidRPr="001058CB" w:rsidRDefault="00032688" w:rsidP="00935B0C">
            <w:pPr>
              <w:spacing w:after="0" w:line="240" w:lineRule="auto"/>
              <w:jc w:val="center"/>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Наименование</w:t>
            </w:r>
          </w:p>
        </w:tc>
        <w:tc>
          <w:tcPr>
            <w:tcW w:w="1320"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62AC662C" w14:textId="77777777" w:rsidR="00032688" w:rsidRPr="001058CB" w:rsidRDefault="00032688" w:rsidP="00935B0C">
            <w:pPr>
              <w:spacing w:after="0" w:line="240" w:lineRule="auto"/>
              <w:jc w:val="center"/>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Утверждено на год</w:t>
            </w:r>
          </w:p>
        </w:tc>
        <w:tc>
          <w:tcPr>
            <w:tcW w:w="1559" w:type="dxa"/>
            <w:tcBorders>
              <w:top w:val="double" w:sz="6" w:space="0" w:color="auto"/>
              <w:left w:val="nil"/>
              <w:bottom w:val="single" w:sz="4" w:space="0" w:color="auto"/>
              <w:right w:val="single" w:sz="4" w:space="0" w:color="auto"/>
            </w:tcBorders>
            <w:shd w:val="clear" w:color="auto" w:fill="auto"/>
            <w:vAlign w:val="center"/>
            <w:hideMark/>
          </w:tcPr>
          <w:p w14:paraId="0AD88838" w14:textId="77777777" w:rsidR="00032688" w:rsidRPr="001058CB" w:rsidRDefault="00032688" w:rsidP="00935B0C">
            <w:pPr>
              <w:spacing w:after="0" w:line="240" w:lineRule="auto"/>
              <w:jc w:val="center"/>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Исполнено за 9 мес. 2025 г.</w:t>
            </w:r>
          </w:p>
        </w:tc>
        <w:tc>
          <w:tcPr>
            <w:tcW w:w="913" w:type="dxa"/>
            <w:tcBorders>
              <w:top w:val="double" w:sz="6" w:space="0" w:color="auto"/>
              <w:left w:val="nil"/>
              <w:bottom w:val="single" w:sz="4" w:space="0" w:color="auto"/>
              <w:right w:val="double" w:sz="6" w:space="0" w:color="auto"/>
            </w:tcBorders>
            <w:shd w:val="clear" w:color="auto" w:fill="auto"/>
            <w:vAlign w:val="center"/>
            <w:hideMark/>
          </w:tcPr>
          <w:p w14:paraId="2FEE84D7" w14:textId="5B8388D4" w:rsidR="00032688" w:rsidRPr="001058CB" w:rsidRDefault="00032688" w:rsidP="00935B0C">
            <w:pPr>
              <w:spacing w:after="0" w:line="240" w:lineRule="auto"/>
              <w:jc w:val="center"/>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 исполн.</w:t>
            </w:r>
          </w:p>
        </w:tc>
      </w:tr>
      <w:tr w:rsidR="001058CB" w:rsidRPr="001058CB" w14:paraId="09D31507" w14:textId="77777777" w:rsidTr="000746A8">
        <w:trPr>
          <w:trHeight w:val="166"/>
        </w:trPr>
        <w:tc>
          <w:tcPr>
            <w:tcW w:w="6096" w:type="dxa"/>
            <w:tcBorders>
              <w:top w:val="nil"/>
              <w:left w:val="double" w:sz="6" w:space="0" w:color="auto"/>
              <w:bottom w:val="single" w:sz="4" w:space="0" w:color="auto"/>
              <w:right w:val="single" w:sz="4" w:space="0" w:color="auto"/>
            </w:tcBorders>
            <w:shd w:val="clear" w:color="auto" w:fill="auto"/>
            <w:noWrap/>
            <w:vAlign w:val="center"/>
            <w:hideMark/>
          </w:tcPr>
          <w:p w14:paraId="6090A96E" w14:textId="77777777" w:rsidR="00032688" w:rsidRPr="001058CB" w:rsidRDefault="00032688" w:rsidP="00935B0C">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Контрактуемые расходы бюджета (ВР 240, 323, 410)</w:t>
            </w:r>
          </w:p>
        </w:tc>
        <w:tc>
          <w:tcPr>
            <w:tcW w:w="1320" w:type="dxa"/>
            <w:tcBorders>
              <w:top w:val="nil"/>
              <w:left w:val="single" w:sz="4" w:space="0" w:color="auto"/>
              <w:bottom w:val="single" w:sz="4" w:space="0" w:color="auto"/>
              <w:right w:val="single" w:sz="4" w:space="0" w:color="auto"/>
            </w:tcBorders>
            <w:shd w:val="clear" w:color="auto" w:fill="auto"/>
            <w:noWrap/>
            <w:hideMark/>
          </w:tcPr>
          <w:p w14:paraId="2DEA5962"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8 671,9 </w:t>
            </w:r>
          </w:p>
        </w:tc>
        <w:tc>
          <w:tcPr>
            <w:tcW w:w="1559" w:type="dxa"/>
            <w:tcBorders>
              <w:top w:val="nil"/>
              <w:left w:val="nil"/>
              <w:bottom w:val="single" w:sz="4" w:space="0" w:color="auto"/>
              <w:right w:val="single" w:sz="4" w:space="0" w:color="auto"/>
            </w:tcBorders>
            <w:shd w:val="clear" w:color="auto" w:fill="auto"/>
            <w:noWrap/>
            <w:hideMark/>
          </w:tcPr>
          <w:p w14:paraId="1273CAF6"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5 880,2 </w:t>
            </w:r>
          </w:p>
        </w:tc>
        <w:tc>
          <w:tcPr>
            <w:tcW w:w="913" w:type="dxa"/>
            <w:tcBorders>
              <w:top w:val="nil"/>
              <w:left w:val="nil"/>
              <w:bottom w:val="single" w:sz="4" w:space="0" w:color="auto"/>
              <w:right w:val="double" w:sz="6" w:space="0" w:color="auto"/>
            </w:tcBorders>
            <w:shd w:val="clear" w:color="auto" w:fill="auto"/>
            <w:noWrap/>
            <w:hideMark/>
          </w:tcPr>
          <w:p w14:paraId="7F3E0858"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67,8</w:t>
            </w:r>
          </w:p>
        </w:tc>
      </w:tr>
      <w:tr w:rsidR="001058CB" w:rsidRPr="001058CB" w14:paraId="3D080806" w14:textId="77777777" w:rsidTr="000746A8">
        <w:trPr>
          <w:trHeight w:val="19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01DA672B" w14:textId="77777777" w:rsidR="00032688" w:rsidRPr="001058CB" w:rsidRDefault="00032688" w:rsidP="00935B0C">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 - из них капитальные вложения в объекты государственной собственности (ВР 410)</w:t>
            </w:r>
          </w:p>
        </w:tc>
        <w:tc>
          <w:tcPr>
            <w:tcW w:w="1320" w:type="dxa"/>
            <w:tcBorders>
              <w:top w:val="nil"/>
              <w:left w:val="single" w:sz="4" w:space="0" w:color="auto"/>
              <w:bottom w:val="single" w:sz="4" w:space="0" w:color="auto"/>
              <w:right w:val="single" w:sz="4" w:space="0" w:color="auto"/>
            </w:tcBorders>
            <w:shd w:val="clear" w:color="auto" w:fill="auto"/>
            <w:noWrap/>
            <w:hideMark/>
          </w:tcPr>
          <w:p w14:paraId="505ED844"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388,2 </w:t>
            </w:r>
          </w:p>
        </w:tc>
        <w:tc>
          <w:tcPr>
            <w:tcW w:w="1559" w:type="dxa"/>
            <w:tcBorders>
              <w:top w:val="nil"/>
              <w:left w:val="nil"/>
              <w:bottom w:val="single" w:sz="4" w:space="0" w:color="auto"/>
              <w:right w:val="single" w:sz="4" w:space="0" w:color="auto"/>
            </w:tcBorders>
            <w:shd w:val="clear" w:color="auto" w:fill="auto"/>
            <w:noWrap/>
            <w:hideMark/>
          </w:tcPr>
          <w:p w14:paraId="619B9A84"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159,6 </w:t>
            </w:r>
          </w:p>
        </w:tc>
        <w:tc>
          <w:tcPr>
            <w:tcW w:w="913" w:type="dxa"/>
            <w:tcBorders>
              <w:top w:val="nil"/>
              <w:left w:val="nil"/>
              <w:bottom w:val="single" w:sz="4" w:space="0" w:color="auto"/>
              <w:right w:val="double" w:sz="6" w:space="0" w:color="auto"/>
            </w:tcBorders>
            <w:shd w:val="clear" w:color="auto" w:fill="auto"/>
            <w:noWrap/>
            <w:hideMark/>
          </w:tcPr>
          <w:p w14:paraId="2983B6C9"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41,1</w:t>
            </w:r>
          </w:p>
        </w:tc>
      </w:tr>
      <w:tr w:rsidR="001058CB" w:rsidRPr="001058CB" w14:paraId="5B1A69D4" w14:textId="77777777" w:rsidTr="000746A8">
        <w:trPr>
          <w:trHeight w:val="41"/>
        </w:trPr>
        <w:tc>
          <w:tcPr>
            <w:tcW w:w="6096" w:type="dxa"/>
            <w:tcBorders>
              <w:top w:val="nil"/>
              <w:left w:val="double" w:sz="6" w:space="0" w:color="auto"/>
              <w:bottom w:val="single" w:sz="4" w:space="0" w:color="auto"/>
              <w:right w:val="single" w:sz="4" w:space="0" w:color="auto"/>
            </w:tcBorders>
            <w:shd w:val="clear" w:color="auto" w:fill="auto"/>
            <w:noWrap/>
            <w:vAlign w:val="center"/>
            <w:hideMark/>
          </w:tcPr>
          <w:p w14:paraId="7828A132" w14:textId="77777777" w:rsidR="00032688" w:rsidRPr="001058CB" w:rsidRDefault="00032688" w:rsidP="00935B0C">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Межбюджетные трансферты (ВР 500)</w:t>
            </w:r>
          </w:p>
        </w:tc>
        <w:tc>
          <w:tcPr>
            <w:tcW w:w="1320" w:type="dxa"/>
            <w:tcBorders>
              <w:top w:val="nil"/>
              <w:left w:val="single" w:sz="4" w:space="0" w:color="auto"/>
              <w:bottom w:val="single" w:sz="4" w:space="0" w:color="auto"/>
              <w:right w:val="single" w:sz="4" w:space="0" w:color="auto"/>
            </w:tcBorders>
            <w:shd w:val="clear" w:color="auto" w:fill="auto"/>
            <w:noWrap/>
            <w:hideMark/>
          </w:tcPr>
          <w:p w14:paraId="34BAB710"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5 985,2 </w:t>
            </w:r>
          </w:p>
        </w:tc>
        <w:tc>
          <w:tcPr>
            <w:tcW w:w="1559" w:type="dxa"/>
            <w:tcBorders>
              <w:top w:val="nil"/>
              <w:left w:val="nil"/>
              <w:bottom w:val="single" w:sz="4" w:space="0" w:color="auto"/>
              <w:right w:val="single" w:sz="4" w:space="0" w:color="auto"/>
            </w:tcBorders>
            <w:shd w:val="clear" w:color="auto" w:fill="auto"/>
            <w:noWrap/>
            <w:hideMark/>
          </w:tcPr>
          <w:p w14:paraId="7A0DB1F5"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3 861,5 </w:t>
            </w:r>
          </w:p>
        </w:tc>
        <w:tc>
          <w:tcPr>
            <w:tcW w:w="913" w:type="dxa"/>
            <w:tcBorders>
              <w:top w:val="nil"/>
              <w:left w:val="nil"/>
              <w:bottom w:val="single" w:sz="4" w:space="0" w:color="auto"/>
              <w:right w:val="double" w:sz="6" w:space="0" w:color="auto"/>
            </w:tcBorders>
            <w:shd w:val="clear" w:color="auto" w:fill="auto"/>
            <w:noWrap/>
            <w:hideMark/>
          </w:tcPr>
          <w:p w14:paraId="7A70F957"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64,5</w:t>
            </w:r>
          </w:p>
        </w:tc>
      </w:tr>
      <w:tr w:rsidR="001058CB" w:rsidRPr="001058CB" w14:paraId="14AB7996" w14:textId="77777777" w:rsidTr="000746A8">
        <w:trPr>
          <w:trHeight w:val="185"/>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F5AC129" w14:textId="77777777" w:rsidR="00032688" w:rsidRPr="001058CB" w:rsidRDefault="00032688" w:rsidP="00935B0C">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1320" w:type="dxa"/>
            <w:tcBorders>
              <w:top w:val="nil"/>
              <w:left w:val="single" w:sz="4" w:space="0" w:color="auto"/>
              <w:bottom w:val="single" w:sz="4" w:space="0" w:color="auto"/>
              <w:right w:val="single" w:sz="4" w:space="0" w:color="auto"/>
            </w:tcBorders>
            <w:shd w:val="clear" w:color="auto" w:fill="auto"/>
            <w:noWrap/>
            <w:hideMark/>
          </w:tcPr>
          <w:p w14:paraId="32D9AB6A"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383,5 </w:t>
            </w:r>
          </w:p>
        </w:tc>
        <w:tc>
          <w:tcPr>
            <w:tcW w:w="1559" w:type="dxa"/>
            <w:tcBorders>
              <w:top w:val="nil"/>
              <w:left w:val="nil"/>
              <w:bottom w:val="single" w:sz="4" w:space="0" w:color="auto"/>
              <w:right w:val="single" w:sz="4" w:space="0" w:color="auto"/>
            </w:tcBorders>
            <w:shd w:val="clear" w:color="auto" w:fill="auto"/>
            <w:noWrap/>
            <w:hideMark/>
          </w:tcPr>
          <w:p w14:paraId="6391DD85"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20,0 </w:t>
            </w:r>
          </w:p>
        </w:tc>
        <w:tc>
          <w:tcPr>
            <w:tcW w:w="913" w:type="dxa"/>
            <w:tcBorders>
              <w:top w:val="nil"/>
              <w:left w:val="nil"/>
              <w:bottom w:val="single" w:sz="4" w:space="0" w:color="auto"/>
              <w:right w:val="double" w:sz="6" w:space="0" w:color="auto"/>
            </w:tcBorders>
            <w:shd w:val="clear" w:color="auto" w:fill="auto"/>
            <w:noWrap/>
            <w:hideMark/>
          </w:tcPr>
          <w:p w14:paraId="6DEC1340"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5,2</w:t>
            </w:r>
          </w:p>
        </w:tc>
      </w:tr>
      <w:tr w:rsidR="001058CB" w:rsidRPr="001058CB" w14:paraId="5BC284F0" w14:textId="77777777" w:rsidTr="000746A8">
        <w:trPr>
          <w:trHeight w:val="172"/>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164225F" w14:textId="77777777" w:rsidR="00032688" w:rsidRPr="001058CB" w:rsidRDefault="00032688" w:rsidP="00935B0C">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Субсидии бюджетным, автономным учреждениям и НКО (ВР 600)</w:t>
            </w:r>
          </w:p>
        </w:tc>
        <w:tc>
          <w:tcPr>
            <w:tcW w:w="1320" w:type="dxa"/>
            <w:tcBorders>
              <w:top w:val="nil"/>
              <w:left w:val="single" w:sz="4" w:space="0" w:color="auto"/>
              <w:bottom w:val="single" w:sz="4" w:space="0" w:color="auto"/>
              <w:right w:val="single" w:sz="4" w:space="0" w:color="auto"/>
            </w:tcBorders>
            <w:shd w:val="clear" w:color="auto" w:fill="auto"/>
            <w:noWrap/>
            <w:hideMark/>
          </w:tcPr>
          <w:p w14:paraId="4C494C4F"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3 693,0 </w:t>
            </w:r>
          </w:p>
        </w:tc>
        <w:tc>
          <w:tcPr>
            <w:tcW w:w="1559" w:type="dxa"/>
            <w:tcBorders>
              <w:top w:val="nil"/>
              <w:left w:val="nil"/>
              <w:bottom w:val="single" w:sz="4" w:space="0" w:color="auto"/>
              <w:right w:val="single" w:sz="4" w:space="0" w:color="auto"/>
            </w:tcBorders>
            <w:shd w:val="clear" w:color="auto" w:fill="auto"/>
            <w:noWrap/>
            <w:hideMark/>
          </w:tcPr>
          <w:p w14:paraId="33014067"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2 154,9 </w:t>
            </w:r>
          </w:p>
        </w:tc>
        <w:tc>
          <w:tcPr>
            <w:tcW w:w="913" w:type="dxa"/>
            <w:tcBorders>
              <w:top w:val="nil"/>
              <w:left w:val="nil"/>
              <w:bottom w:val="single" w:sz="4" w:space="0" w:color="auto"/>
              <w:right w:val="double" w:sz="6" w:space="0" w:color="auto"/>
            </w:tcBorders>
            <w:shd w:val="clear" w:color="auto" w:fill="auto"/>
            <w:noWrap/>
            <w:hideMark/>
          </w:tcPr>
          <w:p w14:paraId="521070C1"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58,3</w:t>
            </w:r>
          </w:p>
        </w:tc>
      </w:tr>
      <w:tr w:rsidR="001058CB" w:rsidRPr="001058CB" w14:paraId="2B6DC243" w14:textId="77777777" w:rsidTr="000746A8">
        <w:trPr>
          <w:trHeight w:val="414"/>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5072C972" w14:textId="44DB6B86" w:rsidR="00032688" w:rsidRPr="001058CB" w:rsidRDefault="00032688" w:rsidP="00935B0C">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Социальное обеспечение и иные выплаты населению (ВР 313, 321, 330)</w:t>
            </w:r>
          </w:p>
        </w:tc>
        <w:tc>
          <w:tcPr>
            <w:tcW w:w="1320" w:type="dxa"/>
            <w:tcBorders>
              <w:top w:val="nil"/>
              <w:left w:val="single" w:sz="4" w:space="0" w:color="auto"/>
              <w:bottom w:val="single" w:sz="4" w:space="0" w:color="auto"/>
              <w:right w:val="single" w:sz="4" w:space="0" w:color="auto"/>
            </w:tcBorders>
            <w:shd w:val="clear" w:color="auto" w:fill="auto"/>
            <w:noWrap/>
            <w:hideMark/>
          </w:tcPr>
          <w:p w14:paraId="524E9766"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1 285,7 </w:t>
            </w:r>
          </w:p>
        </w:tc>
        <w:tc>
          <w:tcPr>
            <w:tcW w:w="1559" w:type="dxa"/>
            <w:tcBorders>
              <w:top w:val="nil"/>
              <w:left w:val="nil"/>
              <w:bottom w:val="single" w:sz="4" w:space="0" w:color="auto"/>
              <w:right w:val="single" w:sz="4" w:space="0" w:color="auto"/>
            </w:tcBorders>
            <w:shd w:val="clear" w:color="auto" w:fill="auto"/>
            <w:noWrap/>
            <w:hideMark/>
          </w:tcPr>
          <w:p w14:paraId="2C130D41"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779,7 </w:t>
            </w:r>
          </w:p>
        </w:tc>
        <w:tc>
          <w:tcPr>
            <w:tcW w:w="913" w:type="dxa"/>
            <w:tcBorders>
              <w:top w:val="nil"/>
              <w:left w:val="nil"/>
              <w:bottom w:val="single" w:sz="4" w:space="0" w:color="auto"/>
              <w:right w:val="double" w:sz="6" w:space="0" w:color="auto"/>
            </w:tcBorders>
            <w:shd w:val="clear" w:color="auto" w:fill="auto"/>
            <w:noWrap/>
            <w:hideMark/>
          </w:tcPr>
          <w:p w14:paraId="71F05159"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60,6</w:t>
            </w:r>
          </w:p>
        </w:tc>
      </w:tr>
      <w:tr w:rsidR="001058CB" w:rsidRPr="001058CB" w14:paraId="6B207183" w14:textId="77777777" w:rsidTr="000746A8">
        <w:trPr>
          <w:trHeight w:val="41"/>
        </w:trPr>
        <w:tc>
          <w:tcPr>
            <w:tcW w:w="6096" w:type="dxa"/>
            <w:tcBorders>
              <w:top w:val="nil"/>
              <w:left w:val="double" w:sz="6" w:space="0" w:color="auto"/>
              <w:bottom w:val="single" w:sz="4" w:space="0" w:color="auto"/>
              <w:right w:val="single" w:sz="4" w:space="0" w:color="auto"/>
            </w:tcBorders>
            <w:shd w:val="clear" w:color="auto" w:fill="auto"/>
            <w:noWrap/>
            <w:vAlign w:val="center"/>
            <w:hideMark/>
          </w:tcPr>
          <w:p w14:paraId="2CC252CB" w14:textId="287D92D1" w:rsidR="00032688" w:rsidRPr="001058CB" w:rsidRDefault="00032688" w:rsidP="00935B0C">
            <w:pPr>
              <w:spacing w:after="0" w:line="240" w:lineRule="auto"/>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Другие бюд</w:t>
            </w:r>
            <w:r w:rsidR="005E3C9E" w:rsidRPr="001058CB">
              <w:rPr>
                <w:rFonts w:ascii="Times New Roman" w:eastAsia="Times New Roman" w:hAnsi="Times New Roman"/>
                <w:sz w:val="20"/>
                <w:szCs w:val="20"/>
                <w:lang w:eastAsia="ru-RU"/>
              </w:rPr>
              <w:t>жетные ассигнования (ВР 800</w:t>
            </w:r>
            <w:r w:rsidRPr="001058CB">
              <w:rPr>
                <w:rFonts w:ascii="Times New Roman" w:eastAsia="Times New Roman" w:hAnsi="Times New Roman"/>
                <w:sz w:val="20"/>
                <w:szCs w:val="20"/>
                <w:lang w:eastAsia="ru-RU"/>
              </w:rPr>
              <w:t>)</w:t>
            </w:r>
          </w:p>
        </w:tc>
        <w:tc>
          <w:tcPr>
            <w:tcW w:w="1320" w:type="dxa"/>
            <w:tcBorders>
              <w:top w:val="nil"/>
              <w:left w:val="single" w:sz="4" w:space="0" w:color="auto"/>
              <w:bottom w:val="single" w:sz="4" w:space="0" w:color="auto"/>
              <w:right w:val="single" w:sz="4" w:space="0" w:color="auto"/>
            </w:tcBorders>
            <w:shd w:val="clear" w:color="auto" w:fill="auto"/>
            <w:noWrap/>
            <w:hideMark/>
          </w:tcPr>
          <w:p w14:paraId="6C945E15"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975,3 </w:t>
            </w:r>
          </w:p>
        </w:tc>
        <w:tc>
          <w:tcPr>
            <w:tcW w:w="1559" w:type="dxa"/>
            <w:tcBorders>
              <w:top w:val="nil"/>
              <w:left w:val="nil"/>
              <w:bottom w:val="single" w:sz="4" w:space="0" w:color="auto"/>
              <w:right w:val="single" w:sz="4" w:space="0" w:color="auto"/>
            </w:tcBorders>
            <w:shd w:val="clear" w:color="auto" w:fill="auto"/>
            <w:noWrap/>
            <w:hideMark/>
          </w:tcPr>
          <w:p w14:paraId="12EA38E1"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 xml:space="preserve">907,0 </w:t>
            </w:r>
          </w:p>
        </w:tc>
        <w:tc>
          <w:tcPr>
            <w:tcW w:w="913" w:type="dxa"/>
            <w:tcBorders>
              <w:top w:val="nil"/>
              <w:left w:val="nil"/>
              <w:bottom w:val="single" w:sz="4" w:space="0" w:color="auto"/>
              <w:right w:val="double" w:sz="6" w:space="0" w:color="auto"/>
            </w:tcBorders>
            <w:shd w:val="clear" w:color="auto" w:fill="auto"/>
            <w:noWrap/>
            <w:hideMark/>
          </w:tcPr>
          <w:p w14:paraId="3E94BCEC" w14:textId="77777777" w:rsidR="00032688" w:rsidRPr="001058CB" w:rsidRDefault="00032688" w:rsidP="000746A8">
            <w:pPr>
              <w:spacing w:after="0" w:line="240" w:lineRule="auto"/>
              <w:jc w:val="right"/>
              <w:rPr>
                <w:rFonts w:ascii="Times New Roman" w:eastAsia="Times New Roman" w:hAnsi="Times New Roman"/>
                <w:sz w:val="20"/>
                <w:szCs w:val="20"/>
                <w:lang w:eastAsia="ru-RU"/>
              </w:rPr>
            </w:pPr>
            <w:r w:rsidRPr="001058CB">
              <w:rPr>
                <w:rFonts w:ascii="Times New Roman" w:eastAsia="Times New Roman" w:hAnsi="Times New Roman"/>
                <w:sz w:val="20"/>
                <w:szCs w:val="20"/>
                <w:lang w:eastAsia="ru-RU"/>
              </w:rPr>
              <w:t>93,0</w:t>
            </w:r>
          </w:p>
        </w:tc>
      </w:tr>
      <w:tr w:rsidR="001058CB" w:rsidRPr="001058CB" w14:paraId="55763899" w14:textId="77777777" w:rsidTr="000746A8">
        <w:trPr>
          <w:trHeight w:val="155"/>
        </w:trPr>
        <w:tc>
          <w:tcPr>
            <w:tcW w:w="6096" w:type="dxa"/>
            <w:tcBorders>
              <w:top w:val="nil"/>
              <w:left w:val="double" w:sz="6" w:space="0" w:color="auto"/>
              <w:bottom w:val="double" w:sz="6" w:space="0" w:color="auto"/>
              <w:right w:val="single" w:sz="4" w:space="0" w:color="auto"/>
            </w:tcBorders>
            <w:shd w:val="clear" w:color="auto" w:fill="auto"/>
            <w:noWrap/>
            <w:vAlign w:val="center"/>
            <w:hideMark/>
          </w:tcPr>
          <w:p w14:paraId="56AFAF3E" w14:textId="77777777" w:rsidR="00032688" w:rsidRPr="001058CB" w:rsidRDefault="00032688" w:rsidP="00935B0C">
            <w:pPr>
              <w:spacing w:after="0" w:line="240" w:lineRule="auto"/>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Итого</w:t>
            </w:r>
          </w:p>
        </w:tc>
        <w:tc>
          <w:tcPr>
            <w:tcW w:w="1320" w:type="dxa"/>
            <w:tcBorders>
              <w:top w:val="nil"/>
              <w:left w:val="single" w:sz="4" w:space="0" w:color="auto"/>
              <w:bottom w:val="double" w:sz="6" w:space="0" w:color="auto"/>
              <w:right w:val="single" w:sz="4" w:space="0" w:color="auto"/>
            </w:tcBorders>
            <w:shd w:val="clear" w:color="auto" w:fill="auto"/>
            <w:noWrap/>
            <w:hideMark/>
          </w:tcPr>
          <w:p w14:paraId="64D309CD" w14:textId="77777777" w:rsidR="00032688" w:rsidRPr="001058CB" w:rsidRDefault="00032688" w:rsidP="000746A8">
            <w:pPr>
              <w:spacing w:after="0" w:line="240" w:lineRule="auto"/>
              <w:jc w:val="right"/>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 xml:space="preserve">20 611,0 </w:t>
            </w:r>
          </w:p>
        </w:tc>
        <w:tc>
          <w:tcPr>
            <w:tcW w:w="1559" w:type="dxa"/>
            <w:tcBorders>
              <w:top w:val="nil"/>
              <w:left w:val="nil"/>
              <w:bottom w:val="double" w:sz="6" w:space="0" w:color="auto"/>
              <w:right w:val="single" w:sz="4" w:space="0" w:color="auto"/>
            </w:tcBorders>
            <w:shd w:val="clear" w:color="auto" w:fill="auto"/>
            <w:noWrap/>
            <w:hideMark/>
          </w:tcPr>
          <w:p w14:paraId="0F2BE673" w14:textId="77777777" w:rsidR="00032688" w:rsidRPr="001058CB" w:rsidRDefault="00032688" w:rsidP="000746A8">
            <w:pPr>
              <w:spacing w:after="0" w:line="240" w:lineRule="auto"/>
              <w:jc w:val="right"/>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 xml:space="preserve">13 583,3 </w:t>
            </w:r>
          </w:p>
        </w:tc>
        <w:tc>
          <w:tcPr>
            <w:tcW w:w="913" w:type="dxa"/>
            <w:tcBorders>
              <w:top w:val="nil"/>
              <w:left w:val="nil"/>
              <w:bottom w:val="double" w:sz="6" w:space="0" w:color="auto"/>
              <w:right w:val="double" w:sz="6" w:space="0" w:color="auto"/>
            </w:tcBorders>
            <w:shd w:val="clear" w:color="auto" w:fill="auto"/>
            <w:noWrap/>
            <w:hideMark/>
          </w:tcPr>
          <w:p w14:paraId="22348F9D" w14:textId="77777777" w:rsidR="00032688" w:rsidRPr="001058CB" w:rsidRDefault="00032688" w:rsidP="000746A8">
            <w:pPr>
              <w:spacing w:after="0" w:line="240" w:lineRule="auto"/>
              <w:jc w:val="right"/>
              <w:rPr>
                <w:rFonts w:ascii="Times New Roman" w:eastAsia="Times New Roman" w:hAnsi="Times New Roman"/>
                <w:b/>
                <w:bCs/>
                <w:sz w:val="20"/>
                <w:szCs w:val="20"/>
                <w:lang w:eastAsia="ru-RU"/>
              </w:rPr>
            </w:pPr>
            <w:r w:rsidRPr="001058CB">
              <w:rPr>
                <w:rFonts w:ascii="Times New Roman" w:eastAsia="Times New Roman" w:hAnsi="Times New Roman"/>
                <w:b/>
                <w:bCs/>
                <w:sz w:val="20"/>
                <w:szCs w:val="20"/>
                <w:lang w:eastAsia="ru-RU"/>
              </w:rPr>
              <w:t>65,9</w:t>
            </w:r>
          </w:p>
        </w:tc>
      </w:tr>
    </w:tbl>
    <w:p w14:paraId="2F0641C4" w14:textId="77777777" w:rsidR="00032688" w:rsidRPr="001058CB" w:rsidRDefault="00032688" w:rsidP="00DB2728">
      <w:pPr>
        <w:pStyle w:val="ad"/>
        <w:ind w:firstLine="709"/>
        <w:jc w:val="both"/>
        <w:rPr>
          <w:rFonts w:ascii="Times New Roman" w:hAnsi="Times New Roman"/>
          <w:sz w:val="28"/>
          <w:szCs w:val="28"/>
          <w:highlight w:val="cyan"/>
        </w:rPr>
      </w:pPr>
    </w:p>
    <w:p w14:paraId="6CFF5D3F" w14:textId="3BCE3887" w:rsidR="00CF32E1" w:rsidRPr="001058CB" w:rsidRDefault="00CF32E1" w:rsidP="00DB2728">
      <w:pPr>
        <w:pStyle w:val="ad"/>
        <w:ind w:firstLine="709"/>
        <w:jc w:val="both"/>
        <w:rPr>
          <w:rFonts w:ascii="Times New Roman" w:hAnsi="Times New Roman"/>
          <w:sz w:val="28"/>
          <w:szCs w:val="28"/>
        </w:rPr>
      </w:pPr>
      <w:r w:rsidRPr="001058CB">
        <w:rPr>
          <w:rFonts w:ascii="Times New Roman" w:hAnsi="Times New Roman"/>
          <w:sz w:val="28"/>
          <w:szCs w:val="28"/>
        </w:rPr>
        <w:t>Основной объем расходов бюджета в отчетном периоде произведен на оплату контрактуемых расходов (</w:t>
      </w:r>
      <w:r w:rsidR="00D15314" w:rsidRPr="001058CB">
        <w:rPr>
          <w:rFonts w:ascii="Times New Roman" w:hAnsi="Times New Roman"/>
          <w:sz w:val="28"/>
          <w:szCs w:val="28"/>
        </w:rPr>
        <w:t>5 880,2</w:t>
      </w:r>
      <w:r w:rsidRPr="001058CB">
        <w:rPr>
          <w:rFonts w:ascii="Times New Roman" w:hAnsi="Times New Roman"/>
          <w:sz w:val="28"/>
          <w:szCs w:val="28"/>
        </w:rPr>
        <w:t xml:space="preserve"> млн.руб.), межбюджетные трансферты местным бюджетам (</w:t>
      </w:r>
      <w:r w:rsidR="00D15314" w:rsidRPr="001058CB">
        <w:rPr>
          <w:rFonts w:ascii="Times New Roman" w:hAnsi="Times New Roman"/>
          <w:sz w:val="28"/>
          <w:szCs w:val="28"/>
        </w:rPr>
        <w:t>3 861,5</w:t>
      </w:r>
      <w:r w:rsidRPr="001058CB">
        <w:rPr>
          <w:rFonts w:ascii="Times New Roman" w:hAnsi="Times New Roman"/>
          <w:sz w:val="28"/>
          <w:szCs w:val="28"/>
        </w:rPr>
        <w:t xml:space="preserve"> млн.руб.), на предоставление субсидий бюджетным, автономным учреждениям и НКО (</w:t>
      </w:r>
      <w:r w:rsidR="00D15314" w:rsidRPr="001058CB">
        <w:rPr>
          <w:rFonts w:ascii="Times New Roman" w:hAnsi="Times New Roman"/>
          <w:sz w:val="28"/>
          <w:szCs w:val="28"/>
        </w:rPr>
        <w:t>2 154,9</w:t>
      </w:r>
      <w:r w:rsidR="00E55884" w:rsidRPr="001058CB">
        <w:rPr>
          <w:rFonts w:ascii="Times New Roman" w:hAnsi="Times New Roman"/>
          <w:sz w:val="28"/>
          <w:szCs w:val="28"/>
        </w:rPr>
        <w:t xml:space="preserve"> млн.руб.). </w:t>
      </w:r>
      <w:r w:rsidRPr="001058CB">
        <w:rPr>
          <w:rFonts w:ascii="Times New Roman" w:hAnsi="Times New Roman"/>
          <w:sz w:val="28"/>
          <w:szCs w:val="28"/>
        </w:rPr>
        <w:t xml:space="preserve">В совокупности указанные расходы составляют </w:t>
      </w:r>
      <w:r w:rsidR="0066528A" w:rsidRPr="001058CB">
        <w:rPr>
          <w:rFonts w:ascii="Times New Roman" w:hAnsi="Times New Roman"/>
          <w:sz w:val="28"/>
          <w:szCs w:val="28"/>
        </w:rPr>
        <w:t>8</w:t>
      </w:r>
      <w:r w:rsidR="00496617" w:rsidRPr="001058CB">
        <w:rPr>
          <w:rFonts w:ascii="Times New Roman" w:hAnsi="Times New Roman"/>
          <w:sz w:val="28"/>
          <w:szCs w:val="28"/>
        </w:rPr>
        <w:t>7,6</w:t>
      </w:r>
      <w:r w:rsidRPr="001058CB">
        <w:rPr>
          <w:rFonts w:ascii="Times New Roman" w:hAnsi="Times New Roman"/>
          <w:sz w:val="28"/>
          <w:szCs w:val="28"/>
        </w:rPr>
        <w:t xml:space="preserve"> % расходов на реализацию НП РФ за </w:t>
      </w:r>
      <w:r w:rsidR="00D15314" w:rsidRPr="001058CB">
        <w:rPr>
          <w:rFonts w:ascii="Times New Roman" w:hAnsi="Times New Roman"/>
          <w:sz w:val="28"/>
          <w:szCs w:val="28"/>
        </w:rPr>
        <w:t>9 месяцев</w:t>
      </w:r>
      <w:r w:rsidRPr="001058CB">
        <w:rPr>
          <w:rFonts w:ascii="Times New Roman" w:hAnsi="Times New Roman"/>
          <w:sz w:val="28"/>
          <w:szCs w:val="28"/>
        </w:rPr>
        <w:t xml:space="preserve"> 2025 года.</w:t>
      </w:r>
    </w:p>
    <w:p w14:paraId="1BA924AA" w14:textId="04341E79" w:rsidR="00CF32E1" w:rsidRPr="001058CB" w:rsidRDefault="00CF32E1" w:rsidP="00DB2728">
      <w:pPr>
        <w:pStyle w:val="ad"/>
        <w:ind w:firstLine="709"/>
        <w:jc w:val="both"/>
        <w:rPr>
          <w:rFonts w:ascii="Times New Roman" w:hAnsi="Times New Roman"/>
          <w:sz w:val="28"/>
          <w:szCs w:val="28"/>
        </w:rPr>
      </w:pPr>
      <w:r w:rsidRPr="001058CB">
        <w:rPr>
          <w:rFonts w:ascii="Times New Roman" w:hAnsi="Times New Roman"/>
          <w:sz w:val="28"/>
          <w:szCs w:val="28"/>
        </w:rPr>
        <w:t xml:space="preserve">Ежемесячные контрактуемые расходы за </w:t>
      </w:r>
      <w:r w:rsidR="00100999" w:rsidRPr="001058CB">
        <w:rPr>
          <w:rFonts w:ascii="Times New Roman" w:hAnsi="Times New Roman"/>
          <w:sz w:val="28"/>
          <w:szCs w:val="28"/>
        </w:rPr>
        <w:t>9 месяцев</w:t>
      </w:r>
      <w:r w:rsidRPr="001058CB">
        <w:rPr>
          <w:rFonts w:ascii="Times New Roman" w:hAnsi="Times New Roman"/>
          <w:sz w:val="28"/>
          <w:szCs w:val="28"/>
        </w:rPr>
        <w:t xml:space="preserve"> 2025 года на реализацию НП РФ представлены на рисунке </w:t>
      </w:r>
      <w:r w:rsidR="00BD032B" w:rsidRPr="001058CB">
        <w:rPr>
          <w:rFonts w:ascii="Times New Roman" w:hAnsi="Times New Roman"/>
          <w:sz w:val="28"/>
          <w:szCs w:val="28"/>
        </w:rPr>
        <w:t>23</w:t>
      </w:r>
      <w:r w:rsidRPr="001058CB">
        <w:rPr>
          <w:rFonts w:ascii="Times New Roman" w:hAnsi="Times New Roman"/>
          <w:sz w:val="28"/>
          <w:szCs w:val="28"/>
        </w:rPr>
        <w:t>.</w:t>
      </w:r>
    </w:p>
    <w:p w14:paraId="42F05205" w14:textId="77B00FF6" w:rsidR="00CF32E1" w:rsidRPr="001058CB" w:rsidRDefault="00496617" w:rsidP="00DB2728">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lastRenderedPageBreak/>
        <w:drawing>
          <wp:inline distT="0" distB="0" distL="0" distR="0" wp14:anchorId="52B9EF5D" wp14:editId="0328A35C">
            <wp:extent cx="6406494" cy="21082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36316" cy="2118064"/>
                    </a:xfrm>
                    <a:prstGeom prst="rect">
                      <a:avLst/>
                    </a:prstGeom>
                    <a:noFill/>
                  </pic:spPr>
                </pic:pic>
              </a:graphicData>
            </a:graphic>
          </wp:inline>
        </w:drawing>
      </w:r>
    </w:p>
    <w:p w14:paraId="18874F81" w14:textId="26CEA4A4" w:rsidR="00CF32E1" w:rsidRPr="001058CB" w:rsidRDefault="00CF32E1" w:rsidP="00DB2728">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BD032B" w:rsidRPr="001058CB">
        <w:rPr>
          <w:rFonts w:ascii="Times New Roman" w:hAnsi="Times New Roman"/>
          <w:b w:val="0"/>
          <w:noProof/>
          <w:sz w:val="24"/>
          <w:szCs w:val="24"/>
        </w:rPr>
        <w:t>23</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Расходы областного бюджета за </w:t>
      </w:r>
      <w:r w:rsidR="00496617" w:rsidRPr="001058CB">
        <w:rPr>
          <w:rFonts w:ascii="Times New Roman" w:hAnsi="Times New Roman"/>
          <w:b w:val="0"/>
          <w:sz w:val="24"/>
          <w:szCs w:val="24"/>
        </w:rPr>
        <w:t>9 месяцев</w:t>
      </w:r>
      <w:r w:rsidRPr="001058CB">
        <w:rPr>
          <w:rFonts w:ascii="Times New Roman" w:hAnsi="Times New Roman"/>
          <w:b w:val="0"/>
          <w:sz w:val="24"/>
          <w:szCs w:val="24"/>
        </w:rPr>
        <w:t xml:space="preserve"> 2025 года на реализацию национальных проектов в части контрактуемых расходов (нарастающим итогом), млн.руб.</w:t>
      </w:r>
    </w:p>
    <w:p w14:paraId="1A01B87F" w14:textId="77777777" w:rsidR="00CF32E1" w:rsidRPr="001058CB" w:rsidRDefault="00CF32E1" w:rsidP="00DB2728">
      <w:pPr>
        <w:pStyle w:val="ad"/>
        <w:ind w:firstLine="709"/>
        <w:jc w:val="both"/>
        <w:rPr>
          <w:rFonts w:ascii="Times New Roman" w:hAnsi="Times New Roman"/>
          <w:sz w:val="28"/>
          <w:szCs w:val="28"/>
        </w:rPr>
      </w:pPr>
    </w:p>
    <w:p w14:paraId="4F0F8F31" w14:textId="5511A9DB" w:rsidR="00CF32E1" w:rsidRPr="001058CB" w:rsidRDefault="00CF32E1" w:rsidP="00DB2728">
      <w:pPr>
        <w:pStyle w:val="ad"/>
        <w:ind w:firstLine="709"/>
        <w:jc w:val="both"/>
        <w:rPr>
          <w:rFonts w:ascii="Times New Roman" w:hAnsi="Times New Roman"/>
          <w:sz w:val="28"/>
          <w:szCs w:val="28"/>
        </w:rPr>
      </w:pPr>
      <w:r w:rsidRPr="001058CB">
        <w:rPr>
          <w:rFonts w:ascii="Times New Roman" w:hAnsi="Times New Roman"/>
          <w:sz w:val="28"/>
          <w:szCs w:val="28"/>
        </w:rPr>
        <w:t xml:space="preserve">Из общей суммы контрактуемых расходов бюджета </w:t>
      </w:r>
      <w:r w:rsidR="00AC724F" w:rsidRPr="001058CB">
        <w:rPr>
          <w:rFonts w:ascii="Times New Roman" w:hAnsi="Times New Roman"/>
          <w:sz w:val="28"/>
          <w:szCs w:val="28"/>
        </w:rPr>
        <w:t>4 248,1</w:t>
      </w:r>
      <w:r w:rsidRPr="001058CB">
        <w:rPr>
          <w:rFonts w:ascii="Times New Roman" w:hAnsi="Times New Roman"/>
          <w:sz w:val="28"/>
          <w:szCs w:val="28"/>
        </w:rPr>
        <w:t xml:space="preserve"> млн.руб. направлены на осуществление закупок товаров, работ, услуг (</w:t>
      </w:r>
      <w:r w:rsidR="00AC724F" w:rsidRPr="001058CB">
        <w:rPr>
          <w:rFonts w:ascii="Times New Roman" w:hAnsi="Times New Roman"/>
          <w:sz w:val="28"/>
          <w:szCs w:val="28"/>
        </w:rPr>
        <w:t>78,8</w:t>
      </w:r>
      <w:r w:rsidRPr="001058CB">
        <w:rPr>
          <w:rFonts w:ascii="Times New Roman" w:hAnsi="Times New Roman"/>
          <w:sz w:val="28"/>
          <w:szCs w:val="28"/>
        </w:rPr>
        <w:t xml:space="preserve"> % к плану года), </w:t>
      </w:r>
      <w:r w:rsidR="00AC724F" w:rsidRPr="001058CB">
        <w:rPr>
          <w:rFonts w:ascii="Times New Roman" w:hAnsi="Times New Roman"/>
          <w:sz w:val="28"/>
          <w:szCs w:val="28"/>
        </w:rPr>
        <w:t xml:space="preserve">1 310,5 </w:t>
      </w:r>
      <w:r w:rsidRPr="001058CB">
        <w:rPr>
          <w:rFonts w:ascii="Times New Roman" w:hAnsi="Times New Roman"/>
          <w:sz w:val="28"/>
          <w:szCs w:val="28"/>
        </w:rPr>
        <w:t>млн.руб. – в целях капитального ремонта государственного имущества (</w:t>
      </w:r>
      <w:r w:rsidR="00AC724F" w:rsidRPr="001058CB">
        <w:rPr>
          <w:rFonts w:ascii="Times New Roman" w:hAnsi="Times New Roman"/>
          <w:sz w:val="28"/>
          <w:szCs w:val="28"/>
        </w:rPr>
        <w:t>49,4 </w:t>
      </w:r>
      <w:r w:rsidRPr="001058CB">
        <w:rPr>
          <w:rFonts w:ascii="Times New Roman" w:hAnsi="Times New Roman"/>
          <w:sz w:val="28"/>
          <w:szCs w:val="28"/>
        </w:rPr>
        <w:t>% к плану года)</w:t>
      </w:r>
      <w:r w:rsidR="0031494A" w:rsidRPr="001058CB">
        <w:rPr>
          <w:rFonts w:ascii="Times New Roman" w:hAnsi="Times New Roman"/>
          <w:sz w:val="28"/>
          <w:szCs w:val="28"/>
        </w:rPr>
        <w:t>.</w:t>
      </w:r>
    </w:p>
    <w:p w14:paraId="31F2F498" w14:textId="1B1A146B" w:rsidR="00CF32E1" w:rsidRPr="001058CB" w:rsidRDefault="00CF32E1" w:rsidP="003E5F48">
      <w:pPr>
        <w:pStyle w:val="ad"/>
        <w:ind w:firstLine="709"/>
        <w:jc w:val="both"/>
        <w:rPr>
          <w:rFonts w:ascii="Times New Roman" w:hAnsi="Times New Roman"/>
          <w:sz w:val="28"/>
          <w:szCs w:val="28"/>
        </w:rPr>
      </w:pPr>
      <w:r w:rsidRPr="001058CB">
        <w:rPr>
          <w:rFonts w:ascii="Times New Roman" w:hAnsi="Times New Roman"/>
          <w:sz w:val="28"/>
          <w:szCs w:val="28"/>
        </w:rPr>
        <w:t>Из общей суммы межбюджетных трансфертов бюджетам муниципальных образований (</w:t>
      </w:r>
      <w:r w:rsidR="0031494A" w:rsidRPr="001058CB">
        <w:rPr>
          <w:rFonts w:ascii="Times New Roman" w:hAnsi="Times New Roman"/>
          <w:sz w:val="28"/>
          <w:szCs w:val="28"/>
        </w:rPr>
        <w:t>3 861,5</w:t>
      </w:r>
      <w:r w:rsidRPr="001058CB">
        <w:rPr>
          <w:rFonts w:ascii="Times New Roman" w:hAnsi="Times New Roman"/>
          <w:sz w:val="28"/>
          <w:szCs w:val="28"/>
        </w:rPr>
        <w:t xml:space="preserve"> млн.руб. или </w:t>
      </w:r>
      <w:r w:rsidR="0031494A" w:rsidRPr="001058CB">
        <w:rPr>
          <w:rFonts w:ascii="Times New Roman" w:hAnsi="Times New Roman"/>
          <w:sz w:val="28"/>
          <w:szCs w:val="28"/>
        </w:rPr>
        <w:t>64,5</w:t>
      </w:r>
      <w:r w:rsidRPr="001058CB">
        <w:rPr>
          <w:rFonts w:ascii="Times New Roman" w:hAnsi="Times New Roman"/>
          <w:sz w:val="28"/>
          <w:szCs w:val="28"/>
        </w:rPr>
        <w:t> % к плану года) наиболее значительные суммы направлены на реализацию следующих федеральных проектов, входящих в состав национальных проектов:</w:t>
      </w:r>
    </w:p>
    <w:p w14:paraId="509E49B4" w14:textId="64E4E2D5" w:rsidR="00CF32E1" w:rsidRPr="001058CB" w:rsidRDefault="00CF32E1" w:rsidP="003E5F48">
      <w:pPr>
        <w:pStyle w:val="ad"/>
        <w:ind w:firstLine="709"/>
        <w:jc w:val="both"/>
        <w:rPr>
          <w:rFonts w:ascii="Times New Roman" w:hAnsi="Times New Roman"/>
          <w:sz w:val="28"/>
          <w:szCs w:val="28"/>
        </w:rPr>
      </w:pPr>
      <w:r w:rsidRPr="001058CB">
        <w:rPr>
          <w:rFonts w:ascii="Times New Roman" w:hAnsi="Times New Roman"/>
          <w:sz w:val="28"/>
          <w:szCs w:val="28"/>
        </w:rPr>
        <w:t>1) ФП «</w:t>
      </w:r>
      <w:r w:rsidR="002B5DA4" w:rsidRPr="001058CB">
        <w:rPr>
          <w:rFonts w:ascii="Times New Roman" w:hAnsi="Times New Roman"/>
          <w:sz w:val="28"/>
          <w:szCs w:val="28"/>
        </w:rPr>
        <w:t xml:space="preserve">Все лучшее </w:t>
      </w:r>
      <w:r w:rsidR="008620E7" w:rsidRPr="001058CB">
        <w:rPr>
          <w:rFonts w:ascii="Times New Roman" w:hAnsi="Times New Roman"/>
          <w:sz w:val="28"/>
          <w:szCs w:val="28"/>
        </w:rPr>
        <w:t>д</w:t>
      </w:r>
      <w:r w:rsidR="002B5DA4" w:rsidRPr="001058CB">
        <w:rPr>
          <w:rFonts w:ascii="Times New Roman" w:hAnsi="Times New Roman"/>
          <w:sz w:val="28"/>
          <w:szCs w:val="28"/>
        </w:rPr>
        <w:t>етям</w:t>
      </w:r>
      <w:r w:rsidRPr="001058CB">
        <w:rPr>
          <w:rFonts w:ascii="Times New Roman" w:hAnsi="Times New Roman"/>
          <w:sz w:val="28"/>
          <w:szCs w:val="28"/>
        </w:rPr>
        <w:t xml:space="preserve">» – </w:t>
      </w:r>
      <w:r w:rsidR="002B5DA4" w:rsidRPr="001058CB">
        <w:rPr>
          <w:rFonts w:ascii="Times New Roman" w:hAnsi="Times New Roman"/>
          <w:sz w:val="28"/>
          <w:szCs w:val="28"/>
        </w:rPr>
        <w:t>855,4</w:t>
      </w:r>
      <w:r w:rsidRPr="001058CB">
        <w:rPr>
          <w:rFonts w:ascii="Times New Roman" w:hAnsi="Times New Roman"/>
          <w:sz w:val="28"/>
          <w:szCs w:val="28"/>
        </w:rPr>
        <w:t xml:space="preserve"> млн.руб.</w:t>
      </w:r>
      <w:r w:rsidR="00B934EC" w:rsidRPr="001058CB">
        <w:rPr>
          <w:rFonts w:ascii="Times New Roman" w:hAnsi="Times New Roman"/>
          <w:sz w:val="28"/>
          <w:szCs w:val="28"/>
        </w:rPr>
        <w:t xml:space="preserve">, </w:t>
      </w:r>
      <w:r w:rsidR="002B5DA4" w:rsidRPr="001058CB">
        <w:rPr>
          <w:rFonts w:ascii="Times New Roman" w:hAnsi="Times New Roman"/>
          <w:sz w:val="28"/>
          <w:szCs w:val="28"/>
        </w:rPr>
        <w:t xml:space="preserve">которые направлены в виде иных межбюджетных трансфертов бюджетам муниципальных образований Архангельской области на модернизацию </w:t>
      </w:r>
      <w:r w:rsidR="008620E7" w:rsidRPr="001058CB">
        <w:rPr>
          <w:rFonts w:ascii="Times New Roman" w:hAnsi="Times New Roman"/>
          <w:sz w:val="28"/>
          <w:szCs w:val="28"/>
        </w:rPr>
        <w:t>школьных систем образования с одно- и двухлетним циклами реализации</w:t>
      </w:r>
      <w:r w:rsidRPr="001058CB">
        <w:rPr>
          <w:rFonts w:ascii="Times New Roman" w:hAnsi="Times New Roman"/>
          <w:sz w:val="28"/>
          <w:szCs w:val="28"/>
        </w:rPr>
        <w:t>;</w:t>
      </w:r>
    </w:p>
    <w:p w14:paraId="637E5A1A" w14:textId="0D6827F5" w:rsidR="00CF32E1" w:rsidRPr="001058CB" w:rsidRDefault="00CF32E1" w:rsidP="003E5F48">
      <w:pPr>
        <w:pStyle w:val="ad"/>
        <w:ind w:firstLine="709"/>
        <w:jc w:val="both"/>
        <w:rPr>
          <w:rFonts w:ascii="Times New Roman" w:hAnsi="Times New Roman"/>
          <w:sz w:val="28"/>
          <w:szCs w:val="28"/>
        </w:rPr>
      </w:pPr>
      <w:r w:rsidRPr="001058CB">
        <w:rPr>
          <w:rFonts w:ascii="Times New Roman" w:hAnsi="Times New Roman"/>
          <w:sz w:val="28"/>
          <w:szCs w:val="28"/>
        </w:rPr>
        <w:t xml:space="preserve">2) ФП «Педагоги и наставники» – </w:t>
      </w:r>
      <w:r w:rsidR="00DD2E27" w:rsidRPr="001058CB">
        <w:rPr>
          <w:rFonts w:ascii="Times New Roman" w:hAnsi="Times New Roman"/>
          <w:sz w:val="28"/>
          <w:szCs w:val="28"/>
        </w:rPr>
        <w:t>1 137,3</w:t>
      </w:r>
      <w:r w:rsidRPr="001058CB">
        <w:rPr>
          <w:rFonts w:ascii="Times New Roman" w:hAnsi="Times New Roman"/>
          <w:sz w:val="28"/>
          <w:szCs w:val="28"/>
        </w:rPr>
        <w:t xml:space="preserve"> млн.руб. </w:t>
      </w:r>
      <w:r w:rsidR="002434BA" w:rsidRPr="001058CB">
        <w:rPr>
          <w:rFonts w:ascii="Times New Roman" w:hAnsi="Times New Roman"/>
          <w:sz w:val="28"/>
          <w:szCs w:val="28"/>
        </w:rPr>
        <w:t xml:space="preserve">из них </w:t>
      </w:r>
      <w:r w:rsidR="00DD2E27" w:rsidRPr="001058CB">
        <w:rPr>
          <w:rFonts w:ascii="Times New Roman" w:hAnsi="Times New Roman"/>
          <w:sz w:val="28"/>
          <w:szCs w:val="28"/>
        </w:rPr>
        <w:t>1 030,9</w:t>
      </w:r>
      <w:r w:rsidR="002434BA" w:rsidRPr="001058CB">
        <w:rPr>
          <w:rFonts w:ascii="Times New Roman" w:hAnsi="Times New Roman"/>
          <w:sz w:val="28"/>
          <w:szCs w:val="28"/>
        </w:rPr>
        <w:t xml:space="preserve"> млн.руб. </w:t>
      </w:r>
      <w:r w:rsidRPr="001058CB">
        <w:rPr>
          <w:rFonts w:ascii="Times New Roman" w:hAnsi="Times New Roman"/>
          <w:sz w:val="28"/>
          <w:szCs w:val="28"/>
        </w:rPr>
        <w:t>в виде субвенций на</w:t>
      </w:r>
      <w:r w:rsidR="002434BA" w:rsidRPr="001058CB">
        <w:rPr>
          <w:rFonts w:ascii="Times New Roman" w:hAnsi="Times New Roman"/>
          <w:sz w:val="28"/>
          <w:szCs w:val="28"/>
        </w:rPr>
        <w:t xml:space="preserve"> </w:t>
      </w:r>
      <w:r w:rsidR="005D78BF" w:rsidRPr="001058CB">
        <w:rPr>
          <w:rFonts w:ascii="Times New Roman" w:hAnsi="Times New Roman"/>
          <w:sz w:val="28"/>
          <w:szCs w:val="28"/>
        </w:rPr>
        <w:t>выплату е</w:t>
      </w:r>
      <w:r w:rsidR="002434BA" w:rsidRPr="001058CB">
        <w:rPr>
          <w:rFonts w:ascii="Times New Roman" w:hAnsi="Times New Roman"/>
          <w:sz w:val="28"/>
          <w:szCs w:val="28"/>
        </w:rPr>
        <w:t>жемесячно</w:t>
      </w:r>
      <w:r w:rsidR="005D78BF" w:rsidRPr="001058CB">
        <w:rPr>
          <w:rFonts w:ascii="Times New Roman" w:hAnsi="Times New Roman"/>
          <w:sz w:val="28"/>
          <w:szCs w:val="28"/>
        </w:rPr>
        <w:t>го</w:t>
      </w:r>
      <w:r w:rsidR="002434BA" w:rsidRPr="001058CB">
        <w:rPr>
          <w:rFonts w:ascii="Times New Roman" w:hAnsi="Times New Roman"/>
          <w:sz w:val="28"/>
          <w:szCs w:val="28"/>
        </w:rPr>
        <w:t xml:space="preserve"> денежно</w:t>
      </w:r>
      <w:r w:rsidR="005D78BF" w:rsidRPr="001058CB">
        <w:rPr>
          <w:rFonts w:ascii="Times New Roman" w:hAnsi="Times New Roman"/>
          <w:sz w:val="28"/>
          <w:szCs w:val="28"/>
        </w:rPr>
        <w:t>го</w:t>
      </w:r>
      <w:r w:rsidR="002434BA" w:rsidRPr="001058CB">
        <w:rPr>
          <w:rFonts w:ascii="Times New Roman" w:hAnsi="Times New Roman"/>
          <w:sz w:val="28"/>
          <w:szCs w:val="28"/>
        </w:rPr>
        <w:t xml:space="preserve"> вознаграждени</w:t>
      </w:r>
      <w:r w:rsidR="005D78BF" w:rsidRPr="001058CB">
        <w:rPr>
          <w:rFonts w:ascii="Times New Roman" w:hAnsi="Times New Roman"/>
          <w:sz w:val="28"/>
          <w:szCs w:val="28"/>
        </w:rPr>
        <w:t>я</w:t>
      </w:r>
      <w:r w:rsidR="002434BA" w:rsidRPr="001058CB">
        <w:rPr>
          <w:rFonts w:ascii="Times New Roman" w:hAnsi="Times New Roman"/>
          <w:sz w:val="28"/>
          <w:szCs w:val="28"/>
        </w:rPr>
        <w:t xml:space="preserve">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w:t>
      </w:r>
      <w:r w:rsidR="005D78BF" w:rsidRPr="001058CB">
        <w:rPr>
          <w:rFonts w:ascii="Times New Roman" w:hAnsi="Times New Roman"/>
          <w:sz w:val="28"/>
          <w:szCs w:val="28"/>
        </w:rPr>
        <w:t>, основного общего, среднего общего</w:t>
      </w:r>
      <w:r w:rsidR="002434BA" w:rsidRPr="001058CB">
        <w:rPr>
          <w:rFonts w:ascii="Times New Roman" w:hAnsi="Times New Roman"/>
          <w:sz w:val="28"/>
          <w:szCs w:val="28"/>
        </w:rPr>
        <w:t xml:space="preserve"> образования</w:t>
      </w:r>
      <w:r w:rsidRPr="001058CB">
        <w:rPr>
          <w:rFonts w:ascii="Times New Roman" w:hAnsi="Times New Roman"/>
          <w:sz w:val="28"/>
          <w:szCs w:val="28"/>
        </w:rPr>
        <w:t>;</w:t>
      </w:r>
    </w:p>
    <w:p w14:paraId="01537DE0" w14:textId="1E0B320C" w:rsidR="00CF32E1" w:rsidRPr="001058CB" w:rsidRDefault="00CF32E1" w:rsidP="00A65153">
      <w:pPr>
        <w:pStyle w:val="ad"/>
        <w:ind w:firstLine="709"/>
        <w:jc w:val="both"/>
        <w:rPr>
          <w:rFonts w:ascii="Times New Roman" w:hAnsi="Times New Roman"/>
          <w:sz w:val="28"/>
          <w:szCs w:val="28"/>
        </w:rPr>
      </w:pPr>
      <w:r w:rsidRPr="001058CB">
        <w:rPr>
          <w:rFonts w:ascii="Times New Roman" w:hAnsi="Times New Roman"/>
          <w:sz w:val="28"/>
          <w:szCs w:val="28"/>
        </w:rPr>
        <w:t xml:space="preserve">3) ФП «Поддержка семьи» – </w:t>
      </w:r>
      <w:r w:rsidR="00965E86" w:rsidRPr="001058CB">
        <w:rPr>
          <w:rFonts w:ascii="Times New Roman" w:hAnsi="Times New Roman"/>
          <w:sz w:val="28"/>
          <w:szCs w:val="28"/>
        </w:rPr>
        <w:t>968,6</w:t>
      </w:r>
      <w:r w:rsidRPr="001058CB">
        <w:rPr>
          <w:rFonts w:ascii="Times New Roman" w:hAnsi="Times New Roman"/>
          <w:sz w:val="28"/>
          <w:szCs w:val="28"/>
        </w:rPr>
        <w:t xml:space="preserve"> млн.руб., </w:t>
      </w:r>
      <w:r w:rsidR="00965E86" w:rsidRPr="001058CB">
        <w:rPr>
          <w:rFonts w:ascii="Times New Roman" w:hAnsi="Times New Roman"/>
          <w:sz w:val="28"/>
          <w:szCs w:val="28"/>
        </w:rPr>
        <w:t xml:space="preserve">из которых 918,9 млн.руб. </w:t>
      </w:r>
      <w:r w:rsidRPr="001058CB">
        <w:rPr>
          <w:rFonts w:ascii="Times New Roman" w:hAnsi="Times New Roman"/>
          <w:sz w:val="28"/>
          <w:szCs w:val="28"/>
        </w:rPr>
        <w:t>перечислены в виде субвенции бюджету Социального фонда России на выплату ежемесячного пособия в связи с рождением и воспитанием ребенка.</w:t>
      </w:r>
    </w:p>
    <w:p w14:paraId="7B10B976" w14:textId="4538301D" w:rsidR="00CF32E1" w:rsidRPr="001058CB" w:rsidRDefault="00CF32E1" w:rsidP="00094305">
      <w:pPr>
        <w:pStyle w:val="ad"/>
        <w:ind w:firstLine="709"/>
        <w:jc w:val="both"/>
        <w:rPr>
          <w:rFonts w:ascii="Times New Roman" w:hAnsi="Times New Roman"/>
          <w:sz w:val="28"/>
          <w:szCs w:val="28"/>
        </w:rPr>
      </w:pPr>
      <w:r w:rsidRPr="001058CB">
        <w:rPr>
          <w:rFonts w:ascii="Times New Roman" w:hAnsi="Times New Roman"/>
          <w:sz w:val="28"/>
          <w:szCs w:val="28"/>
        </w:rPr>
        <w:t xml:space="preserve">Субсидии бюджетным, автономным учреждениям и НКО за отчетный период перечислены в сумме </w:t>
      </w:r>
      <w:r w:rsidR="00506284" w:rsidRPr="001058CB">
        <w:rPr>
          <w:rFonts w:ascii="Times New Roman" w:hAnsi="Times New Roman"/>
          <w:sz w:val="28"/>
          <w:szCs w:val="28"/>
        </w:rPr>
        <w:t>2 154,9</w:t>
      </w:r>
      <w:r w:rsidRPr="001058CB">
        <w:rPr>
          <w:rFonts w:ascii="Times New Roman" w:hAnsi="Times New Roman"/>
          <w:sz w:val="28"/>
          <w:szCs w:val="28"/>
        </w:rPr>
        <w:t xml:space="preserve"> млн.руб. или </w:t>
      </w:r>
      <w:r w:rsidR="00506284" w:rsidRPr="001058CB">
        <w:rPr>
          <w:rFonts w:ascii="Times New Roman" w:hAnsi="Times New Roman"/>
          <w:sz w:val="28"/>
          <w:szCs w:val="28"/>
        </w:rPr>
        <w:t>58,3</w:t>
      </w:r>
      <w:r w:rsidRPr="001058CB">
        <w:rPr>
          <w:rFonts w:ascii="Times New Roman" w:hAnsi="Times New Roman"/>
          <w:sz w:val="28"/>
          <w:szCs w:val="28"/>
        </w:rPr>
        <w:t> % к плану года, из них:</w:t>
      </w:r>
    </w:p>
    <w:p w14:paraId="4BA7E1D3" w14:textId="1E1C1DE5" w:rsidR="00CF32E1" w:rsidRPr="001058CB" w:rsidRDefault="001C7D8E" w:rsidP="00FC7ACD">
      <w:pPr>
        <w:pStyle w:val="a8"/>
        <w:numPr>
          <w:ilvl w:val="0"/>
          <w:numId w:val="6"/>
        </w:numPr>
        <w:ind w:left="0" w:firstLine="704"/>
        <w:jc w:val="both"/>
        <w:rPr>
          <w:sz w:val="28"/>
          <w:szCs w:val="28"/>
        </w:rPr>
      </w:pPr>
      <w:r w:rsidRPr="001058CB">
        <w:rPr>
          <w:sz w:val="28"/>
          <w:szCs w:val="28"/>
        </w:rPr>
        <w:t>728,5</w:t>
      </w:r>
      <w:r w:rsidR="00D9209A" w:rsidRPr="001058CB">
        <w:rPr>
          <w:sz w:val="28"/>
          <w:szCs w:val="28"/>
        </w:rPr>
        <w:t xml:space="preserve"> млн.руб. – </w:t>
      </w:r>
      <w:r w:rsidR="00CF32E1" w:rsidRPr="001058CB">
        <w:rPr>
          <w:sz w:val="28"/>
          <w:szCs w:val="28"/>
        </w:rPr>
        <w:t xml:space="preserve">субсидии на финансовое обеспечение </w:t>
      </w:r>
      <w:r w:rsidRPr="001058CB">
        <w:rPr>
          <w:sz w:val="28"/>
          <w:szCs w:val="28"/>
        </w:rPr>
        <w:t xml:space="preserve">выполнения </w:t>
      </w:r>
      <w:r w:rsidR="00CF32E1" w:rsidRPr="001058CB">
        <w:rPr>
          <w:sz w:val="28"/>
          <w:szCs w:val="28"/>
        </w:rPr>
        <w:t>государственного задания на оказание государственных услуг (выполнение работ)</w:t>
      </w:r>
      <w:r w:rsidR="00D9209A" w:rsidRPr="001058CB">
        <w:rPr>
          <w:sz w:val="28"/>
          <w:szCs w:val="28"/>
        </w:rPr>
        <w:t xml:space="preserve">, </w:t>
      </w:r>
      <w:r w:rsidR="006A6E6A" w:rsidRPr="001058CB">
        <w:rPr>
          <w:sz w:val="28"/>
          <w:szCs w:val="28"/>
        </w:rPr>
        <w:t>которые</w:t>
      </w:r>
      <w:r w:rsidR="00D9209A" w:rsidRPr="001058CB">
        <w:rPr>
          <w:sz w:val="28"/>
          <w:szCs w:val="28"/>
        </w:rPr>
        <w:t xml:space="preserve"> направлены </w:t>
      </w:r>
      <w:r w:rsidR="00CF32E1" w:rsidRPr="001058CB">
        <w:rPr>
          <w:sz w:val="28"/>
          <w:szCs w:val="28"/>
        </w:rPr>
        <w:t>в целях обеспечения закупки авиационных работ для оказания медицинской помощи;</w:t>
      </w:r>
    </w:p>
    <w:p w14:paraId="48F30C3E" w14:textId="4BCAA558" w:rsidR="00CF32E1" w:rsidRPr="001058CB" w:rsidRDefault="00F804CB" w:rsidP="00FC7ACD">
      <w:pPr>
        <w:pStyle w:val="a8"/>
        <w:numPr>
          <w:ilvl w:val="0"/>
          <w:numId w:val="6"/>
        </w:numPr>
        <w:ind w:left="0" w:firstLine="704"/>
        <w:jc w:val="both"/>
        <w:rPr>
          <w:sz w:val="28"/>
          <w:szCs w:val="28"/>
        </w:rPr>
      </w:pPr>
      <w:r w:rsidRPr="001058CB">
        <w:rPr>
          <w:sz w:val="28"/>
          <w:szCs w:val="28"/>
        </w:rPr>
        <w:t>1 348,7</w:t>
      </w:r>
      <w:r w:rsidR="004339E1" w:rsidRPr="001058CB">
        <w:rPr>
          <w:sz w:val="28"/>
          <w:szCs w:val="28"/>
        </w:rPr>
        <w:t xml:space="preserve"> млн.руб. – </w:t>
      </w:r>
      <w:r w:rsidR="00CF32E1" w:rsidRPr="001058CB">
        <w:rPr>
          <w:sz w:val="28"/>
          <w:szCs w:val="28"/>
        </w:rPr>
        <w:t xml:space="preserve">субсидии государственным </w:t>
      </w:r>
      <w:r w:rsidRPr="001058CB">
        <w:rPr>
          <w:sz w:val="28"/>
          <w:szCs w:val="28"/>
        </w:rPr>
        <w:t xml:space="preserve">бюджетным и автономным </w:t>
      </w:r>
      <w:r w:rsidR="00CF32E1" w:rsidRPr="001058CB">
        <w:rPr>
          <w:sz w:val="28"/>
          <w:szCs w:val="28"/>
        </w:rPr>
        <w:t>учреждениям на иные</w:t>
      </w:r>
      <w:r w:rsidR="004339E1" w:rsidRPr="001058CB">
        <w:rPr>
          <w:sz w:val="28"/>
          <w:szCs w:val="28"/>
        </w:rPr>
        <w:t xml:space="preserve"> цели, из них (таблица </w:t>
      </w:r>
      <w:r w:rsidR="00BD032B" w:rsidRPr="001058CB">
        <w:rPr>
          <w:sz w:val="28"/>
          <w:szCs w:val="28"/>
        </w:rPr>
        <w:t>71</w:t>
      </w:r>
      <w:r w:rsidR="004339E1" w:rsidRPr="001058CB">
        <w:rPr>
          <w:sz w:val="28"/>
          <w:szCs w:val="28"/>
        </w:rPr>
        <w:t>)</w:t>
      </w:r>
      <w:r w:rsidR="00094305" w:rsidRPr="001058CB">
        <w:rPr>
          <w:sz w:val="28"/>
          <w:szCs w:val="28"/>
        </w:rPr>
        <w:t>:</w:t>
      </w:r>
    </w:p>
    <w:p w14:paraId="64C428C1" w14:textId="77777777" w:rsidR="00CF32E1" w:rsidRPr="001058CB" w:rsidRDefault="00CF32E1" w:rsidP="00094305">
      <w:pPr>
        <w:pStyle w:val="aff0"/>
        <w:spacing w:after="0" w:line="240" w:lineRule="auto"/>
        <w:rPr>
          <w:rFonts w:ascii="Times New Roman" w:hAnsi="Times New Roman"/>
          <w:b w:val="0"/>
          <w:sz w:val="24"/>
          <w:szCs w:val="24"/>
        </w:rPr>
      </w:pPr>
    </w:p>
    <w:p w14:paraId="3835F44A" w14:textId="77777777" w:rsidR="00BD032B" w:rsidRPr="001058CB" w:rsidRDefault="00BD032B" w:rsidP="00094305">
      <w:pPr>
        <w:pStyle w:val="aff0"/>
        <w:spacing w:after="0" w:line="240" w:lineRule="auto"/>
        <w:rPr>
          <w:rFonts w:ascii="Times New Roman" w:hAnsi="Times New Roman"/>
          <w:b w:val="0"/>
          <w:sz w:val="24"/>
          <w:szCs w:val="24"/>
        </w:rPr>
      </w:pPr>
    </w:p>
    <w:p w14:paraId="545C58F7" w14:textId="78B09FDD" w:rsidR="00CF32E1" w:rsidRPr="001058CB" w:rsidRDefault="00CF32E1" w:rsidP="0009430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BD032B" w:rsidRPr="001058CB">
        <w:rPr>
          <w:rFonts w:ascii="Times New Roman" w:hAnsi="Times New Roman"/>
          <w:b w:val="0"/>
          <w:noProof/>
          <w:sz w:val="24"/>
          <w:szCs w:val="24"/>
        </w:rPr>
        <w:t>71</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Субсидии на иные цели государственным бюджетным и автономным учреждениям, выделенные из областного бюджета за </w:t>
      </w:r>
      <w:r w:rsidR="006A5647" w:rsidRPr="001058CB">
        <w:rPr>
          <w:rFonts w:ascii="Times New Roman" w:hAnsi="Times New Roman"/>
          <w:b w:val="0"/>
          <w:sz w:val="24"/>
          <w:szCs w:val="24"/>
        </w:rPr>
        <w:t>9 месяцев</w:t>
      </w:r>
      <w:r w:rsidRPr="001058CB">
        <w:rPr>
          <w:rFonts w:ascii="Times New Roman" w:hAnsi="Times New Roman"/>
          <w:b w:val="0"/>
          <w:sz w:val="24"/>
          <w:szCs w:val="24"/>
        </w:rPr>
        <w:t xml:space="preserve"> 2025 года в целях реализации федеральных проектов, входящих в состав национальных проектов, млн.руб.</w:t>
      </w:r>
    </w:p>
    <w:tbl>
      <w:tblPr>
        <w:tblW w:w="9903" w:type="dxa"/>
        <w:tblLook w:val="04A0" w:firstRow="1" w:lastRow="0" w:firstColumn="1" w:lastColumn="0" w:noHBand="0" w:noVBand="1"/>
      </w:tblPr>
      <w:tblGrid>
        <w:gridCol w:w="7207"/>
        <w:gridCol w:w="960"/>
        <w:gridCol w:w="1028"/>
        <w:gridCol w:w="708"/>
      </w:tblGrid>
      <w:tr w:rsidR="001058CB" w:rsidRPr="001058CB" w14:paraId="1DC747D1" w14:textId="77777777" w:rsidTr="00A16B1D">
        <w:trPr>
          <w:trHeight w:val="243"/>
          <w:tblHeader/>
        </w:trPr>
        <w:tc>
          <w:tcPr>
            <w:tcW w:w="720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FEB2E31" w14:textId="77777777" w:rsidR="00D24C39" w:rsidRPr="001058CB" w:rsidRDefault="00D24C39" w:rsidP="00D24C3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C57D236" w14:textId="77777777" w:rsidR="00D24C39" w:rsidRPr="001058CB" w:rsidRDefault="00D24C39" w:rsidP="00D24C3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План года</w:t>
            </w:r>
          </w:p>
        </w:tc>
        <w:tc>
          <w:tcPr>
            <w:tcW w:w="1028" w:type="dxa"/>
            <w:tcBorders>
              <w:top w:val="double" w:sz="6" w:space="0" w:color="auto"/>
              <w:left w:val="nil"/>
              <w:bottom w:val="single" w:sz="4" w:space="0" w:color="auto"/>
              <w:right w:val="single" w:sz="4" w:space="0" w:color="auto"/>
            </w:tcBorders>
            <w:shd w:val="clear" w:color="auto" w:fill="auto"/>
            <w:vAlign w:val="center"/>
            <w:hideMark/>
          </w:tcPr>
          <w:p w14:paraId="1028353E" w14:textId="77777777" w:rsidR="00D24C39" w:rsidRPr="001058CB" w:rsidRDefault="00D24C39" w:rsidP="00D24C3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Испол-нено</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718F33E8" w14:textId="77777777" w:rsidR="00D24C39" w:rsidRPr="001058CB" w:rsidRDefault="00D24C39" w:rsidP="00D24C39">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w:t>
            </w:r>
          </w:p>
        </w:tc>
      </w:tr>
      <w:tr w:rsidR="001058CB" w:rsidRPr="001058CB" w14:paraId="48005314" w14:textId="77777777" w:rsidTr="000746A8">
        <w:trPr>
          <w:trHeight w:val="172"/>
        </w:trPr>
        <w:tc>
          <w:tcPr>
            <w:tcW w:w="7207" w:type="dxa"/>
            <w:tcBorders>
              <w:top w:val="nil"/>
              <w:left w:val="double" w:sz="6" w:space="0" w:color="auto"/>
              <w:bottom w:val="single" w:sz="4" w:space="0" w:color="auto"/>
              <w:right w:val="single" w:sz="4" w:space="0" w:color="auto"/>
            </w:tcBorders>
            <w:shd w:val="clear" w:color="auto" w:fill="auto"/>
            <w:hideMark/>
          </w:tcPr>
          <w:p w14:paraId="011ACC36" w14:textId="77777777" w:rsidR="00D24C39" w:rsidRPr="001058CB" w:rsidRDefault="00D24C39"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Всего субсидии на иные цели, из них наибольшие суммы расходов бюджета (свыше 50 млн.руб.):</w:t>
            </w:r>
          </w:p>
        </w:tc>
        <w:tc>
          <w:tcPr>
            <w:tcW w:w="960" w:type="dxa"/>
            <w:tcBorders>
              <w:top w:val="nil"/>
              <w:left w:val="nil"/>
              <w:bottom w:val="single" w:sz="4" w:space="0" w:color="auto"/>
              <w:right w:val="single" w:sz="4" w:space="0" w:color="auto"/>
            </w:tcBorders>
            <w:shd w:val="clear" w:color="auto" w:fill="auto"/>
            <w:hideMark/>
          </w:tcPr>
          <w:p w14:paraId="7C18D854"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2 530,7 </w:t>
            </w:r>
          </w:p>
        </w:tc>
        <w:tc>
          <w:tcPr>
            <w:tcW w:w="1028" w:type="dxa"/>
            <w:tcBorders>
              <w:top w:val="nil"/>
              <w:left w:val="nil"/>
              <w:bottom w:val="single" w:sz="4" w:space="0" w:color="auto"/>
              <w:right w:val="single" w:sz="4" w:space="0" w:color="auto"/>
            </w:tcBorders>
            <w:shd w:val="clear" w:color="auto" w:fill="auto"/>
            <w:hideMark/>
          </w:tcPr>
          <w:p w14:paraId="60300EDE"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1 348,7 </w:t>
            </w:r>
          </w:p>
        </w:tc>
        <w:tc>
          <w:tcPr>
            <w:tcW w:w="708" w:type="dxa"/>
            <w:tcBorders>
              <w:top w:val="nil"/>
              <w:left w:val="nil"/>
              <w:bottom w:val="single" w:sz="4" w:space="0" w:color="auto"/>
              <w:right w:val="double" w:sz="6" w:space="0" w:color="auto"/>
            </w:tcBorders>
            <w:shd w:val="clear" w:color="auto" w:fill="auto"/>
            <w:hideMark/>
          </w:tcPr>
          <w:p w14:paraId="2EB745DF"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53,3 </w:t>
            </w:r>
          </w:p>
        </w:tc>
      </w:tr>
      <w:tr w:rsidR="001058CB" w:rsidRPr="001058CB" w14:paraId="021EBC2A" w14:textId="77777777" w:rsidTr="000746A8">
        <w:trPr>
          <w:trHeight w:val="108"/>
        </w:trPr>
        <w:tc>
          <w:tcPr>
            <w:tcW w:w="7207" w:type="dxa"/>
            <w:tcBorders>
              <w:top w:val="nil"/>
              <w:left w:val="double" w:sz="6" w:space="0" w:color="auto"/>
              <w:bottom w:val="single" w:sz="4" w:space="0" w:color="auto"/>
              <w:right w:val="single" w:sz="4" w:space="0" w:color="auto"/>
            </w:tcBorders>
            <w:shd w:val="clear" w:color="auto" w:fill="auto"/>
            <w:hideMark/>
          </w:tcPr>
          <w:p w14:paraId="4F8002A7" w14:textId="77777777" w:rsidR="00D24C39" w:rsidRPr="001058CB" w:rsidRDefault="00D24C39"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ФП "Модернизация первичного звена здравоохранения Российской Федерации", из них:</w:t>
            </w:r>
          </w:p>
        </w:tc>
        <w:tc>
          <w:tcPr>
            <w:tcW w:w="960" w:type="dxa"/>
            <w:tcBorders>
              <w:top w:val="nil"/>
              <w:left w:val="nil"/>
              <w:bottom w:val="single" w:sz="4" w:space="0" w:color="auto"/>
              <w:right w:val="single" w:sz="4" w:space="0" w:color="auto"/>
            </w:tcBorders>
            <w:shd w:val="clear" w:color="auto" w:fill="auto"/>
            <w:hideMark/>
          </w:tcPr>
          <w:p w14:paraId="7CF29914"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1 234,7 </w:t>
            </w:r>
          </w:p>
        </w:tc>
        <w:tc>
          <w:tcPr>
            <w:tcW w:w="1028" w:type="dxa"/>
            <w:tcBorders>
              <w:top w:val="nil"/>
              <w:left w:val="nil"/>
              <w:bottom w:val="single" w:sz="4" w:space="0" w:color="auto"/>
              <w:right w:val="single" w:sz="4" w:space="0" w:color="auto"/>
            </w:tcBorders>
            <w:shd w:val="clear" w:color="auto" w:fill="auto"/>
            <w:hideMark/>
          </w:tcPr>
          <w:p w14:paraId="01E7A15C"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478,8 </w:t>
            </w:r>
          </w:p>
        </w:tc>
        <w:tc>
          <w:tcPr>
            <w:tcW w:w="708" w:type="dxa"/>
            <w:tcBorders>
              <w:top w:val="nil"/>
              <w:left w:val="nil"/>
              <w:bottom w:val="single" w:sz="4" w:space="0" w:color="auto"/>
              <w:right w:val="double" w:sz="6" w:space="0" w:color="auto"/>
            </w:tcBorders>
            <w:shd w:val="clear" w:color="auto" w:fill="auto"/>
            <w:hideMark/>
          </w:tcPr>
          <w:p w14:paraId="2E25FB19"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38,8 </w:t>
            </w:r>
          </w:p>
        </w:tc>
      </w:tr>
      <w:tr w:rsidR="001058CB" w:rsidRPr="001058CB" w14:paraId="07B094E6" w14:textId="77777777" w:rsidTr="000746A8">
        <w:trPr>
          <w:trHeight w:val="1163"/>
        </w:trPr>
        <w:tc>
          <w:tcPr>
            <w:tcW w:w="7207" w:type="dxa"/>
            <w:tcBorders>
              <w:top w:val="nil"/>
              <w:left w:val="double" w:sz="6" w:space="0" w:color="auto"/>
              <w:bottom w:val="single" w:sz="4" w:space="0" w:color="auto"/>
              <w:right w:val="single" w:sz="4" w:space="0" w:color="auto"/>
            </w:tcBorders>
            <w:shd w:val="clear" w:color="auto" w:fill="auto"/>
            <w:hideMark/>
          </w:tcPr>
          <w:p w14:paraId="702545B6" w14:textId="77777777" w:rsidR="00D24C39" w:rsidRPr="001058CB" w:rsidRDefault="00D24C39"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Реализация региональных проектов модернизации первичного звена здравоохранения (осуществление капитального ремонта зданий медицинских организаций и их обособленных структурных подразделений, расположенных в том числе в сельской местности, рабочих поселках, поселках городского типа и малых городах с численностью населения до 100 тыс. человек)</w:t>
            </w:r>
          </w:p>
        </w:tc>
        <w:tc>
          <w:tcPr>
            <w:tcW w:w="960" w:type="dxa"/>
            <w:tcBorders>
              <w:top w:val="nil"/>
              <w:left w:val="nil"/>
              <w:bottom w:val="single" w:sz="4" w:space="0" w:color="auto"/>
              <w:right w:val="single" w:sz="4" w:space="0" w:color="auto"/>
            </w:tcBorders>
            <w:shd w:val="clear" w:color="auto" w:fill="auto"/>
            <w:hideMark/>
          </w:tcPr>
          <w:p w14:paraId="60F048A2"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981,8 </w:t>
            </w:r>
          </w:p>
        </w:tc>
        <w:tc>
          <w:tcPr>
            <w:tcW w:w="1028" w:type="dxa"/>
            <w:tcBorders>
              <w:top w:val="nil"/>
              <w:left w:val="nil"/>
              <w:bottom w:val="single" w:sz="4" w:space="0" w:color="auto"/>
              <w:right w:val="single" w:sz="4" w:space="0" w:color="auto"/>
            </w:tcBorders>
            <w:shd w:val="clear" w:color="auto" w:fill="auto"/>
            <w:hideMark/>
          </w:tcPr>
          <w:p w14:paraId="7D1F66CF"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287,0 </w:t>
            </w:r>
          </w:p>
        </w:tc>
        <w:tc>
          <w:tcPr>
            <w:tcW w:w="708" w:type="dxa"/>
            <w:tcBorders>
              <w:top w:val="nil"/>
              <w:left w:val="nil"/>
              <w:bottom w:val="single" w:sz="4" w:space="0" w:color="auto"/>
              <w:right w:val="double" w:sz="6" w:space="0" w:color="auto"/>
            </w:tcBorders>
            <w:shd w:val="clear" w:color="auto" w:fill="auto"/>
            <w:hideMark/>
          </w:tcPr>
          <w:p w14:paraId="38B80BFC"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29,2 </w:t>
            </w:r>
          </w:p>
        </w:tc>
      </w:tr>
      <w:tr w:rsidR="001058CB" w:rsidRPr="001058CB" w14:paraId="550D4E03" w14:textId="77777777" w:rsidTr="000746A8">
        <w:trPr>
          <w:trHeight w:val="986"/>
        </w:trPr>
        <w:tc>
          <w:tcPr>
            <w:tcW w:w="7207" w:type="dxa"/>
            <w:tcBorders>
              <w:top w:val="nil"/>
              <w:left w:val="double" w:sz="6" w:space="0" w:color="auto"/>
              <w:bottom w:val="single" w:sz="4" w:space="0" w:color="auto"/>
              <w:right w:val="single" w:sz="4" w:space="0" w:color="auto"/>
            </w:tcBorders>
            <w:shd w:val="clear" w:color="auto" w:fill="auto"/>
            <w:hideMark/>
          </w:tcPr>
          <w:p w14:paraId="1C4CE092" w14:textId="77777777" w:rsidR="00D24C39" w:rsidRPr="001058CB" w:rsidRDefault="00D24C39"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Реализация региональных проектов модернизации первичного звена здравоохранения (приобретение оборудования в медицинские организации, оказывающие первичную медико-санитарную помощь, а также в медицинские организации, расположенные в сельской местности, поселках городского типа и малых городах с численностью населения до 100 тыс. человек)</w:t>
            </w:r>
          </w:p>
        </w:tc>
        <w:tc>
          <w:tcPr>
            <w:tcW w:w="960" w:type="dxa"/>
            <w:tcBorders>
              <w:top w:val="nil"/>
              <w:left w:val="nil"/>
              <w:bottom w:val="single" w:sz="4" w:space="0" w:color="auto"/>
              <w:right w:val="single" w:sz="4" w:space="0" w:color="auto"/>
            </w:tcBorders>
            <w:shd w:val="clear" w:color="auto" w:fill="auto"/>
            <w:hideMark/>
          </w:tcPr>
          <w:p w14:paraId="4C50108A"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222,3 </w:t>
            </w:r>
          </w:p>
        </w:tc>
        <w:tc>
          <w:tcPr>
            <w:tcW w:w="1028" w:type="dxa"/>
            <w:tcBorders>
              <w:top w:val="nil"/>
              <w:left w:val="nil"/>
              <w:bottom w:val="single" w:sz="4" w:space="0" w:color="auto"/>
              <w:right w:val="single" w:sz="4" w:space="0" w:color="auto"/>
            </w:tcBorders>
            <w:shd w:val="clear" w:color="auto" w:fill="auto"/>
            <w:hideMark/>
          </w:tcPr>
          <w:p w14:paraId="36974D42"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161,3 </w:t>
            </w:r>
          </w:p>
        </w:tc>
        <w:tc>
          <w:tcPr>
            <w:tcW w:w="708" w:type="dxa"/>
            <w:tcBorders>
              <w:top w:val="nil"/>
              <w:left w:val="nil"/>
              <w:bottom w:val="single" w:sz="4" w:space="0" w:color="auto"/>
              <w:right w:val="double" w:sz="6" w:space="0" w:color="auto"/>
            </w:tcBorders>
            <w:shd w:val="clear" w:color="auto" w:fill="auto"/>
            <w:hideMark/>
          </w:tcPr>
          <w:p w14:paraId="657BAF9F"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72,6 </w:t>
            </w:r>
          </w:p>
        </w:tc>
      </w:tr>
      <w:tr w:rsidR="001058CB" w:rsidRPr="001058CB" w14:paraId="783EA3D3" w14:textId="77777777" w:rsidTr="000746A8">
        <w:trPr>
          <w:trHeight w:val="242"/>
        </w:trPr>
        <w:tc>
          <w:tcPr>
            <w:tcW w:w="7207" w:type="dxa"/>
            <w:tcBorders>
              <w:top w:val="nil"/>
              <w:left w:val="double" w:sz="6" w:space="0" w:color="auto"/>
              <w:bottom w:val="single" w:sz="4" w:space="0" w:color="auto"/>
              <w:right w:val="single" w:sz="4" w:space="0" w:color="auto"/>
            </w:tcBorders>
            <w:shd w:val="clear" w:color="auto" w:fill="auto"/>
            <w:hideMark/>
          </w:tcPr>
          <w:p w14:paraId="7A76AE77" w14:textId="77777777" w:rsidR="00D24C39" w:rsidRPr="001058CB" w:rsidRDefault="00D24C39"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ФП "Оптимальная для восстановления здоровья медицинская реабилитация"</w:t>
            </w:r>
          </w:p>
        </w:tc>
        <w:tc>
          <w:tcPr>
            <w:tcW w:w="960" w:type="dxa"/>
            <w:tcBorders>
              <w:top w:val="nil"/>
              <w:left w:val="nil"/>
              <w:bottom w:val="single" w:sz="4" w:space="0" w:color="auto"/>
              <w:right w:val="single" w:sz="4" w:space="0" w:color="auto"/>
            </w:tcBorders>
            <w:shd w:val="clear" w:color="auto" w:fill="auto"/>
            <w:hideMark/>
          </w:tcPr>
          <w:p w14:paraId="36100238"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89,5 </w:t>
            </w:r>
          </w:p>
        </w:tc>
        <w:tc>
          <w:tcPr>
            <w:tcW w:w="1028" w:type="dxa"/>
            <w:tcBorders>
              <w:top w:val="nil"/>
              <w:left w:val="nil"/>
              <w:bottom w:val="single" w:sz="4" w:space="0" w:color="auto"/>
              <w:right w:val="single" w:sz="4" w:space="0" w:color="auto"/>
            </w:tcBorders>
            <w:shd w:val="clear" w:color="auto" w:fill="auto"/>
            <w:hideMark/>
          </w:tcPr>
          <w:p w14:paraId="1F31E2E8"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53,6 </w:t>
            </w:r>
          </w:p>
        </w:tc>
        <w:tc>
          <w:tcPr>
            <w:tcW w:w="708" w:type="dxa"/>
            <w:tcBorders>
              <w:top w:val="nil"/>
              <w:left w:val="nil"/>
              <w:bottom w:val="single" w:sz="4" w:space="0" w:color="auto"/>
              <w:right w:val="double" w:sz="6" w:space="0" w:color="auto"/>
            </w:tcBorders>
            <w:shd w:val="clear" w:color="auto" w:fill="auto"/>
            <w:hideMark/>
          </w:tcPr>
          <w:p w14:paraId="57DA9979"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59,9 </w:t>
            </w:r>
          </w:p>
        </w:tc>
      </w:tr>
      <w:tr w:rsidR="001058CB" w:rsidRPr="001058CB" w14:paraId="2DBC341A" w14:textId="77777777" w:rsidTr="000746A8">
        <w:trPr>
          <w:trHeight w:val="589"/>
        </w:trPr>
        <w:tc>
          <w:tcPr>
            <w:tcW w:w="7207" w:type="dxa"/>
            <w:tcBorders>
              <w:top w:val="nil"/>
              <w:left w:val="double" w:sz="6" w:space="0" w:color="auto"/>
              <w:bottom w:val="single" w:sz="4" w:space="0" w:color="auto"/>
              <w:right w:val="single" w:sz="4" w:space="0" w:color="auto"/>
            </w:tcBorders>
            <w:shd w:val="clear" w:color="auto" w:fill="auto"/>
            <w:hideMark/>
          </w:tcPr>
          <w:p w14:paraId="161FD2EF" w14:textId="77777777" w:rsidR="00D24C39" w:rsidRPr="001058CB" w:rsidRDefault="00D24C39"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Оснащение (дооснащение и (или) переоснащение) медицинскими изделиями медицинских организаций, имеющих в своей структуре подразделения, оказывающие медицинскую помощь по медицинской реабилитации</w:t>
            </w:r>
          </w:p>
        </w:tc>
        <w:tc>
          <w:tcPr>
            <w:tcW w:w="960" w:type="dxa"/>
            <w:tcBorders>
              <w:top w:val="nil"/>
              <w:left w:val="nil"/>
              <w:bottom w:val="single" w:sz="4" w:space="0" w:color="auto"/>
              <w:right w:val="single" w:sz="4" w:space="0" w:color="auto"/>
            </w:tcBorders>
            <w:shd w:val="clear" w:color="auto" w:fill="auto"/>
            <w:hideMark/>
          </w:tcPr>
          <w:p w14:paraId="5DEBE946"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89,5 </w:t>
            </w:r>
          </w:p>
        </w:tc>
        <w:tc>
          <w:tcPr>
            <w:tcW w:w="1028" w:type="dxa"/>
            <w:tcBorders>
              <w:top w:val="nil"/>
              <w:left w:val="nil"/>
              <w:bottom w:val="single" w:sz="4" w:space="0" w:color="auto"/>
              <w:right w:val="single" w:sz="4" w:space="0" w:color="auto"/>
            </w:tcBorders>
            <w:shd w:val="clear" w:color="auto" w:fill="auto"/>
            <w:hideMark/>
          </w:tcPr>
          <w:p w14:paraId="3E610316"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53,6 </w:t>
            </w:r>
          </w:p>
        </w:tc>
        <w:tc>
          <w:tcPr>
            <w:tcW w:w="708" w:type="dxa"/>
            <w:tcBorders>
              <w:top w:val="nil"/>
              <w:left w:val="nil"/>
              <w:bottom w:val="single" w:sz="4" w:space="0" w:color="auto"/>
              <w:right w:val="double" w:sz="6" w:space="0" w:color="auto"/>
            </w:tcBorders>
            <w:shd w:val="clear" w:color="auto" w:fill="auto"/>
            <w:hideMark/>
          </w:tcPr>
          <w:p w14:paraId="2AC048F9"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59,9 </w:t>
            </w:r>
          </w:p>
        </w:tc>
      </w:tr>
      <w:tr w:rsidR="001058CB" w:rsidRPr="001058CB" w14:paraId="43D0A212" w14:textId="77777777" w:rsidTr="000746A8">
        <w:trPr>
          <w:trHeight w:val="50"/>
        </w:trPr>
        <w:tc>
          <w:tcPr>
            <w:tcW w:w="7207" w:type="dxa"/>
            <w:tcBorders>
              <w:top w:val="nil"/>
              <w:left w:val="double" w:sz="6" w:space="0" w:color="auto"/>
              <w:bottom w:val="single" w:sz="4" w:space="0" w:color="auto"/>
              <w:right w:val="single" w:sz="4" w:space="0" w:color="auto"/>
            </w:tcBorders>
            <w:shd w:val="clear" w:color="auto" w:fill="auto"/>
            <w:hideMark/>
          </w:tcPr>
          <w:p w14:paraId="28279367" w14:textId="77777777" w:rsidR="00D24C39" w:rsidRPr="001058CB" w:rsidRDefault="00D24C39"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ФП "Педагоги и наставники", в том числе:</w:t>
            </w:r>
          </w:p>
        </w:tc>
        <w:tc>
          <w:tcPr>
            <w:tcW w:w="960" w:type="dxa"/>
            <w:tcBorders>
              <w:top w:val="nil"/>
              <w:left w:val="nil"/>
              <w:bottom w:val="single" w:sz="4" w:space="0" w:color="auto"/>
              <w:right w:val="single" w:sz="4" w:space="0" w:color="auto"/>
            </w:tcBorders>
            <w:shd w:val="clear" w:color="auto" w:fill="auto"/>
            <w:hideMark/>
          </w:tcPr>
          <w:p w14:paraId="114E949D"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252,0 </w:t>
            </w:r>
          </w:p>
        </w:tc>
        <w:tc>
          <w:tcPr>
            <w:tcW w:w="1028" w:type="dxa"/>
            <w:tcBorders>
              <w:top w:val="nil"/>
              <w:left w:val="nil"/>
              <w:bottom w:val="single" w:sz="4" w:space="0" w:color="auto"/>
              <w:right w:val="single" w:sz="4" w:space="0" w:color="auto"/>
            </w:tcBorders>
            <w:shd w:val="clear" w:color="auto" w:fill="auto"/>
            <w:hideMark/>
          </w:tcPr>
          <w:p w14:paraId="0EA7F55F"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190,2 </w:t>
            </w:r>
          </w:p>
        </w:tc>
        <w:tc>
          <w:tcPr>
            <w:tcW w:w="708" w:type="dxa"/>
            <w:tcBorders>
              <w:top w:val="nil"/>
              <w:left w:val="nil"/>
              <w:bottom w:val="single" w:sz="4" w:space="0" w:color="auto"/>
              <w:right w:val="double" w:sz="6" w:space="0" w:color="auto"/>
            </w:tcBorders>
            <w:shd w:val="clear" w:color="auto" w:fill="auto"/>
            <w:hideMark/>
          </w:tcPr>
          <w:p w14:paraId="5C7D090A"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75,5 </w:t>
            </w:r>
          </w:p>
        </w:tc>
      </w:tr>
      <w:tr w:rsidR="001058CB" w:rsidRPr="001058CB" w14:paraId="5C4A1288" w14:textId="77777777" w:rsidTr="000746A8">
        <w:trPr>
          <w:trHeight w:val="1358"/>
        </w:trPr>
        <w:tc>
          <w:tcPr>
            <w:tcW w:w="7207" w:type="dxa"/>
            <w:tcBorders>
              <w:top w:val="nil"/>
              <w:left w:val="double" w:sz="6" w:space="0" w:color="auto"/>
              <w:bottom w:val="single" w:sz="4" w:space="0" w:color="auto"/>
              <w:right w:val="single" w:sz="4" w:space="0" w:color="auto"/>
            </w:tcBorders>
            <w:shd w:val="clear" w:color="auto" w:fill="auto"/>
            <w:hideMark/>
          </w:tcPr>
          <w:p w14:paraId="35E6536C" w14:textId="77777777" w:rsidR="00D24C39" w:rsidRPr="001058CB" w:rsidRDefault="00D24C39"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Ежемесячное денежное вознаграждение за классное руководство (кураторство) педагогическим работникам государственных образовательных организаций субъектов Российской Федерации и г. Байконура, муниципальных образовательных организаций, реализующих образовательные программы среднего профессионального образования, в том числе программы профессионального обучения для лиц с ограниченными возможностями здоровья</w:t>
            </w:r>
          </w:p>
        </w:tc>
        <w:tc>
          <w:tcPr>
            <w:tcW w:w="960" w:type="dxa"/>
            <w:tcBorders>
              <w:top w:val="nil"/>
              <w:left w:val="nil"/>
              <w:bottom w:val="single" w:sz="4" w:space="0" w:color="auto"/>
              <w:right w:val="single" w:sz="4" w:space="0" w:color="auto"/>
            </w:tcBorders>
            <w:shd w:val="clear" w:color="auto" w:fill="auto"/>
            <w:hideMark/>
          </w:tcPr>
          <w:p w14:paraId="601B29A1"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174,5 </w:t>
            </w:r>
          </w:p>
        </w:tc>
        <w:tc>
          <w:tcPr>
            <w:tcW w:w="1028" w:type="dxa"/>
            <w:tcBorders>
              <w:top w:val="nil"/>
              <w:left w:val="nil"/>
              <w:bottom w:val="single" w:sz="4" w:space="0" w:color="auto"/>
              <w:right w:val="single" w:sz="4" w:space="0" w:color="auto"/>
            </w:tcBorders>
            <w:shd w:val="clear" w:color="auto" w:fill="auto"/>
            <w:hideMark/>
          </w:tcPr>
          <w:p w14:paraId="0D18E5B3"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131,6 </w:t>
            </w:r>
          </w:p>
        </w:tc>
        <w:tc>
          <w:tcPr>
            <w:tcW w:w="708" w:type="dxa"/>
            <w:tcBorders>
              <w:top w:val="nil"/>
              <w:left w:val="nil"/>
              <w:bottom w:val="single" w:sz="4" w:space="0" w:color="auto"/>
              <w:right w:val="double" w:sz="6" w:space="0" w:color="auto"/>
            </w:tcBorders>
            <w:shd w:val="clear" w:color="auto" w:fill="auto"/>
            <w:hideMark/>
          </w:tcPr>
          <w:p w14:paraId="0F30C033"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75,4 </w:t>
            </w:r>
          </w:p>
        </w:tc>
      </w:tr>
      <w:tr w:rsidR="001058CB" w:rsidRPr="001058CB" w14:paraId="241CB5A2" w14:textId="77777777" w:rsidTr="000746A8">
        <w:trPr>
          <w:trHeight w:val="41"/>
        </w:trPr>
        <w:tc>
          <w:tcPr>
            <w:tcW w:w="7207" w:type="dxa"/>
            <w:tcBorders>
              <w:top w:val="nil"/>
              <w:left w:val="double" w:sz="6" w:space="0" w:color="auto"/>
              <w:bottom w:val="single" w:sz="4" w:space="0" w:color="auto"/>
              <w:right w:val="single" w:sz="4" w:space="0" w:color="auto"/>
            </w:tcBorders>
            <w:shd w:val="clear" w:color="auto" w:fill="auto"/>
            <w:hideMark/>
          </w:tcPr>
          <w:p w14:paraId="20B5D97A" w14:textId="77777777" w:rsidR="00D24C39" w:rsidRPr="001058CB" w:rsidRDefault="00D24C39"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ФП "Профессионалитет", из них:</w:t>
            </w:r>
          </w:p>
        </w:tc>
        <w:tc>
          <w:tcPr>
            <w:tcW w:w="960" w:type="dxa"/>
            <w:tcBorders>
              <w:top w:val="nil"/>
              <w:left w:val="nil"/>
              <w:bottom w:val="single" w:sz="4" w:space="0" w:color="auto"/>
              <w:right w:val="single" w:sz="4" w:space="0" w:color="auto"/>
            </w:tcBorders>
            <w:shd w:val="clear" w:color="auto" w:fill="auto"/>
            <w:hideMark/>
          </w:tcPr>
          <w:p w14:paraId="7B64F0A3"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227,8 </w:t>
            </w:r>
          </w:p>
        </w:tc>
        <w:tc>
          <w:tcPr>
            <w:tcW w:w="1028" w:type="dxa"/>
            <w:tcBorders>
              <w:top w:val="nil"/>
              <w:left w:val="nil"/>
              <w:bottom w:val="single" w:sz="4" w:space="0" w:color="auto"/>
              <w:right w:val="single" w:sz="4" w:space="0" w:color="auto"/>
            </w:tcBorders>
            <w:shd w:val="clear" w:color="auto" w:fill="auto"/>
            <w:hideMark/>
          </w:tcPr>
          <w:p w14:paraId="6A709CD1"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152,9 </w:t>
            </w:r>
          </w:p>
        </w:tc>
        <w:tc>
          <w:tcPr>
            <w:tcW w:w="708" w:type="dxa"/>
            <w:tcBorders>
              <w:top w:val="nil"/>
              <w:left w:val="nil"/>
              <w:bottom w:val="single" w:sz="4" w:space="0" w:color="auto"/>
              <w:right w:val="double" w:sz="6" w:space="0" w:color="auto"/>
            </w:tcBorders>
            <w:shd w:val="clear" w:color="auto" w:fill="auto"/>
            <w:hideMark/>
          </w:tcPr>
          <w:p w14:paraId="7D3CE4A6"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67,1 </w:t>
            </w:r>
          </w:p>
        </w:tc>
      </w:tr>
      <w:tr w:rsidR="001058CB" w:rsidRPr="001058CB" w14:paraId="3AA6F779" w14:textId="77777777" w:rsidTr="000746A8">
        <w:trPr>
          <w:trHeight w:val="206"/>
        </w:trPr>
        <w:tc>
          <w:tcPr>
            <w:tcW w:w="7207" w:type="dxa"/>
            <w:tcBorders>
              <w:top w:val="nil"/>
              <w:left w:val="double" w:sz="6" w:space="0" w:color="auto"/>
              <w:bottom w:val="single" w:sz="4" w:space="0" w:color="auto"/>
              <w:right w:val="single" w:sz="4" w:space="0" w:color="auto"/>
            </w:tcBorders>
            <w:shd w:val="clear" w:color="auto" w:fill="auto"/>
            <w:hideMark/>
          </w:tcPr>
          <w:p w14:paraId="7C70CF1B" w14:textId="77777777" w:rsidR="00D24C39" w:rsidRPr="001058CB" w:rsidRDefault="00D24C39"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Преобразование учебных корпусов и общежитий колледжей как неотъемлемой части учебно-производственного комплекса</w:t>
            </w:r>
          </w:p>
        </w:tc>
        <w:tc>
          <w:tcPr>
            <w:tcW w:w="960" w:type="dxa"/>
            <w:tcBorders>
              <w:top w:val="nil"/>
              <w:left w:val="nil"/>
              <w:bottom w:val="single" w:sz="4" w:space="0" w:color="auto"/>
              <w:right w:val="single" w:sz="4" w:space="0" w:color="auto"/>
            </w:tcBorders>
            <w:shd w:val="clear" w:color="auto" w:fill="auto"/>
            <w:hideMark/>
          </w:tcPr>
          <w:p w14:paraId="0EC6350C"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62,5 </w:t>
            </w:r>
          </w:p>
        </w:tc>
        <w:tc>
          <w:tcPr>
            <w:tcW w:w="1028" w:type="dxa"/>
            <w:tcBorders>
              <w:top w:val="nil"/>
              <w:left w:val="nil"/>
              <w:bottom w:val="single" w:sz="4" w:space="0" w:color="auto"/>
              <w:right w:val="single" w:sz="4" w:space="0" w:color="auto"/>
            </w:tcBorders>
            <w:shd w:val="clear" w:color="auto" w:fill="auto"/>
            <w:hideMark/>
          </w:tcPr>
          <w:p w14:paraId="64EDD91C"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62,5 </w:t>
            </w:r>
          </w:p>
        </w:tc>
        <w:tc>
          <w:tcPr>
            <w:tcW w:w="708" w:type="dxa"/>
            <w:tcBorders>
              <w:top w:val="nil"/>
              <w:left w:val="nil"/>
              <w:bottom w:val="single" w:sz="4" w:space="0" w:color="auto"/>
              <w:right w:val="double" w:sz="6" w:space="0" w:color="auto"/>
            </w:tcBorders>
            <w:shd w:val="clear" w:color="auto" w:fill="auto"/>
            <w:hideMark/>
          </w:tcPr>
          <w:p w14:paraId="13AEF984"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100,0 </w:t>
            </w:r>
          </w:p>
        </w:tc>
      </w:tr>
      <w:tr w:rsidR="001058CB" w:rsidRPr="001058CB" w14:paraId="30C9E41F" w14:textId="77777777" w:rsidTr="000746A8">
        <w:trPr>
          <w:trHeight w:val="141"/>
        </w:trPr>
        <w:tc>
          <w:tcPr>
            <w:tcW w:w="7207" w:type="dxa"/>
            <w:tcBorders>
              <w:top w:val="nil"/>
              <w:left w:val="double" w:sz="6" w:space="0" w:color="auto"/>
              <w:bottom w:val="single" w:sz="4" w:space="0" w:color="auto"/>
              <w:right w:val="single" w:sz="4" w:space="0" w:color="auto"/>
            </w:tcBorders>
            <w:shd w:val="clear" w:color="auto" w:fill="auto"/>
            <w:hideMark/>
          </w:tcPr>
          <w:p w14:paraId="3270B17A" w14:textId="77777777" w:rsidR="00D24C39" w:rsidRPr="001058CB" w:rsidRDefault="00D24C39"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ФП "Охрана материнства и детства", в том числе:</w:t>
            </w:r>
          </w:p>
        </w:tc>
        <w:tc>
          <w:tcPr>
            <w:tcW w:w="960" w:type="dxa"/>
            <w:tcBorders>
              <w:top w:val="nil"/>
              <w:left w:val="nil"/>
              <w:bottom w:val="single" w:sz="4" w:space="0" w:color="auto"/>
              <w:right w:val="single" w:sz="4" w:space="0" w:color="auto"/>
            </w:tcBorders>
            <w:shd w:val="clear" w:color="auto" w:fill="auto"/>
            <w:hideMark/>
          </w:tcPr>
          <w:p w14:paraId="28556AF7"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186,1 </w:t>
            </w:r>
          </w:p>
        </w:tc>
        <w:tc>
          <w:tcPr>
            <w:tcW w:w="1028" w:type="dxa"/>
            <w:tcBorders>
              <w:top w:val="nil"/>
              <w:left w:val="nil"/>
              <w:bottom w:val="single" w:sz="4" w:space="0" w:color="auto"/>
              <w:right w:val="single" w:sz="4" w:space="0" w:color="auto"/>
            </w:tcBorders>
            <w:shd w:val="clear" w:color="auto" w:fill="auto"/>
            <w:hideMark/>
          </w:tcPr>
          <w:p w14:paraId="6FF550CE"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114,0 </w:t>
            </w:r>
          </w:p>
        </w:tc>
        <w:tc>
          <w:tcPr>
            <w:tcW w:w="708" w:type="dxa"/>
            <w:tcBorders>
              <w:top w:val="nil"/>
              <w:left w:val="nil"/>
              <w:bottom w:val="single" w:sz="4" w:space="0" w:color="auto"/>
              <w:right w:val="double" w:sz="6" w:space="0" w:color="auto"/>
            </w:tcBorders>
            <w:shd w:val="clear" w:color="auto" w:fill="auto"/>
            <w:hideMark/>
          </w:tcPr>
          <w:p w14:paraId="3129EF30"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61,3 </w:t>
            </w:r>
          </w:p>
        </w:tc>
      </w:tr>
      <w:tr w:rsidR="001058CB" w:rsidRPr="001058CB" w14:paraId="71E54EF0" w14:textId="77777777" w:rsidTr="000746A8">
        <w:trPr>
          <w:trHeight w:val="457"/>
        </w:trPr>
        <w:tc>
          <w:tcPr>
            <w:tcW w:w="7207" w:type="dxa"/>
            <w:tcBorders>
              <w:top w:val="nil"/>
              <w:left w:val="double" w:sz="6" w:space="0" w:color="auto"/>
              <w:bottom w:val="single" w:sz="4" w:space="0" w:color="auto"/>
              <w:right w:val="single" w:sz="4" w:space="0" w:color="auto"/>
            </w:tcBorders>
            <w:shd w:val="clear" w:color="auto" w:fill="auto"/>
            <w:hideMark/>
          </w:tcPr>
          <w:p w14:paraId="4C415161" w14:textId="77777777" w:rsidR="00D24C39" w:rsidRPr="001058CB" w:rsidRDefault="00D24C39"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Создание женских консультаций, в том числе в составе других организаций, для оказания медицинской помощи женщинам, в том числе проживающим в сельской местности, поселках городского типа и малых городах</w:t>
            </w:r>
          </w:p>
        </w:tc>
        <w:tc>
          <w:tcPr>
            <w:tcW w:w="960" w:type="dxa"/>
            <w:tcBorders>
              <w:top w:val="nil"/>
              <w:left w:val="nil"/>
              <w:bottom w:val="single" w:sz="4" w:space="0" w:color="auto"/>
              <w:right w:val="single" w:sz="4" w:space="0" w:color="auto"/>
            </w:tcBorders>
            <w:shd w:val="clear" w:color="auto" w:fill="auto"/>
            <w:hideMark/>
          </w:tcPr>
          <w:p w14:paraId="00DBC119"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186,1 </w:t>
            </w:r>
          </w:p>
        </w:tc>
        <w:tc>
          <w:tcPr>
            <w:tcW w:w="1028" w:type="dxa"/>
            <w:tcBorders>
              <w:top w:val="nil"/>
              <w:left w:val="nil"/>
              <w:bottom w:val="single" w:sz="4" w:space="0" w:color="auto"/>
              <w:right w:val="single" w:sz="4" w:space="0" w:color="auto"/>
            </w:tcBorders>
            <w:shd w:val="clear" w:color="auto" w:fill="auto"/>
            <w:hideMark/>
          </w:tcPr>
          <w:p w14:paraId="098B7ACE"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114,0 </w:t>
            </w:r>
          </w:p>
        </w:tc>
        <w:tc>
          <w:tcPr>
            <w:tcW w:w="708" w:type="dxa"/>
            <w:tcBorders>
              <w:top w:val="nil"/>
              <w:left w:val="nil"/>
              <w:bottom w:val="single" w:sz="4" w:space="0" w:color="auto"/>
              <w:right w:val="double" w:sz="6" w:space="0" w:color="auto"/>
            </w:tcBorders>
            <w:shd w:val="clear" w:color="auto" w:fill="auto"/>
            <w:hideMark/>
          </w:tcPr>
          <w:p w14:paraId="46F2F672"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61,3 </w:t>
            </w:r>
          </w:p>
        </w:tc>
      </w:tr>
      <w:tr w:rsidR="001058CB" w:rsidRPr="001058CB" w14:paraId="16D34C4D" w14:textId="77777777" w:rsidTr="000746A8">
        <w:trPr>
          <w:trHeight w:val="41"/>
        </w:trPr>
        <w:tc>
          <w:tcPr>
            <w:tcW w:w="7207" w:type="dxa"/>
            <w:tcBorders>
              <w:top w:val="nil"/>
              <w:left w:val="double" w:sz="6" w:space="0" w:color="auto"/>
              <w:bottom w:val="single" w:sz="4" w:space="0" w:color="auto"/>
              <w:right w:val="single" w:sz="4" w:space="0" w:color="auto"/>
            </w:tcBorders>
            <w:shd w:val="clear" w:color="auto" w:fill="auto"/>
            <w:hideMark/>
          </w:tcPr>
          <w:p w14:paraId="05123557" w14:textId="77777777" w:rsidR="00D24C39" w:rsidRPr="001058CB" w:rsidRDefault="00D24C39" w:rsidP="000746A8">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ФП "Старшее поколение", в том числе</w:t>
            </w:r>
          </w:p>
        </w:tc>
        <w:tc>
          <w:tcPr>
            <w:tcW w:w="960" w:type="dxa"/>
            <w:tcBorders>
              <w:top w:val="nil"/>
              <w:left w:val="nil"/>
              <w:bottom w:val="single" w:sz="4" w:space="0" w:color="auto"/>
              <w:right w:val="single" w:sz="4" w:space="0" w:color="auto"/>
            </w:tcBorders>
            <w:shd w:val="clear" w:color="auto" w:fill="auto"/>
            <w:hideMark/>
          </w:tcPr>
          <w:p w14:paraId="269510AA"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219,7 </w:t>
            </w:r>
          </w:p>
        </w:tc>
        <w:tc>
          <w:tcPr>
            <w:tcW w:w="1028" w:type="dxa"/>
            <w:tcBorders>
              <w:top w:val="nil"/>
              <w:left w:val="nil"/>
              <w:bottom w:val="single" w:sz="4" w:space="0" w:color="auto"/>
              <w:right w:val="single" w:sz="4" w:space="0" w:color="auto"/>
            </w:tcBorders>
            <w:shd w:val="clear" w:color="auto" w:fill="auto"/>
            <w:hideMark/>
          </w:tcPr>
          <w:p w14:paraId="3FAD1D3A"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163,7 </w:t>
            </w:r>
          </w:p>
        </w:tc>
        <w:tc>
          <w:tcPr>
            <w:tcW w:w="708" w:type="dxa"/>
            <w:tcBorders>
              <w:top w:val="nil"/>
              <w:left w:val="nil"/>
              <w:bottom w:val="single" w:sz="4" w:space="0" w:color="auto"/>
              <w:right w:val="double" w:sz="6" w:space="0" w:color="auto"/>
            </w:tcBorders>
            <w:shd w:val="clear" w:color="auto" w:fill="auto"/>
            <w:hideMark/>
          </w:tcPr>
          <w:p w14:paraId="6F47213E" w14:textId="77777777" w:rsidR="00D24C39" w:rsidRPr="001058CB" w:rsidRDefault="00D24C39" w:rsidP="000746A8">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74,5 </w:t>
            </w:r>
          </w:p>
        </w:tc>
      </w:tr>
      <w:tr w:rsidR="00D24C39" w:rsidRPr="001058CB" w14:paraId="626BE57E" w14:textId="77777777" w:rsidTr="000746A8">
        <w:trPr>
          <w:trHeight w:val="316"/>
        </w:trPr>
        <w:tc>
          <w:tcPr>
            <w:tcW w:w="7207" w:type="dxa"/>
            <w:tcBorders>
              <w:top w:val="nil"/>
              <w:left w:val="double" w:sz="6" w:space="0" w:color="auto"/>
              <w:bottom w:val="single" w:sz="4" w:space="0" w:color="auto"/>
              <w:right w:val="single" w:sz="4" w:space="0" w:color="auto"/>
            </w:tcBorders>
            <w:shd w:val="clear" w:color="auto" w:fill="auto"/>
            <w:hideMark/>
          </w:tcPr>
          <w:p w14:paraId="4322D45A" w14:textId="77777777" w:rsidR="00D24C39" w:rsidRPr="001058CB" w:rsidRDefault="00D24C39" w:rsidP="000746A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Создание системы долговременного ухода за гражданами пожилого возраста и инвалидами</w:t>
            </w:r>
          </w:p>
        </w:tc>
        <w:tc>
          <w:tcPr>
            <w:tcW w:w="960" w:type="dxa"/>
            <w:tcBorders>
              <w:top w:val="nil"/>
              <w:left w:val="nil"/>
              <w:bottom w:val="single" w:sz="4" w:space="0" w:color="auto"/>
              <w:right w:val="single" w:sz="4" w:space="0" w:color="auto"/>
            </w:tcBorders>
            <w:shd w:val="clear" w:color="auto" w:fill="auto"/>
            <w:hideMark/>
          </w:tcPr>
          <w:p w14:paraId="2A396B3F"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215,5 </w:t>
            </w:r>
          </w:p>
        </w:tc>
        <w:tc>
          <w:tcPr>
            <w:tcW w:w="1028" w:type="dxa"/>
            <w:tcBorders>
              <w:top w:val="nil"/>
              <w:left w:val="nil"/>
              <w:bottom w:val="single" w:sz="4" w:space="0" w:color="auto"/>
              <w:right w:val="single" w:sz="4" w:space="0" w:color="auto"/>
            </w:tcBorders>
            <w:shd w:val="clear" w:color="auto" w:fill="auto"/>
            <w:hideMark/>
          </w:tcPr>
          <w:p w14:paraId="77D40E99"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161,1 </w:t>
            </w:r>
          </w:p>
        </w:tc>
        <w:tc>
          <w:tcPr>
            <w:tcW w:w="708" w:type="dxa"/>
            <w:tcBorders>
              <w:top w:val="nil"/>
              <w:left w:val="nil"/>
              <w:bottom w:val="single" w:sz="4" w:space="0" w:color="auto"/>
              <w:right w:val="double" w:sz="6" w:space="0" w:color="auto"/>
            </w:tcBorders>
            <w:shd w:val="clear" w:color="auto" w:fill="auto"/>
            <w:hideMark/>
          </w:tcPr>
          <w:p w14:paraId="1D410510" w14:textId="77777777" w:rsidR="00D24C39" w:rsidRPr="001058CB" w:rsidRDefault="00D24C39"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74,8 </w:t>
            </w:r>
          </w:p>
        </w:tc>
      </w:tr>
    </w:tbl>
    <w:p w14:paraId="2C81D4AD" w14:textId="77777777" w:rsidR="00D24C39" w:rsidRPr="001058CB" w:rsidRDefault="00D24C39" w:rsidP="000D74A0">
      <w:pPr>
        <w:pStyle w:val="ad"/>
        <w:ind w:firstLine="709"/>
        <w:jc w:val="both"/>
        <w:rPr>
          <w:rFonts w:ascii="Times New Roman" w:hAnsi="Times New Roman"/>
          <w:sz w:val="28"/>
          <w:szCs w:val="28"/>
        </w:rPr>
      </w:pPr>
    </w:p>
    <w:p w14:paraId="341BECBF" w14:textId="5670A099" w:rsidR="00CF32E1" w:rsidRPr="001058CB" w:rsidRDefault="00CF32E1" w:rsidP="000D74A0">
      <w:pPr>
        <w:pStyle w:val="ad"/>
        <w:ind w:firstLine="709"/>
        <w:jc w:val="both"/>
        <w:rPr>
          <w:rFonts w:ascii="Times New Roman" w:hAnsi="Times New Roman"/>
          <w:sz w:val="28"/>
          <w:szCs w:val="28"/>
        </w:rPr>
      </w:pPr>
      <w:r w:rsidRPr="001058CB">
        <w:rPr>
          <w:rFonts w:ascii="Times New Roman" w:hAnsi="Times New Roman"/>
          <w:sz w:val="28"/>
          <w:szCs w:val="28"/>
        </w:rPr>
        <w:t xml:space="preserve">В составе иных бюджетных ассигнований наибольшие расходы, направленные на реализацию НП РФ за </w:t>
      </w:r>
      <w:r w:rsidR="005E3C9E" w:rsidRPr="001058CB">
        <w:rPr>
          <w:rFonts w:ascii="Times New Roman" w:hAnsi="Times New Roman"/>
          <w:sz w:val="28"/>
          <w:szCs w:val="28"/>
        </w:rPr>
        <w:t>9 месяцев</w:t>
      </w:r>
      <w:r w:rsidRPr="001058CB">
        <w:rPr>
          <w:rFonts w:ascii="Times New Roman" w:hAnsi="Times New Roman"/>
          <w:sz w:val="28"/>
          <w:szCs w:val="28"/>
        </w:rPr>
        <w:t xml:space="preserve"> 2025 года составили по элементу вида расходов 891 «Субсидии юридическим лицам, индивидуальным предпринимателям, являющимся стороной концессионных соглашений, на финансирование капитального гранта, платы концедента» – </w:t>
      </w:r>
      <w:r w:rsidR="00B700EC" w:rsidRPr="001058CB">
        <w:rPr>
          <w:rFonts w:ascii="Times New Roman" w:hAnsi="Times New Roman"/>
          <w:sz w:val="28"/>
          <w:szCs w:val="28"/>
        </w:rPr>
        <w:t>900</w:t>
      </w:r>
      <w:r w:rsidRPr="001058CB">
        <w:rPr>
          <w:rFonts w:ascii="Times New Roman" w:hAnsi="Times New Roman"/>
          <w:sz w:val="28"/>
          <w:szCs w:val="28"/>
        </w:rPr>
        <w:t>,0 млн.руб. (</w:t>
      </w:r>
      <w:r w:rsidR="00B700EC" w:rsidRPr="001058CB">
        <w:rPr>
          <w:rFonts w:ascii="Times New Roman" w:hAnsi="Times New Roman"/>
          <w:sz w:val="28"/>
          <w:szCs w:val="28"/>
        </w:rPr>
        <w:t>100,0</w:t>
      </w:r>
      <w:r w:rsidRPr="001058CB">
        <w:rPr>
          <w:rFonts w:ascii="Times New Roman" w:hAnsi="Times New Roman"/>
          <w:sz w:val="28"/>
          <w:szCs w:val="28"/>
        </w:rPr>
        <w:t> % к плану года), которые перечислены в виде субсидии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p w14:paraId="3A81780C" w14:textId="3AA6DC0D" w:rsidR="00CF32E1" w:rsidRPr="001058CB" w:rsidRDefault="00B700EC" w:rsidP="00F55DDA">
      <w:pPr>
        <w:pStyle w:val="ad"/>
        <w:ind w:firstLine="709"/>
        <w:jc w:val="both"/>
        <w:rPr>
          <w:rFonts w:ascii="Times New Roman" w:hAnsi="Times New Roman"/>
          <w:sz w:val="28"/>
          <w:szCs w:val="28"/>
        </w:rPr>
      </w:pPr>
      <w:r w:rsidRPr="001058CB">
        <w:rPr>
          <w:rFonts w:ascii="Times New Roman" w:hAnsi="Times New Roman"/>
          <w:sz w:val="28"/>
          <w:szCs w:val="28"/>
        </w:rPr>
        <w:lastRenderedPageBreak/>
        <w:t>Указанные</w:t>
      </w:r>
      <w:r w:rsidR="00CF32E1" w:rsidRPr="001058CB">
        <w:rPr>
          <w:rFonts w:ascii="Times New Roman" w:hAnsi="Times New Roman"/>
          <w:sz w:val="28"/>
          <w:szCs w:val="28"/>
        </w:rPr>
        <w:t xml:space="preserve"> расходы произведены в рамках реализации ФП «Создание сети современных кампусов», входящего в</w:t>
      </w:r>
      <w:r w:rsidRPr="001058CB">
        <w:rPr>
          <w:rFonts w:ascii="Times New Roman" w:hAnsi="Times New Roman"/>
          <w:sz w:val="28"/>
          <w:szCs w:val="28"/>
        </w:rPr>
        <w:t xml:space="preserve"> состав НП РФ «Молодежь и дети». Ра</w:t>
      </w:r>
      <w:r w:rsidR="00CF32E1" w:rsidRPr="001058CB">
        <w:rPr>
          <w:rFonts w:ascii="Times New Roman" w:hAnsi="Times New Roman"/>
          <w:sz w:val="28"/>
          <w:szCs w:val="28"/>
        </w:rPr>
        <w:t xml:space="preserve">сходы </w:t>
      </w:r>
      <w:r w:rsidR="005E3C9E" w:rsidRPr="001058CB">
        <w:rPr>
          <w:rFonts w:ascii="Times New Roman" w:hAnsi="Times New Roman"/>
          <w:sz w:val="28"/>
          <w:szCs w:val="28"/>
        </w:rPr>
        <w:t xml:space="preserve">в отчетном периоде </w:t>
      </w:r>
      <w:r w:rsidR="00CF32E1" w:rsidRPr="001058CB">
        <w:rPr>
          <w:rFonts w:ascii="Times New Roman" w:hAnsi="Times New Roman"/>
          <w:sz w:val="28"/>
          <w:szCs w:val="28"/>
        </w:rPr>
        <w:t>осуществл</w:t>
      </w:r>
      <w:r w:rsidR="005E3C9E" w:rsidRPr="001058CB">
        <w:rPr>
          <w:rFonts w:ascii="Times New Roman" w:hAnsi="Times New Roman"/>
          <w:sz w:val="28"/>
          <w:szCs w:val="28"/>
        </w:rPr>
        <w:t>ены</w:t>
      </w:r>
      <w:r w:rsidR="00CF32E1" w:rsidRPr="001058CB">
        <w:rPr>
          <w:rFonts w:ascii="Times New Roman" w:hAnsi="Times New Roman"/>
          <w:sz w:val="28"/>
          <w:szCs w:val="28"/>
        </w:rPr>
        <w:t xml:space="preserve"> только за счет средств областного бюджета без софинансирования из федерального бюджета. Справочно: в 2024 году аналогичные расходы составили 450,0 млн.руб.</w:t>
      </w:r>
    </w:p>
    <w:p w14:paraId="13E73895" w14:textId="3233F237" w:rsidR="00CF32E1" w:rsidRPr="001058CB" w:rsidRDefault="00CF32E1" w:rsidP="00F55DDA">
      <w:pPr>
        <w:pStyle w:val="ad"/>
        <w:ind w:firstLine="709"/>
        <w:jc w:val="both"/>
        <w:rPr>
          <w:rFonts w:ascii="Times New Roman" w:hAnsi="Times New Roman"/>
          <w:sz w:val="28"/>
          <w:szCs w:val="28"/>
        </w:rPr>
      </w:pPr>
      <w:r w:rsidRPr="001058CB">
        <w:rPr>
          <w:rFonts w:ascii="Times New Roman" w:hAnsi="Times New Roman"/>
          <w:sz w:val="28"/>
          <w:szCs w:val="28"/>
        </w:rPr>
        <w:t>В отчетном периоде расходы на реализацию мероприятий, предусмотренных национальными проектами РФ, предусмотрены 1</w:t>
      </w:r>
      <w:r w:rsidR="005E3C9E" w:rsidRPr="001058CB">
        <w:rPr>
          <w:rFonts w:ascii="Times New Roman" w:hAnsi="Times New Roman"/>
          <w:sz w:val="28"/>
          <w:szCs w:val="28"/>
        </w:rPr>
        <w:t>4</w:t>
      </w:r>
      <w:r w:rsidRPr="001058CB">
        <w:rPr>
          <w:rFonts w:ascii="Times New Roman" w:hAnsi="Times New Roman"/>
          <w:sz w:val="28"/>
          <w:szCs w:val="28"/>
        </w:rPr>
        <w:t xml:space="preserve"> главным распорядителям средств областного бюджета из 3</w:t>
      </w:r>
      <w:r w:rsidR="000E142A" w:rsidRPr="001058CB">
        <w:rPr>
          <w:rFonts w:ascii="Times New Roman" w:hAnsi="Times New Roman"/>
          <w:sz w:val="28"/>
          <w:szCs w:val="28"/>
        </w:rPr>
        <w:t>3</w:t>
      </w:r>
      <w:r w:rsidRPr="001058CB">
        <w:rPr>
          <w:rFonts w:ascii="Times New Roman" w:hAnsi="Times New Roman"/>
          <w:sz w:val="28"/>
          <w:szCs w:val="28"/>
        </w:rPr>
        <w:t xml:space="preserve">. Сведения об обозначенных их расходах за </w:t>
      </w:r>
      <w:r w:rsidR="000E142A" w:rsidRPr="001058CB">
        <w:rPr>
          <w:rFonts w:ascii="Times New Roman" w:hAnsi="Times New Roman"/>
          <w:sz w:val="28"/>
          <w:szCs w:val="28"/>
        </w:rPr>
        <w:t>9 месяцев</w:t>
      </w:r>
      <w:r w:rsidRPr="001058CB">
        <w:rPr>
          <w:rFonts w:ascii="Times New Roman" w:hAnsi="Times New Roman"/>
          <w:sz w:val="28"/>
          <w:szCs w:val="28"/>
        </w:rPr>
        <w:t xml:space="preserve"> 2025 года представлены в таблице </w:t>
      </w:r>
      <w:r w:rsidR="00447462" w:rsidRPr="001058CB">
        <w:rPr>
          <w:rFonts w:ascii="Times New Roman" w:hAnsi="Times New Roman"/>
          <w:sz w:val="28"/>
          <w:szCs w:val="28"/>
        </w:rPr>
        <w:t>72</w:t>
      </w:r>
      <w:r w:rsidRPr="001058CB">
        <w:rPr>
          <w:rFonts w:ascii="Times New Roman" w:hAnsi="Times New Roman"/>
          <w:sz w:val="28"/>
          <w:szCs w:val="28"/>
        </w:rPr>
        <w:t>.</w:t>
      </w:r>
    </w:p>
    <w:p w14:paraId="287265E6" w14:textId="77777777" w:rsidR="00CF32E1" w:rsidRPr="001058CB" w:rsidRDefault="00CF32E1" w:rsidP="00F55DDA">
      <w:pPr>
        <w:pStyle w:val="aff0"/>
        <w:spacing w:after="0" w:line="240" w:lineRule="auto"/>
        <w:rPr>
          <w:rFonts w:ascii="Times New Roman" w:hAnsi="Times New Roman"/>
          <w:b w:val="0"/>
          <w:sz w:val="24"/>
          <w:szCs w:val="24"/>
        </w:rPr>
      </w:pPr>
    </w:p>
    <w:p w14:paraId="47BC041E" w14:textId="59305C51" w:rsidR="00CF32E1" w:rsidRPr="001058CB" w:rsidRDefault="00CF32E1" w:rsidP="00F55DDA">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47462" w:rsidRPr="001058CB">
        <w:rPr>
          <w:rFonts w:ascii="Times New Roman" w:hAnsi="Times New Roman"/>
          <w:b w:val="0"/>
          <w:noProof/>
          <w:sz w:val="24"/>
          <w:szCs w:val="24"/>
        </w:rPr>
        <w:t>72</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Расходы областного бюджета за </w:t>
      </w:r>
      <w:r w:rsidR="000E142A" w:rsidRPr="001058CB">
        <w:rPr>
          <w:rFonts w:ascii="Times New Roman" w:hAnsi="Times New Roman"/>
          <w:b w:val="0"/>
          <w:sz w:val="24"/>
          <w:szCs w:val="24"/>
        </w:rPr>
        <w:t>9 месяцев</w:t>
      </w:r>
      <w:r w:rsidRPr="001058CB">
        <w:rPr>
          <w:rFonts w:ascii="Times New Roman" w:hAnsi="Times New Roman"/>
          <w:b w:val="0"/>
          <w:sz w:val="24"/>
          <w:szCs w:val="24"/>
        </w:rPr>
        <w:t xml:space="preserve"> 2025 года, направленные на реализацию национальных проектов, в разрезе главных распорядителей бюджетных средств, млн.руб.</w:t>
      </w:r>
    </w:p>
    <w:tbl>
      <w:tblPr>
        <w:tblW w:w="9958" w:type="dxa"/>
        <w:tblInd w:w="-23" w:type="dxa"/>
        <w:tblLook w:val="04A0" w:firstRow="1" w:lastRow="0" w:firstColumn="1" w:lastColumn="0" w:noHBand="0" w:noVBand="1"/>
      </w:tblPr>
      <w:tblGrid>
        <w:gridCol w:w="6096"/>
        <w:gridCol w:w="709"/>
        <w:gridCol w:w="1085"/>
        <w:gridCol w:w="1307"/>
        <w:gridCol w:w="761"/>
      </w:tblGrid>
      <w:tr w:rsidR="001058CB" w:rsidRPr="001058CB" w14:paraId="0D54FC5D" w14:textId="77777777" w:rsidTr="00A60A4A">
        <w:trPr>
          <w:trHeight w:val="290"/>
          <w:tblHeader/>
        </w:trPr>
        <w:tc>
          <w:tcPr>
            <w:tcW w:w="60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7637AB9" w14:textId="77777777" w:rsidR="00A60A4A" w:rsidRPr="001058CB" w:rsidRDefault="00A60A4A" w:rsidP="00A60A4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Наименование ГРБС</w:t>
            </w:r>
          </w:p>
        </w:tc>
        <w:tc>
          <w:tcPr>
            <w:tcW w:w="709" w:type="dxa"/>
            <w:tcBorders>
              <w:top w:val="double" w:sz="6" w:space="0" w:color="auto"/>
              <w:left w:val="nil"/>
              <w:bottom w:val="single" w:sz="4" w:space="0" w:color="auto"/>
              <w:right w:val="single" w:sz="4" w:space="0" w:color="auto"/>
            </w:tcBorders>
            <w:shd w:val="clear" w:color="auto" w:fill="auto"/>
            <w:vAlign w:val="center"/>
            <w:hideMark/>
          </w:tcPr>
          <w:p w14:paraId="5E67DA41" w14:textId="77777777" w:rsidR="00A60A4A" w:rsidRPr="001058CB" w:rsidRDefault="00A60A4A" w:rsidP="00A60A4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Код</w:t>
            </w:r>
          </w:p>
        </w:tc>
        <w:tc>
          <w:tcPr>
            <w:tcW w:w="1085" w:type="dxa"/>
            <w:tcBorders>
              <w:top w:val="double" w:sz="6" w:space="0" w:color="auto"/>
              <w:left w:val="nil"/>
              <w:bottom w:val="single" w:sz="4" w:space="0" w:color="auto"/>
              <w:right w:val="single" w:sz="4" w:space="0" w:color="auto"/>
            </w:tcBorders>
            <w:shd w:val="clear" w:color="auto" w:fill="auto"/>
            <w:vAlign w:val="center"/>
            <w:hideMark/>
          </w:tcPr>
          <w:p w14:paraId="512CE1A7" w14:textId="77777777" w:rsidR="00A60A4A" w:rsidRPr="001058CB" w:rsidRDefault="00A60A4A" w:rsidP="00A60A4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План года</w:t>
            </w:r>
          </w:p>
        </w:tc>
        <w:tc>
          <w:tcPr>
            <w:tcW w:w="1307" w:type="dxa"/>
            <w:tcBorders>
              <w:top w:val="double" w:sz="6" w:space="0" w:color="auto"/>
              <w:left w:val="nil"/>
              <w:bottom w:val="single" w:sz="4" w:space="0" w:color="auto"/>
              <w:right w:val="single" w:sz="4" w:space="0" w:color="auto"/>
            </w:tcBorders>
            <w:shd w:val="clear" w:color="auto" w:fill="auto"/>
            <w:vAlign w:val="center"/>
            <w:hideMark/>
          </w:tcPr>
          <w:p w14:paraId="41D9AF0A" w14:textId="77777777" w:rsidR="00A60A4A" w:rsidRPr="001058CB" w:rsidRDefault="00A60A4A" w:rsidP="00A60A4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Исполнено</w:t>
            </w:r>
          </w:p>
        </w:tc>
        <w:tc>
          <w:tcPr>
            <w:tcW w:w="761" w:type="dxa"/>
            <w:tcBorders>
              <w:top w:val="double" w:sz="6" w:space="0" w:color="auto"/>
              <w:left w:val="nil"/>
              <w:bottom w:val="single" w:sz="4" w:space="0" w:color="auto"/>
              <w:right w:val="double" w:sz="6" w:space="0" w:color="auto"/>
            </w:tcBorders>
            <w:shd w:val="clear" w:color="auto" w:fill="auto"/>
            <w:vAlign w:val="center"/>
            <w:hideMark/>
          </w:tcPr>
          <w:p w14:paraId="571CF7A3" w14:textId="77777777" w:rsidR="00A60A4A" w:rsidRPr="001058CB" w:rsidRDefault="00A60A4A" w:rsidP="00A60A4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w:t>
            </w:r>
          </w:p>
        </w:tc>
      </w:tr>
      <w:tr w:rsidR="001058CB" w:rsidRPr="001058CB" w14:paraId="39E88FE0"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10622E97"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строительства и архитектуры</w:t>
            </w:r>
          </w:p>
        </w:tc>
        <w:tc>
          <w:tcPr>
            <w:tcW w:w="709" w:type="dxa"/>
            <w:tcBorders>
              <w:top w:val="nil"/>
              <w:left w:val="nil"/>
              <w:bottom w:val="single" w:sz="4" w:space="0" w:color="auto"/>
              <w:right w:val="single" w:sz="4" w:space="0" w:color="auto"/>
            </w:tcBorders>
            <w:shd w:val="clear" w:color="auto" w:fill="auto"/>
            <w:hideMark/>
          </w:tcPr>
          <w:p w14:paraId="21A2102E"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019</w:t>
            </w:r>
          </w:p>
        </w:tc>
        <w:tc>
          <w:tcPr>
            <w:tcW w:w="1085" w:type="dxa"/>
            <w:tcBorders>
              <w:top w:val="nil"/>
              <w:left w:val="nil"/>
              <w:bottom w:val="single" w:sz="4" w:space="0" w:color="auto"/>
              <w:right w:val="single" w:sz="4" w:space="0" w:color="auto"/>
            </w:tcBorders>
            <w:shd w:val="clear" w:color="auto" w:fill="auto"/>
            <w:hideMark/>
          </w:tcPr>
          <w:p w14:paraId="61536676"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388,2 </w:t>
            </w:r>
          </w:p>
        </w:tc>
        <w:tc>
          <w:tcPr>
            <w:tcW w:w="1307" w:type="dxa"/>
            <w:tcBorders>
              <w:top w:val="nil"/>
              <w:left w:val="nil"/>
              <w:bottom w:val="single" w:sz="4" w:space="0" w:color="auto"/>
              <w:right w:val="single" w:sz="4" w:space="0" w:color="auto"/>
            </w:tcBorders>
            <w:shd w:val="clear" w:color="auto" w:fill="auto"/>
            <w:hideMark/>
          </w:tcPr>
          <w:p w14:paraId="578EAE15"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159,6 </w:t>
            </w:r>
          </w:p>
        </w:tc>
        <w:tc>
          <w:tcPr>
            <w:tcW w:w="761" w:type="dxa"/>
            <w:tcBorders>
              <w:top w:val="nil"/>
              <w:left w:val="nil"/>
              <w:bottom w:val="single" w:sz="4" w:space="0" w:color="auto"/>
              <w:right w:val="double" w:sz="6" w:space="0" w:color="auto"/>
            </w:tcBorders>
            <w:shd w:val="clear" w:color="auto" w:fill="auto"/>
            <w:hideMark/>
          </w:tcPr>
          <w:p w14:paraId="17B94714"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41,1 </w:t>
            </w:r>
          </w:p>
        </w:tc>
      </w:tr>
      <w:tr w:rsidR="001058CB" w:rsidRPr="001058CB" w14:paraId="4F05552E"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29E45466"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ТЭК и ЖКХ</w:t>
            </w:r>
          </w:p>
        </w:tc>
        <w:tc>
          <w:tcPr>
            <w:tcW w:w="709" w:type="dxa"/>
            <w:tcBorders>
              <w:top w:val="nil"/>
              <w:left w:val="nil"/>
              <w:bottom w:val="single" w:sz="4" w:space="0" w:color="auto"/>
              <w:right w:val="single" w:sz="4" w:space="0" w:color="auto"/>
            </w:tcBorders>
            <w:shd w:val="clear" w:color="auto" w:fill="auto"/>
            <w:hideMark/>
          </w:tcPr>
          <w:p w14:paraId="3786A698"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023</w:t>
            </w:r>
          </w:p>
        </w:tc>
        <w:tc>
          <w:tcPr>
            <w:tcW w:w="1085" w:type="dxa"/>
            <w:tcBorders>
              <w:top w:val="nil"/>
              <w:left w:val="nil"/>
              <w:bottom w:val="single" w:sz="4" w:space="0" w:color="auto"/>
              <w:right w:val="single" w:sz="4" w:space="0" w:color="auto"/>
            </w:tcBorders>
            <w:shd w:val="clear" w:color="auto" w:fill="auto"/>
            <w:hideMark/>
          </w:tcPr>
          <w:p w14:paraId="43B1F161"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1 415,4 </w:t>
            </w:r>
          </w:p>
        </w:tc>
        <w:tc>
          <w:tcPr>
            <w:tcW w:w="1307" w:type="dxa"/>
            <w:tcBorders>
              <w:top w:val="nil"/>
              <w:left w:val="nil"/>
              <w:bottom w:val="single" w:sz="4" w:space="0" w:color="auto"/>
              <w:right w:val="single" w:sz="4" w:space="0" w:color="auto"/>
            </w:tcBorders>
            <w:shd w:val="clear" w:color="auto" w:fill="auto"/>
            <w:hideMark/>
          </w:tcPr>
          <w:p w14:paraId="1C86001D"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750,2 </w:t>
            </w:r>
          </w:p>
        </w:tc>
        <w:tc>
          <w:tcPr>
            <w:tcW w:w="761" w:type="dxa"/>
            <w:tcBorders>
              <w:top w:val="nil"/>
              <w:left w:val="nil"/>
              <w:bottom w:val="single" w:sz="4" w:space="0" w:color="auto"/>
              <w:right w:val="double" w:sz="6" w:space="0" w:color="auto"/>
            </w:tcBorders>
            <w:shd w:val="clear" w:color="auto" w:fill="auto"/>
            <w:hideMark/>
          </w:tcPr>
          <w:p w14:paraId="5BBF2543"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53,0 </w:t>
            </w:r>
          </w:p>
        </w:tc>
      </w:tr>
      <w:tr w:rsidR="001058CB" w:rsidRPr="001058CB" w14:paraId="2173B9BD" w14:textId="77777777" w:rsidTr="000746A8">
        <w:trPr>
          <w:trHeight w:val="245"/>
        </w:trPr>
        <w:tc>
          <w:tcPr>
            <w:tcW w:w="6096" w:type="dxa"/>
            <w:tcBorders>
              <w:top w:val="nil"/>
              <w:left w:val="double" w:sz="6" w:space="0" w:color="auto"/>
              <w:bottom w:val="single" w:sz="4" w:space="0" w:color="auto"/>
              <w:right w:val="single" w:sz="4" w:space="0" w:color="auto"/>
            </w:tcBorders>
            <w:shd w:val="clear" w:color="auto" w:fill="auto"/>
            <w:hideMark/>
          </w:tcPr>
          <w:p w14:paraId="1AA19763"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природных ресурсов и лесопромышленного комплекса</w:t>
            </w:r>
          </w:p>
        </w:tc>
        <w:tc>
          <w:tcPr>
            <w:tcW w:w="709" w:type="dxa"/>
            <w:tcBorders>
              <w:top w:val="nil"/>
              <w:left w:val="nil"/>
              <w:bottom w:val="single" w:sz="4" w:space="0" w:color="auto"/>
              <w:right w:val="single" w:sz="4" w:space="0" w:color="auto"/>
            </w:tcBorders>
            <w:shd w:val="clear" w:color="auto" w:fill="auto"/>
            <w:hideMark/>
          </w:tcPr>
          <w:p w14:paraId="443963FE"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045</w:t>
            </w:r>
          </w:p>
        </w:tc>
        <w:tc>
          <w:tcPr>
            <w:tcW w:w="1085" w:type="dxa"/>
            <w:tcBorders>
              <w:top w:val="nil"/>
              <w:left w:val="nil"/>
              <w:bottom w:val="single" w:sz="4" w:space="0" w:color="auto"/>
              <w:right w:val="single" w:sz="4" w:space="0" w:color="auto"/>
            </w:tcBorders>
            <w:shd w:val="clear" w:color="auto" w:fill="auto"/>
            <w:hideMark/>
          </w:tcPr>
          <w:p w14:paraId="68BDD57F"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89,9 </w:t>
            </w:r>
          </w:p>
        </w:tc>
        <w:tc>
          <w:tcPr>
            <w:tcW w:w="1307" w:type="dxa"/>
            <w:tcBorders>
              <w:top w:val="nil"/>
              <w:left w:val="nil"/>
              <w:bottom w:val="single" w:sz="4" w:space="0" w:color="auto"/>
              <w:right w:val="single" w:sz="4" w:space="0" w:color="auto"/>
            </w:tcBorders>
            <w:shd w:val="clear" w:color="auto" w:fill="auto"/>
            <w:hideMark/>
          </w:tcPr>
          <w:p w14:paraId="55B45B40"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86,2 </w:t>
            </w:r>
          </w:p>
        </w:tc>
        <w:tc>
          <w:tcPr>
            <w:tcW w:w="761" w:type="dxa"/>
            <w:tcBorders>
              <w:top w:val="nil"/>
              <w:left w:val="nil"/>
              <w:bottom w:val="single" w:sz="4" w:space="0" w:color="auto"/>
              <w:right w:val="double" w:sz="6" w:space="0" w:color="auto"/>
            </w:tcBorders>
            <w:shd w:val="clear" w:color="auto" w:fill="auto"/>
            <w:hideMark/>
          </w:tcPr>
          <w:p w14:paraId="031D9898"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95,8 </w:t>
            </w:r>
          </w:p>
        </w:tc>
      </w:tr>
      <w:tr w:rsidR="001058CB" w:rsidRPr="001058CB" w14:paraId="4AE390D6"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6FA95C2E"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здравоохранения</w:t>
            </w:r>
          </w:p>
        </w:tc>
        <w:tc>
          <w:tcPr>
            <w:tcW w:w="709" w:type="dxa"/>
            <w:tcBorders>
              <w:top w:val="nil"/>
              <w:left w:val="nil"/>
              <w:bottom w:val="single" w:sz="4" w:space="0" w:color="auto"/>
              <w:right w:val="single" w:sz="4" w:space="0" w:color="auto"/>
            </w:tcBorders>
            <w:shd w:val="clear" w:color="auto" w:fill="auto"/>
            <w:hideMark/>
          </w:tcPr>
          <w:p w14:paraId="4F423D5B"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062</w:t>
            </w:r>
          </w:p>
        </w:tc>
        <w:tc>
          <w:tcPr>
            <w:tcW w:w="1085" w:type="dxa"/>
            <w:tcBorders>
              <w:top w:val="nil"/>
              <w:left w:val="nil"/>
              <w:bottom w:val="single" w:sz="4" w:space="0" w:color="auto"/>
              <w:right w:val="single" w:sz="4" w:space="0" w:color="auto"/>
            </w:tcBorders>
            <w:shd w:val="clear" w:color="auto" w:fill="auto"/>
            <w:hideMark/>
          </w:tcPr>
          <w:p w14:paraId="3B38B496"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2 838,6 </w:t>
            </w:r>
          </w:p>
        </w:tc>
        <w:tc>
          <w:tcPr>
            <w:tcW w:w="1307" w:type="dxa"/>
            <w:tcBorders>
              <w:top w:val="nil"/>
              <w:left w:val="nil"/>
              <w:bottom w:val="single" w:sz="4" w:space="0" w:color="auto"/>
              <w:right w:val="single" w:sz="4" w:space="0" w:color="auto"/>
            </w:tcBorders>
            <w:shd w:val="clear" w:color="auto" w:fill="auto"/>
            <w:hideMark/>
          </w:tcPr>
          <w:p w14:paraId="0974A0E2"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1 561,8 </w:t>
            </w:r>
          </w:p>
        </w:tc>
        <w:tc>
          <w:tcPr>
            <w:tcW w:w="761" w:type="dxa"/>
            <w:tcBorders>
              <w:top w:val="nil"/>
              <w:left w:val="nil"/>
              <w:bottom w:val="single" w:sz="4" w:space="0" w:color="auto"/>
              <w:right w:val="double" w:sz="6" w:space="0" w:color="auto"/>
            </w:tcBorders>
            <w:shd w:val="clear" w:color="auto" w:fill="auto"/>
            <w:hideMark/>
          </w:tcPr>
          <w:p w14:paraId="5A4CAF07"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55,0 </w:t>
            </w:r>
          </w:p>
        </w:tc>
      </w:tr>
      <w:tr w:rsidR="001058CB" w:rsidRPr="001058CB" w14:paraId="72F2733C"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17382DCC"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культуры</w:t>
            </w:r>
          </w:p>
        </w:tc>
        <w:tc>
          <w:tcPr>
            <w:tcW w:w="709" w:type="dxa"/>
            <w:tcBorders>
              <w:top w:val="nil"/>
              <w:left w:val="nil"/>
              <w:bottom w:val="single" w:sz="4" w:space="0" w:color="auto"/>
              <w:right w:val="single" w:sz="4" w:space="0" w:color="auto"/>
            </w:tcBorders>
            <w:shd w:val="clear" w:color="auto" w:fill="auto"/>
            <w:hideMark/>
          </w:tcPr>
          <w:p w14:paraId="6141AC98"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069</w:t>
            </w:r>
          </w:p>
        </w:tc>
        <w:tc>
          <w:tcPr>
            <w:tcW w:w="1085" w:type="dxa"/>
            <w:tcBorders>
              <w:top w:val="nil"/>
              <w:left w:val="nil"/>
              <w:bottom w:val="single" w:sz="4" w:space="0" w:color="auto"/>
              <w:right w:val="single" w:sz="4" w:space="0" w:color="auto"/>
            </w:tcBorders>
            <w:shd w:val="clear" w:color="auto" w:fill="auto"/>
            <w:hideMark/>
          </w:tcPr>
          <w:p w14:paraId="2F8739FB"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303,5 </w:t>
            </w:r>
          </w:p>
        </w:tc>
        <w:tc>
          <w:tcPr>
            <w:tcW w:w="1307" w:type="dxa"/>
            <w:tcBorders>
              <w:top w:val="nil"/>
              <w:left w:val="nil"/>
              <w:bottom w:val="single" w:sz="4" w:space="0" w:color="auto"/>
              <w:right w:val="single" w:sz="4" w:space="0" w:color="auto"/>
            </w:tcBorders>
            <w:shd w:val="clear" w:color="auto" w:fill="auto"/>
            <w:hideMark/>
          </w:tcPr>
          <w:p w14:paraId="71C82833"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225,0 </w:t>
            </w:r>
          </w:p>
        </w:tc>
        <w:tc>
          <w:tcPr>
            <w:tcW w:w="761" w:type="dxa"/>
            <w:tcBorders>
              <w:top w:val="nil"/>
              <w:left w:val="nil"/>
              <w:bottom w:val="single" w:sz="4" w:space="0" w:color="auto"/>
              <w:right w:val="double" w:sz="6" w:space="0" w:color="auto"/>
            </w:tcBorders>
            <w:shd w:val="clear" w:color="auto" w:fill="auto"/>
            <w:hideMark/>
          </w:tcPr>
          <w:p w14:paraId="26BB1A73"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74,1 </w:t>
            </w:r>
          </w:p>
        </w:tc>
      </w:tr>
      <w:tr w:rsidR="001058CB" w:rsidRPr="001058CB" w14:paraId="17FE2B67"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5A3BAD3F"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связи и информационных технологий</w:t>
            </w:r>
          </w:p>
        </w:tc>
        <w:tc>
          <w:tcPr>
            <w:tcW w:w="709" w:type="dxa"/>
            <w:tcBorders>
              <w:top w:val="nil"/>
              <w:left w:val="nil"/>
              <w:bottom w:val="single" w:sz="4" w:space="0" w:color="auto"/>
              <w:right w:val="single" w:sz="4" w:space="0" w:color="auto"/>
            </w:tcBorders>
            <w:shd w:val="clear" w:color="auto" w:fill="auto"/>
            <w:hideMark/>
          </w:tcPr>
          <w:p w14:paraId="3E722BD2"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072</w:t>
            </w:r>
          </w:p>
        </w:tc>
        <w:tc>
          <w:tcPr>
            <w:tcW w:w="1085" w:type="dxa"/>
            <w:tcBorders>
              <w:top w:val="nil"/>
              <w:left w:val="nil"/>
              <w:bottom w:val="single" w:sz="4" w:space="0" w:color="auto"/>
              <w:right w:val="single" w:sz="4" w:space="0" w:color="auto"/>
            </w:tcBorders>
            <w:shd w:val="clear" w:color="auto" w:fill="auto"/>
            <w:hideMark/>
          </w:tcPr>
          <w:p w14:paraId="3D07DA47"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38,9 </w:t>
            </w:r>
          </w:p>
        </w:tc>
        <w:tc>
          <w:tcPr>
            <w:tcW w:w="1307" w:type="dxa"/>
            <w:tcBorders>
              <w:top w:val="nil"/>
              <w:left w:val="nil"/>
              <w:bottom w:val="single" w:sz="4" w:space="0" w:color="auto"/>
              <w:right w:val="single" w:sz="4" w:space="0" w:color="auto"/>
            </w:tcBorders>
            <w:shd w:val="clear" w:color="auto" w:fill="auto"/>
            <w:hideMark/>
          </w:tcPr>
          <w:p w14:paraId="714D981A"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11,4 </w:t>
            </w:r>
          </w:p>
        </w:tc>
        <w:tc>
          <w:tcPr>
            <w:tcW w:w="761" w:type="dxa"/>
            <w:tcBorders>
              <w:top w:val="nil"/>
              <w:left w:val="nil"/>
              <w:bottom w:val="single" w:sz="4" w:space="0" w:color="auto"/>
              <w:right w:val="double" w:sz="6" w:space="0" w:color="auto"/>
            </w:tcBorders>
            <w:shd w:val="clear" w:color="auto" w:fill="auto"/>
            <w:hideMark/>
          </w:tcPr>
          <w:p w14:paraId="48D11422"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29,4 </w:t>
            </w:r>
          </w:p>
        </w:tc>
      </w:tr>
      <w:tr w:rsidR="001058CB" w:rsidRPr="001058CB" w14:paraId="07770CCB"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0CD3DA19"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образования</w:t>
            </w:r>
          </w:p>
        </w:tc>
        <w:tc>
          <w:tcPr>
            <w:tcW w:w="709" w:type="dxa"/>
            <w:tcBorders>
              <w:top w:val="nil"/>
              <w:left w:val="nil"/>
              <w:bottom w:val="single" w:sz="4" w:space="0" w:color="auto"/>
              <w:right w:val="single" w:sz="4" w:space="0" w:color="auto"/>
            </w:tcBorders>
            <w:shd w:val="clear" w:color="auto" w:fill="auto"/>
            <w:hideMark/>
          </w:tcPr>
          <w:p w14:paraId="3662B618"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075</w:t>
            </w:r>
          </w:p>
        </w:tc>
        <w:tc>
          <w:tcPr>
            <w:tcW w:w="1085" w:type="dxa"/>
            <w:tcBorders>
              <w:top w:val="nil"/>
              <w:left w:val="nil"/>
              <w:bottom w:val="single" w:sz="4" w:space="0" w:color="auto"/>
              <w:right w:val="single" w:sz="4" w:space="0" w:color="auto"/>
            </w:tcBorders>
            <w:shd w:val="clear" w:color="auto" w:fill="auto"/>
            <w:hideMark/>
          </w:tcPr>
          <w:p w14:paraId="03F0755D"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3 804,5 </w:t>
            </w:r>
          </w:p>
        </w:tc>
        <w:tc>
          <w:tcPr>
            <w:tcW w:w="1307" w:type="dxa"/>
            <w:tcBorders>
              <w:top w:val="nil"/>
              <w:left w:val="nil"/>
              <w:bottom w:val="single" w:sz="4" w:space="0" w:color="auto"/>
              <w:right w:val="single" w:sz="4" w:space="0" w:color="auto"/>
            </w:tcBorders>
            <w:shd w:val="clear" w:color="auto" w:fill="auto"/>
            <w:hideMark/>
          </w:tcPr>
          <w:p w14:paraId="3AD31E91"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2 465,0 </w:t>
            </w:r>
          </w:p>
        </w:tc>
        <w:tc>
          <w:tcPr>
            <w:tcW w:w="761" w:type="dxa"/>
            <w:tcBorders>
              <w:top w:val="nil"/>
              <w:left w:val="nil"/>
              <w:bottom w:val="single" w:sz="4" w:space="0" w:color="auto"/>
              <w:right w:val="double" w:sz="6" w:space="0" w:color="auto"/>
            </w:tcBorders>
            <w:shd w:val="clear" w:color="auto" w:fill="auto"/>
            <w:hideMark/>
          </w:tcPr>
          <w:p w14:paraId="504879D7"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64,8 </w:t>
            </w:r>
          </w:p>
        </w:tc>
      </w:tr>
      <w:tr w:rsidR="001058CB" w:rsidRPr="001058CB" w14:paraId="13703222" w14:textId="77777777" w:rsidTr="000746A8">
        <w:trPr>
          <w:trHeight w:val="311"/>
        </w:trPr>
        <w:tc>
          <w:tcPr>
            <w:tcW w:w="6096" w:type="dxa"/>
            <w:tcBorders>
              <w:top w:val="nil"/>
              <w:left w:val="double" w:sz="6" w:space="0" w:color="auto"/>
              <w:bottom w:val="single" w:sz="4" w:space="0" w:color="auto"/>
              <w:right w:val="single" w:sz="4" w:space="0" w:color="auto"/>
            </w:tcBorders>
            <w:shd w:val="clear" w:color="auto" w:fill="auto"/>
            <w:hideMark/>
          </w:tcPr>
          <w:p w14:paraId="7D32797F"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науки, высшей школы и научно-технологического развития</w:t>
            </w:r>
          </w:p>
        </w:tc>
        <w:tc>
          <w:tcPr>
            <w:tcW w:w="709" w:type="dxa"/>
            <w:tcBorders>
              <w:top w:val="nil"/>
              <w:left w:val="nil"/>
              <w:bottom w:val="single" w:sz="4" w:space="0" w:color="auto"/>
              <w:right w:val="single" w:sz="4" w:space="0" w:color="auto"/>
            </w:tcBorders>
            <w:shd w:val="clear" w:color="auto" w:fill="auto"/>
            <w:hideMark/>
          </w:tcPr>
          <w:p w14:paraId="146BEE5B"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079</w:t>
            </w:r>
          </w:p>
        </w:tc>
        <w:tc>
          <w:tcPr>
            <w:tcW w:w="1085" w:type="dxa"/>
            <w:tcBorders>
              <w:top w:val="nil"/>
              <w:left w:val="nil"/>
              <w:bottom w:val="single" w:sz="4" w:space="0" w:color="auto"/>
              <w:right w:val="single" w:sz="4" w:space="0" w:color="auto"/>
            </w:tcBorders>
            <w:shd w:val="clear" w:color="auto" w:fill="auto"/>
            <w:hideMark/>
          </w:tcPr>
          <w:p w14:paraId="0BA3DE39"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900,0 </w:t>
            </w:r>
          </w:p>
        </w:tc>
        <w:tc>
          <w:tcPr>
            <w:tcW w:w="1307" w:type="dxa"/>
            <w:tcBorders>
              <w:top w:val="nil"/>
              <w:left w:val="nil"/>
              <w:bottom w:val="single" w:sz="4" w:space="0" w:color="auto"/>
              <w:right w:val="single" w:sz="4" w:space="0" w:color="auto"/>
            </w:tcBorders>
            <w:shd w:val="clear" w:color="auto" w:fill="auto"/>
            <w:hideMark/>
          </w:tcPr>
          <w:p w14:paraId="2890D6EC"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900,0 </w:t>
            </w:r>
          </w:p>
        </w:tc>
        <w:tc>
          <w:tcPr>
            <w:tcW w:w="761" w:type="dxa"/>
            <w:tcBorders>
              <w:top w:val="nil"/>
              <w:left w:val="nil"/>
              <w:bottom w:val="single" w:sz="4" w:space="0" w:color="auto"/>
              <w:right w:val="double" w:sz="6" w:space="0" w:color="auto"/>
            </w:tcBorders>
            <w:shd w:val="clear" w:color="auto" w:fill="auto"/>
            <w:hideMark/>
          </w:tcPr>
          <w:p w14:paraId="5791E7A3"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100,0 </w:t>
            </w:r>
          </w:p>
        </w:tc>
      </w:tr>
      <w:tr w:rsidR="001058CB" w:rsidRPr="001058CB" w14:paraId="4D1475A8"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523FF4A1"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агропромышленного комплекса и торговли</w:t>
            </w:r>
          </w:p>
        </w:tc>
        <w:tc>
          <w:tcPr>
            <w:tcW w:w="709" w:type="dxa"/>
            <w:tcBorders>
              <w:top w:val="nil"/>
              <w:left w:val="nil"/>
              <w:bottom w:val="single" w:sz="4" w:space="0" w:color="auto"/>
              <w:right w:val="single" w:sz="4" w:space="0" w:color="auto"/>
            </w:tcBorders>
            <w:shd w:val="clear" w:color="auto" w:fill="auto"/>
            <w:hideMark/>
          </w:tcPr>
          <w:p w14:paraId="7A9899C1"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083</w:t>
            </w:r>
          </w:p>
        </w:tc>
        <w:tc>
          <w:tcPr>
            <w:tcW w:w="1085" w:type="dxa"/>
            <w:tcBorders>
              <w:top w:val="nil"/>
              <w:left w:val="nil"/>
              <w:bottom w:val="single" w:sz="4" w:space="0" w:color="auto"/>
              <w:right w:val="single" w:sz="4" w:space="0" w:color="auto"/>
            </w:tcBorders>
            <w:shd w:val="clear" w:color="auto" w:fill="auto"/>
            <w:hideMark/>
          </w:tcPr>
          <w:p w14:paraId="4B4F7613"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 </w:t>
            </w:r>
          </w:p>
        </w:tc>
        <w:tc>
          <w:tcPr>
            <w:tcW w:w="1307" w:type="dxa"/>
            <w:tcBorders>
              <w:top w:val="nil"/>
              <w:left w:val="nil"/>
              <w:bottom w:val="single" w:sz="4" w:space="0" w:color="auto"/>
              <w:right w:val="single" w:sz="4" w:space="0" w:color="auto"/>
            </w:tcBorders>
            <w:shd w:val="clear" w:color="auto" w:fill="auto"/>
            <w:hideMark/>
          </w:tcPr>
          <w:p w14:paraId="4271A592"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1,4 </w:t>
            </w:r>
          </w:p>
        </w:tc>
        <w:tc>
          <w:tcPr>
            <w:tcW w:w="761" w:type="dxa"/>
            <w:tcBorders>
              <w:top w:val="nil"/>
              <w:left w:val="nil"/>
              <w:bottom w:val="single" w:sz="4" w:space="0" w:color="auto"/>
              <w:right w:val="double" w:sz="6" w:space="0" w:color="auto"/>
            </w:tcBorders>
            <w:shd w:val="clear" w:color="auto" w:fill="auto"/>
            <w:hideMark/>
          </w:tcPr>
          <w:p w14:paraId="1CE9B6BF"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62,8 </w:t>
            </w:r>
          </w:p>
        </w:tc>
      </w:tr>
      <w:tr w:rsidR="001058CB" w:rsidRPr="001058CB" w14:paraId="5286A7B6"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24F297AF"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транспорта</w:t>
            </w:r>
          </w:p>
        </w:tc>
        <w:tc>
          <w:tcPr>
            <w:tcW w:w="709" w:type="dxa"/>
            <w:tcBorders>
              <w:top w:val="nil"/>
              <w:left w:val="nil"/>
              <w:bottom w:val="single" w:sz="4" w:space="0" w:color="auto"/>
              <w:right w:val="single" w:sz="4" w:space="0" w:color="auto"/>
            </w:tcBorders>
            <w:shd w:val="clear" w:color="auto" w:fill="auto"/>
            <w:hideMark/>
          </w:tcPr>
          <w:p w14:paraId="09B1CC66"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104</w:t>
            </w:r>
          </w:p>
        </w:tc>
        <w:tc>
          <w:tcPr>
            <w:tcW w:w="1085" w:type="dxa"/>
            <w:tcBorders>
              <w:top w:val="nil"/>
              <w:left w:val="nil"/>
              <w:bottom w:val="single" w:sz="4" w:space="0" w:color="auto"/>
              <w:right w:val="single" w:sz="4" w:space="0" w:color="auto"/>
            </w:tcBorders>
            <w:shd w:val="clear" w:color="auto" w:fill="auto"/>
            <w:hideMark/>
          </w:tcPr>
          <w:p w14:paraId="04FB24E6"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7 987,7 </w:t>
            </w:r>
          </w:p>
        </w:tc>
        <w:tc>
          <w:tcPr>
            <w:tcW w:w="1307" w:type="dxa"/>
            <w:tcBorders>
              <w:top w:val="nil"/>
              <w:left w:val="nil"/>
              <w:bottom w:val="single" w:sz="4" w:space="0" w:color="auto"/>
              <w:right w:val="single" w:sz="4" w:space="0" w:color="auto"/>
            </w:tcBorders>
            <w:shd w:val="clear" w:color="auto" w:fill="auto"/>
            <w:hideMark/>
          </w:tcPr>
          <w:p w14:paraId="31C335BE"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5 496,1 </w:t>
            </w:r>
          </w:p>
        </w:tc>
        <w:tc>
          <w:tcPr>
            <w:tcW w:w="761" w:type="dxa"/>
            <w:tcBorders>
              <w:top w:val="nil"/>
              <w:left w:val="nil"/>
              <w:bottom w:val="single" w:sz="4" w:space="0" w:color="auto"/>
              <w:right w:val="double" w:sz="6" w:space="0" w:color="auto"/>
            </w:tcBorders>
            <w:shd w:val="clear" w:color="auto" w:fill="auto"/>
            <w:hideMark/>
          </w:tcPr>
          <w:p w14:paraId="28F1779E"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68,8 </w:t>
            </w:r>
          </w:p>
        </w:tc>
      </w:tr>
      <w:tr w:rsidR="001058CB" w:rsidRPr="001058CB" w14:paraId="0BCCD987"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12DCDD9E"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экономического развития и промышленности</w:t>
            </w:r>
          </w:p>
        </w:tc>
        <w:tc>
          <w:tcPr>
            <w:tcW w:w="709" w:type="dxa"/>
            <w:tcBorders>
              <w:top w:val="nil"/>
              <w:left w:val="nil"/>
              <w:bottom w:val="single" w:sz="4" w:space="0" w:color="auto"/>
              <w:right w:val="single" w:sz="4" w:space="0" w:color="auto"/>
            </w:tcBorders>
            <w:shd w:val="clear" w:color="auto" w:fill="auto"/>
            <w:hideMark/>
          </w:tcPr>
          <w:p w14:paraId="3E2EAA79"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138</w:t>
            </w:r>
          </w:p>
        </w:tc>
        <w:tc>
          <w:tcPr>
            <w:tcW w:w="1085" w:type="dxa"/>
            <w:tcBorders>
              <w:top w:val="nil"/>
              <w:left w:val="nil"/>
              <w:bottom w:val="single" w:sz="4" w:space="0" w:color="auto"/>
              <w:right w:val="single" w:sz="4" w:space="0" w:color="auto"/>
            </w:tcBorders>
            <w:shd w:val="clear" w:color="auto" w:fill="auto"/>
            <w:hideMark/>
          </w:tcPr>
          <w:p w14:paraId="1F4EC704"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23,1 </w:t>
            </w:r>
          </w:p>
        </w:tc>
        <w:tc>
          <w:tcPr>
            <w:tcW w:w="1307" w:type="dxa"/>
            <w:tcBorders>
              <w:top w:val="nil"/>
              <w:left w:val="nil"/>
              <w:bottom w:val="single" w:sz="4" w:space="0" w:color="auto"/>
              <w:right w:val="single" w:sz="4" w:space="0" w:color="auto"/>
            </w:tcBorders>
            <w:shd w:val="clear" w:color="auto" w:fill="auto"/>
            <w:hideMark/>
          </w:tcPr>
          <w:p w14:paraId="2C359CE0"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9,7 </w:t>
            </w:r>
          </w:p>
        </w:tc>
        <w:tc>
          <w:tcPr>
            <w:tcW w:w="761" w:type="dxa"/>
            <w:tcBorders>
              <w:top w:val="nil"/>
              <w:left w:val="nil"/>
              <w:bottom w:val="single" w:sz="4" w:space="0" w:color="auto"/>
              <w:right w:val="double" w:sz="6" w:space="0" w:color="auto"/>
            </w:tcBorders>
            <w:shd w:val="clear" w:color="auto" w:fill="auto"/>
            <w:hideMark/>
          </w:tcPr>
          <w:p w14:paraId="1FD00E99"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41,9 </w:t>
            </w:r>
          </w:p>
        </w:tc>
      </w:tr>
      <w:tr w:rsidR="001058CB" w:rsidRPr="001058CB" w14:paraId="5FA176C3"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4CC1D0A1"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Министерство труда, занятости и социального развития</w:t>
            </w:r>
          </w:p>
        </w:tc>
        <w:tc>
          <w:tcPr>
            <w:tcW w:w="709" w:type="dxa"/>
            <w:tcBorders>
              <w:top w:val="nil"/>
              <w:left w:val="nil"/>
              <w:bottom w:val="single" w:sz="4" w:space="0" w:color="auto"/>
              <w:right w:val="single" w:sz="4" w:space="0" w:color="auto"/>
            </w:tcBorders>
            <w:shd w:val="clear" w:color="auto" w:fill="auto"/>
            <w:hideMark/>
          </w:tcPr>
          <w:p w14:paraId="426DA05B"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156</w:t>
            </w:r>
          </w:p>
        </w:tc>
        <w:tc>
          <w:tcPr>
            <w:tcW w:w="1085" w:type="dxa"/>
            <w:tcBorders>
              <w:top w:val="nil"/>
              <w:left w:val="nil"/>
              <w:bottom w:val="single" w:sz="4" w:space="0" w:color="auto"/>
              <w:right w:val="single" w:sz="4" w:space="0" w:color="auto"/>
            </w:tcBorders>
            <w:shd w:val="clear" w:color="auto" w:fill="auto"/>
            <w:hideMark/>
          </w:tcPr>
          <w:p w14:paraId="02ADA42B"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2 806,5 </w:t>
            </w:r>
          </w:p>
        </w:tc>
        <w:tc>
          <w:tcPr>
            <w:tcW w:w="1307" w:type="dxa"/>
            <w:tcBorders>
              <w:top w:val="nil"/>
              <w:left w:val="nil"/>
              <w:bottom w:val="single" w:sz="4" w:space="0" w:color="auto"/>
              <w:right w:val="single" w:sz="4" w:space="0" w:color="auto"/>
            </w:tcBorders>
            <w:shd w:val="clear" w:color="auto" w:fill="auto"/>
            <w:hideMark/>
          </w:tcPr>
          <w:p w14:paraId="5A7FC8AE"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1 906,2 </w:t>
            </w:r>
          </w:p>
        </w:tc>
        <w:tc>
          <w:tcPr>
            <w:tcW w:w="761" w:type="dxa"/>
            <w:tcBorders>
              <w:top w:val="nil"/>
              <w:left w:val="nil"/>
              <w:bottom w:val="single" w:sz="4" w:space="0" w:color="auto"/>
              <w:right w:val="double" w:sz="6" w:space="0" w:color="auto"/>
            </w:tcBorders>
            <w:shd w:val="clear" w:color="auto" w:fill="auto"/>
            <w:hideMark/>
          </w:tcPr>
          <w:p w14:paraId="7342AADB"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67,9 </w:t>
            </w:r>
          </w:p>
        </w:tc>
      </w:tr>
      <w:tr w:rsidR="001058CB" w:rsidRPr="001058CB" w14:paraId="62996A83" w14:textId="77777777" w:rsidTr="000746A8">
        <w:trPr>
          <w:trHeight w:hRule="exact" w:val="280"/>
        </w:trPr>
        <w:tc>
          <w:tcPr>
            <w:tcW w:w="6096" w:type="dxa"/>
            <w:tcBorders>
              <w:top w:val="nil"/>
              <w:left w:val="double" w:sz="6" w:space="0" w:color="auto"/>
              <w:bottom w:val="single" w:sz="4" w:space="0" w:color="auto"/>
              <w:right w:val="single" w:sz="4" w:space="0" w:color="auto"/>
            </w:tcBorders>
            <w:shd w:val="clear" w:color="auto" w:fill="auto"/>
            <w:hideMark/>
          </w:tcPr>
          <w:p w14:paraId="5056038F"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Агентство по делам молодежи</w:t>
            </w:r>
          </w:p>
        </w:tc>
        <w:tc>
          <w:tcPr>
            <w:tcW w:w="709" w:type="dxa"/>
            <w:tcBorders>
              <w:top w:val="nil"/>
              <w:left w:val="nil"/>
              <w:bottom w:val="single" w:sz="4" w:space="0" w:color="auto"/>
              <w:right w:val="single" w:sz="4" w:space="0" w:color="auto"/>
            </w:tcBorders>
            <w:shd w:val="clear" w:color="auto" w:fill="auto"/>
            <w:hideMark/>
          </w:tcPr>
          <w:p w14:paraId="0ED3744C"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261</w:t>
            </w:r>
          </w:p>
        </w:tc>
        <w:tc>
          <w:tcPr>
            <w:tcW w:w="1085" w:type="dxa"/>
            <w:tcBorders>
              <w:top w:val="nil"/>
              <w:left w:val="nil"/>
              <w:bottom w:val="single" w:sz="4" w:space="0" w:color="auto"/>
              <w:right w:val="single" w:sz="4" w:space="0" w:color="auto"/>
            </w:tcBorders>
            <w:shd w:val="clear" w:color="auto" w:fill="auto"/>
            <w:hideMark/>
          </w:tcPr>
          <w:p w14:paraId="612137F0"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 </w:t>
            </w:r>
          </w:p>
        </w:tc>
        <w:tc>
          <w:tcPr>
            <w:tcW w:w="1307" w:type="dxa"/>
            <w:tcBorders>
              <w:top w:val="nil"/>
              <w:left w:val="nil"/>
              <w:bottom w:val="single" w:sz="4" w:space="0" w:color="auto"/>
              <w:right w:val="single" w:sz="4" w:space="0" w:color="auto"/>
            </w:tcBorders>
            <w:shd w:val="clear" w:color="auto" w:fill="auto"/>
            <w:hideMark/>
          </w:tcPr>
          <w:p w14:paraId="526BD218"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7,4 </w:t>
            </w:r>
          </w:p>
        </w:tc>
        <w:tc>
          <w:tcPr>
            <w:tcW w:w="761" w:type="dxa"/>
            <w:tcBorders>
              <w:top w:val="nil"/>
              <w:left w:val="nil"/>
              <w:bottom w:val="single" w:sz="4" w:space="0" w:color="auto"/>
              <w:right w:val="double" w:sz="6" w:space="0" w:color="auto"/>
            </w:tcBorders>
            <w:shd w:val="clear" w:color="auto" w:fill="auto"/>
            <w:hideMark/>
          </w:tcPr>
          <w:p w14:paraId="0D67CFBE"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100,0 </w:t>
            </w:r>
          </w:p>
        </w:tc>
      </w:tr>
      <w:tr w:rsidR="001058CB" w:rsidRPr="001058CB" w14:paraId="34CFB274" w14:textId="77777777" w:rsidTr="000746A8">
        <w:trPr>
          <w:trHeight w:val="280"/>
        </w:trPr>
        <w:tc>
          <w:tcPr>
            <w:tcW w:w="6096" w:type="dxa"/>
            <w:tcBorders>
              <w:top w:val="nil"/>
              <w:left w:val="double" w:sz="6" w:space="0" w:color="auto"/>
              <w:bottom w:val="single" w:sz="4" w:space="0" w:color="auto"/>
              <w:right w:val="single" w:sz="4" w:space="0" w:color="auto"/>
            </w:tcBorders>
            <w:shd w:val="clear" w:color="auto" w:fill="auto"/>
            <w:hideMark/>
          </w:tcPr>
          <w:p w14:paraId="32981029" w14:textId="77777777" w:rsidR="00A60A4A" w:rsidRPr="001058CB" w:rsidRDefault="00A60A4A" w:rsidP="000746A8">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Администрация Губернатора и Правительства Архангельской области</w:t>
            </w:r>
          </w:p>
        </w:tc>
        <w:tc>
          <w:tcPr>
            <w:tcW w:w="709" w:type="dxa"/>
            <w:tcBorders>
              <w:top w:val="nil"/>
              <w:left w:val="nil"/>
              <w:bottom w:val="single" w:sz="4" w:space="0" w:color="auto"/>
              <w:right w:val="single" w:sz="4" w:space="0" w:color="auto"/>
            </w:tcBorders>
            <w:shd w:val="clear" w:color="auto" w:fill="auto"/>
            <w:hideMark/>
          </w:tcPr>
          <w:p w14:paraId="0EB0D64E" w14:textId="77777777" w:rsidR="00A60A4A" w:rsidRPr="001058CB" w:rsidRDefault="00A60A4A" w:rsidP="000746A8">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301</w:t>
            </w:r>
          </w:p>
        </w:tc>
        <w:tc>
          <w:tcPr>
            <w:tcW w:w="1085" w:type="dxa"/>
            <w:tcBorders>
              <w:top w:val="nil"/>
              <w:left w:val="nil"/>
              <w:bottom w:val="single" w:sz="4" w:space="0" w:color="auto"/>
              <w:right w:val="single" w:sz="4" w:space="0" w:color="auto"/>
            </w:tcBorders>
            <w:shd w:val="clear" w:color="auto" w:fill="auto"/>
            <w:hideMark/>
          </w:tcPr>
          <w:p w14:paraId="311A26E8"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5,0 </w:t>
            </w:r>
          </w:p>
        </w:tc>
        <w:tc>
          <w:tcPr>
            <w:tcW w:w="1307" w:type="dxa"/>
            <w:tcBorders>
              <w:top w:val="nil"/>
              <w:left w:val="nil"/>
              <w:bottom w:val="single" w:sz="4" w:space="0" w:color="auto"/>
              <w:right w:val="single" w:sz="4" w:space="0" w:color="auto"/>
            </w:tcBorders>
            <w:shd w:val="clear" w:color="auto" w:fill="auto"/>
            <w:hideMark/>
          </w:tcPr>
          <w:p w14:paraId="53537170"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3,3 </w:t>
            </w:r>
          </w:p>
        </w:tc>
        <w:tc>
          <w:tcPr>
            <w:tcW w:w="761" w:type="dxa"/>
            <w:tcBorders>
              <w:top w:val="nil"/>
              <w:left w:val="nil"/>
              <w:bottom w:val="single" w:sz="4" w:space="0" w:color="auto"/>
              <w:right w:val="double" w:sz="6" w:space="0" w:color="auto"/>
            </w:tcBorders>
            <w:shd w:val="clear" w:color="auto" w:fill="auto"/>
            <w:hideMark/>
          </w:tcPr>
          <w:p w14:paraId="4333C9C0" w14:textId="77777777" w:rsidR="00A60A4A" w:rsidRPr="001058CB" w:rsidRDefault="00A60A4A" w:rsidP="000746A8">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66,3 </w:t>
            </w:r>
          </w:p>
        </w:tc>
      </w:tr>
      <w:tr w:rsidR="001058CB" w:rsidRPr="001058CB" w14:paraId="5246A791" w14:textId="77777777" w:rsidTr="000746A8">
        <w:trPr>
          <w:trHeight w:val="41"/>
        </w:trPr>
        <w:tc>
          <w:tcPr>
            <w:tcW w:w="6096" w:type="dxa"/>
            <w:tcBorders>
              <w:top w:val="nil"/>
              <w:left w:val="double" w:sz="6" w:space="0" w:color="auto"/>
              <w:bottom w:val="double" w:sz="6" w:space="0" w:color="auto"/>
              <w:right w:val="single" w:sz="4" w:space="0" w:color="auto"/>
            </w:tcBorders>
            <w:shd w:val="clear" w:color="auto" w:fill="auto"/>
            <w:hideMark/>
          </w:tcPr>
          <w:p w14:paraId="1EFDCE9B" w14:textId="77777777" w:rsidR="00A60A4A" w:rsidRPr="001058CB" w:rsidRDefault="00A60A4A" w:rsidP="000746A8">
            <w:pPr>
              <w:spacing w:after="0" w:line="240" w:lineRule="auto"/>
              <w:rPr>
                <w:rFonts w:ascii="Times New Roman" w:eastAsia="Times New Roman" w:hAnsi="Times New Roman"/>
                <w:b/>
                <w:bCs/>
                <w:lang w:eastAsia="ru-RU"/>
              </w:rPr>
            </w:pPr>
            <w:r w:rsidRPr="001058CB">
              <w:rPr>
                <w:rFonts w:ascii="Times New Roman" w:eastAsia="Times New Roman" w:hAnsi="Times New Roman"/>
                <w:b/>
                <w:bCs/>
                <w:lang w:eastAsia="ru-RU"/>
              </w:rPr>
              <w:t>Итого</w:t>
            </w:r>
          </w:p>
        </w:tc>
        <w:tc>
          <w:tcPr>
            <w:tcW w:w="709" w:type="dxa"/>
            <w:tcBorders>
              <w:top w:val="nil"/>
              <w:left w:val="nil"/>
              <w:bottom w:val="double" w:sz="6" w:space="0" w:color="auto"/>
              <w:right w:val="single" w:sz="4" w:space="0" w:color="auto"/>
            </w:tcBorders>
            <w:shd w:val="clear" w:color="auto" w:fill="auto"/>
            <w:vAlign w:val="center"/>
            <w:hideMark/>
          </w:tcPr>
          <w:p w14:paraId="09EBC835" w14:textId="77777777" w:rsidR="00A60A4A" w:rsidRPr="001058CB" w:rsidRDefault="00A60A4A" w:rsidP="00A60A4A">
            <w:pPr>
              <w:spacing w:after="0" w:line="240" w:lineRule="auto"/>
              <w:jc w:val="center"/>
              <w:rPr>
                <w:rFonts w:ascii="Times New Roman" w:eastAsia="Times New Roman" w:hAnsi="Times New Roman"/>
                <w:b/>
                <w:bCs/>
                <w:lang w:eastAsia="ru-RU"/>
              </w:rPr>
            </w:pPr>
            <w:r w:rsidRPr="001058CB">
              <w:rPr>
                <w:rFonts w:ascii="Times New Roman" w:eastAsia="Times New Roman" w:hAnsi="Times New Roman"/>
                <w:b/>
                <w:bCs/>
                <w:lang w:eastAsia="ru-RU"/>
              </w:rPr>
              <w:t>х </w:t>
            </w:r>
          </w:p>
        </w:tc>
        <w:tc>
          <w:tcPr>
            <w:tcW w:w="1085" w:type="dxa"/>
            <w:tcBorders>
              <w:top w:val="nil"/>
              <w:left w:val="nil"/>
              <w:bottom w:val="double" w:sz="6" w:space="0" w:color="auto"/>
              <w:right w:val="single" w:sz="4" w:space="0" w:color="auto"/>
            </w:tcBorders>
            <w:shd w:val="clear" w:color="auto" w:fill="auto"/>
            <w:hideMark/>
          </w:tcPr>
          <w:p w14:paraId="356C6010" w14:textId="77777777" w:rsidR="00A60A4A" w:rsidRPr="001058CB" w:rsidRDefault="00A60A4A"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20 611,0 </w:t>
            </w:r>
          </w:p>
        </w:tc>
        <w:tc>
          <w:tcPr>
            <w:tcW w:w="1307" w:type="dxa"/>
            <w:tcBorders>
              <w:top w:val="nil"/>
              <w:left w:val="nil"/>
              <w:bottom w:val="double" w:sz="6" w:space="0" w:color="auto"/>
              <w:right w:val="single" w:sz="4" w:space="0" w:color="auto"/>
            </w:tcBorders>
            <w:shd w:val="clear" w:color="auto" w:fill="auto"/>
            <w:hideMark/>
          </w:tcPr>
          <w:p w14:paraId="19AE123E" w14:textId="77777777" w:rsidR="00A60A4A" w:rsidRPr="001058CB" w:rsidRDefault="00A60A4A"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13 583,3 </w:t>
            </w:r>
          </w:p>
        </w:tc>
        <w:tc>
          <w:tcPr>
            <w:tcW w:w="761" w:type="dxa"/>
            <w:tcBorders>
              <w:top w:val="nil"/>
              <w:left w:val="nil"/>
              <w:bottom w:val="double" w:sz="6" w:space="0" w:color="auto"/>
              <w:right w:val="double" w:sz="6" w:space="0" w:color="auto"/>
            </w:tcBorders>
            <w:shd w:val="clear" w:color="auto" w:fill="auto"/>
            <w:hideMark/>
          </w:tcPr>
          <w:p w14:paraId="45FE927D" w14:textId="77777777" w:rsidR="00A60A4A" w:rsidRPr="001058CB" w:rsidRDefault="00A60A4A" w:rsidP="000746A8">
            <w:pPr>
              <w:spacing w:after="0" w:line="240" w:lineRule="auto"/>
              <w:jc w:val="right"/>
              <w:rPr>
                <w:rFonts w:ascii="Times New Roman" w:eastAsia="Times New Roman" w:hAnsi="Times New Roman"/>
                <w:b/>
                <w:bCs/>
                <w:lang w:eastAsia="ru-RU"/>
              </w:rPr>
            </w:pPr>
            <w:r w:rsidRPr="001058CB">
              <w:rPr>
                <w:rFonts w:ascii="Times New Roman" w:eastAsia="Times New Roman" w:hAnsi="Times New Roman"/>
                <w:b/>
                <w:bCs/>
                <w:lang w:eastAsia="ru-RU"/>
              </w:rPr>
              <w:t xml:space="preserve">65,9 </w:t>
            </w:r>
          </w:p>
        </w:tc>
      </w:tr>
    </w:tbl>
    <w:p w14:paraId="53F44822" w14:textId="77777777" w:rsidR="00A60A4A" w:rsidRPr="001058CB" w:rsidRDefault="00A60A4A" w:rsidP="00705BCD">
      <w:pPr>
        <w:pStyle w:val="ad"/>
        <w:ind w:firstLine="709"/>
        <w:jc w:val="both"/>
        <w:rPr>
          <w:rFonts w:ascii="Times New Roman" w:hAnsi="Times New Roman"/>
          <w:sz w:val="28"/>
          <w:szCs w:val="28"/>
        </w:rPr>
      </w:pPr>
    </w:p>
    <w:p w14:paraId="110BBFEA" w14:textId="77777777" w:rsidR="00CF32E1" w:rsidRPr="001058CB" w:rsidRDefault="00CF32E1" w:rsidP="00705BCD">
      <w:pPr>
        <w:pStyle w:val="ad"/>
        <w:ind w:firstLine="709"/>
        <w:jc w:val="both"/>
        <w:rPr>
          <w:rFonts w:ascii="Times New Roman" w:hAnsi="Times New Roman"/>
          <w:sz w:val="28"/>
          <w:szCs w:val="28"/>
        </w:rPr>
      </w:pPr>
      <w:r w:rsidRPr="001058CB">
        <w:rPr>
          <w:rFonts w:ascii="Times New Roman" w:hAnsi="Times New Roman"/>
          <w:sz w:val="28"/>
          <w:szCs w:val="28"/>
        </w:rPr>
        <w:t>Основные расходы отчетном периоде, в целях реализации национальных проектов, произведены следующими главными распорядителями:</w:t>
      </w:r>
    </w:p>
    <w:p w14:paraId="0E9E82A3" w14:textId="0F3883DA" w:rsidR="00783622" w:rsidRPr="001058CB" w:rsidRDefault="006759F8" w:rsidP="006759F8">
      <w:pPr>
        <w:pStyle w:val="ad"/>
        <w:ind w:firstLine="709"/>
        <w:jc w:val="both"/>
        <w:rPr>
          <w:rFonts w:ascii="Times New Roman" w:hAnsi="Times New Roman"/>
          <w:sz w:val="28"/>
          <w:szCs w:val="28"/>
        </w:rPr>
      </w:pPr>
      <w:r w:rsidRPr="001058CB">
        <w:rPr>
          <w:rFonts w:ascii="Times New Roman" w:hAnsi="Times New Roman"/>
          <w:sz w:val="28"/>
          <w:szCs w:val="28"/>
        </w:rPr>
        <w:t xml:space="preserve">1) </w:t>
      </w:r>
      <w:r w:rsidR="00783622" w:rsidRPr="001058CB">
        <w:rPr>
          <w:rFonts w:ascii="Times New Roman" w:hAnsi="Times New Roman"/>
          <w:sz w:val="28"/>
          <w:szCs w:val="28"/>
        </w:rPr>
        <w:t xml:space="preserve">министерство транспорта Архангельской области – </w:t>
      </w:r>
      <w:r w:rsidR="00A60A4A" w:rsidRPr="001058CB">
        <w:rPr>
          <w:rFonts w:ascii="Times New Roman" w:hAnsi="Times New Roman"/>
          <w:sz w:val="28"/>
          <w:szCs w:val="28"/>
        </w:rPr>
        <w:t>5 496,1</w:t>
      </w:r>
      <w:r w:rsidR="00783622" w:rsidRPr="001058CB">
        <w:rPr>
          <w:rFonts w:ascii="Times New Roman" w:hAnsi="Times New Roman"/>
          <w:sz w:val="28"/>
          <w:szCs w:val="28"/>
        </w:rPr>
        <w:t xml:space="preserve"> млн.руб. (уд. вес – </w:t>
      </w:r>
      <w:r w:rsidR="00A60A4A" w:rsidRPr="001058CB">
        <w:rPr>
          <w:rFonts w:ascii="Times New Roman" w:hAnsi="Times New Roman"/>
          <w:sz w:val="28"/>
          <w:szCs w:val="28"/>
        </w:rPr>
        <w:t>40,5</w:t>
      </w:r>
      <w:r w:rsidR="00783622" w:rsidRPr="001058CB">
        <w:rPr>
          <w:rFonts w:ascii="Times New Roman" w:hAnsi="Times New Roman"/>
          <w:sz w:val="28"/>
          <w:szCs w:val="28"/>
        </w:rPr>
        <w:t xml:space="preserve"> %), </w:t>
      </w:r>
      <w:r w:rsidR="00F83B15" w:rsidRPr="001058CB">
        <w:rPr>
          <w:rFonts w:ascii="Times New Roman" w:hAnsi="Times New Roman"/>
          <w:sz w:val="28"/>
          <w:szCs w:val="28"/>
        </w:rPr>
        <w:t xml:space="preserve">из которых 5 467,1 млн.руб. </w:t>
      </w:r>
      <w:r w:rsidR="00783622" w:rsidRPr="001058CB">
        <w:rPr>
          <w:rFonts w:ascii="Times New Roman" w:hAnsi="Times New Roman"/>
          <w:sz w:val="28"/>
          <w:szCs w:val="28"/>
        </w:rPr>
        <w:t>направлен</w:t>
      </w:r>
      <w:r w:rsidR="00F83B15" w:rsidRPr="001058CB">
        <w:rPr>
          <w:rFonts w:ascii="Times New Roman" w:hAnsi="Times New Roman"/>
          <w:sz w:val="28"/>
          <w:szCs w:val="28"/>
        </w:rPr>
        <w:t>о</w:t>
      </w:r>
      <w:r w:rsidR="00783622" w:rsidRPr="001058CB">
        <w:rPr>
          <w:rFonts w:ascii="Times New Roman" w:hAnsi="Times New Roman"/>
          <w:sz w:val="28"/>
          <w:szCs w:val="28"/>
        </w:rPr>
        <w:t xml:space="preserve"> на развитие и приведение в нормативное состояние автомобильных дорог и искусственных дорожных сооружений </w:t>
      </w:r>
      <w:r w:rsidR="00974CCB" w:rsidRPr="001058CB">
        <w:rPr>
          <w:rFonts w:ascii="Times New Roman" w:hAnsi="Times New Roman"/>
          <w:sz w:val="28"/>
          <w:szCs w:val="28"/>
        </w:rPr>
        <w:t xml:space="preserve">в рамках </w:t>
      </w:r>
      <w:r w:rsidR="00783622" w:rsidRPr="001058CB">
        <w:rPr>
          <w:rFonts w:ascii="Times New Roman" w:hAnsi="Times New Roman"/>
          <w:sz w:val="28"/>
          <w:szCs w:val="28"/>
        </w:rPr>
        <w:t>ФП «Региональная и местная дорожная сеть»</w:t>
      </w:r>
      <w:r w:rsidR="00974CCB" w:rsidRPr="001058CB">
        <w:rPr>
          <w:rFonts w:ascii="Times New Roman" w:hAnsi="Times New Roman"/>
          <w:sz w:val="28"/>
          <w:szCs w:val="28"/>
        </w:rPr>
        <w:t>,</w:t>
      </w:r>
      <w:r w:rsidR="00783622" w:rsidRPr="001058CB">
        <w:rPr>
          <w:rFonts w:ascii="Times New Roman" w:hAnsi="Times New Roman"/>
          <w:sz w:val="28"/>
          <w:szCs w:val="28"/>
        </w:rPr>
        <w:t xml:space="preserve"> из них в целях капитального ремонта – </w:t>
      </w:r>
      <w:r w:rsidR="00F83B15" w:rsidRPr="001058CB">
        <w:rPr>
          <w:rFonts w:ascii="Times New Roman" w:hAnsi="Times New Roman"/>
          <w:sz w:val="28"/>
          <w:szCs w:val="28"/>
        </w:rPr>
        <w:t>1 310,5</w:t>
      </w:r>
      <w:r w:rsidR="00783622" w:rsidRPr="001058CB">
        <w:rPr>
          <w:rFonts w:ascii="Times New Roman" w:hAnsi="Times New Roman"/>
          <w:sz w:val="28"/>
          <w:szCs w:val="28"/>
        </w:rPr>
        <w:t xml:space="preserve"> млн.руб.;</w:t>
      </w:r>
    </w:p>
    <w:p w14:paraId="01F95BAB" w14:textId="1B9D1FA4" w:rsidR="00B70C8C" w:rsidRPr="001058CB" w:rsidRDefault="00B70C8C" w:rsidP="00B70C8C">
      <w:pPr>
        <w:pStyle w:val="ad"/>
        <w:ind w:firstLine="709"/>
        <w:jc w:val="both"/>
        <w:rPr>
          <w:rFonts w:ascii="Times New Roman" w:hAnsi="Times New Roman"/>
          <w:sz w:val="28"/>
          <w:szCs w:val="28"/>
        </w:rPr>
      </w:pPr>
      <w:r w:rsidRPr="001058CB">
        <w:rPr>
          <w:rFonts w:ascii="Times New Roman" w:hAnsi="Times New Roman"/>
          <w:sz w:val="28"/>
          <w:szCs w:val="28"/>
        </w:rPr>
        <w:t xml:space="preserve">2) </w:t>
      </w:r>
      <w:r w:rsidR="00CF32E1" w:rsidRPr="001058CB">
        <w:rPr>
          <w:rFonts w:ascii="Times New Roman" w:hAnsi="Times New Roman"/>
          <w:sz w:val="28"/>
          <w:szCs w:val="28"/>
        </w:rPr>
        <w:t xml:space="preserve">министерство </w:t>
      </w:r>
      <w:r w:rsidR="00C655DD" w:rsidRPr="001058CB">
        <w:rPr>
          <w:rFonts w:ascii="Times New Roman" w:hAnsi="Times New Roman"/>
          <w:sz w:val="28"/>
          <w:szCs w:val="28"/>
        </w:rPr>
        <w:t>образования</w:t>
      </w:r>
      <w:r w:rsidR="00CF32E1" w:rsidRPr="001058CB">
        <w:rPr>
          <w:rFonts w:ascii="Times New Roman" w:hAnsi="Times New Roman"/>
          <w:sz w:val="28"/>
          <w:szCs w:val="28"/>
        </w:rPr>
        <w:t xml:space="preserve"> Архангельской области – </w:t>
      </w:r>
      <w:r w:rsidR="00C655DD" w:rsidRPr="001058CB">
        <w:rPr>
          <w:rFonts w:ascii="Times New Roman" w:hAnsi="Times New Roman"/>
          <w:sz w:val="28"/>
          <w:szCs w:val="28"/>
        </w:rPr>
        <w:t>2 465,0</w:t>
      </w:r>
      <w:r w:rsidR="00987B19" w:rsidRPr="001058CB">
        <w:rPr>
          <w:rFonts w:ascii="Times New Roman" w:hAnsi="Times New Roman"/>
          <w:sz w:val="28"/>
          <w:szCs w:val="28"/>
        </w:rPr>
        <w:t xml:space="preserve"> </w:t>
      </w:r>
      <w:r w:rsidR="00CF32E1" w:rsidRPr="001058CB">
        <w:rPr>
          <w:rFonts w:ascii="Times New Roman" w:hAnsi="Times New Roman"/>
          <w:sz w:val="28"/>
          <w:szCs w:val="28"/>
        </w:rPr>
        <w:t xml:space="preserve">млн.руб. </w:t>
      </w:r>
      <w:r w:rsidR="006759F8" w:rsidRPr="001058CB">
        <w:rPr>
          <w:rFonts w:ascii="Times New Roman" w:hAnsi="Times New Roman"/>
          <w:sz w:val="28"/>
          <w:szCs w:val="28"/>
        </w:rPr>
        <w:t xml:space="preserve">(уд. вес </w:t>
      </w:r>
      <w:r w:rsidR="00987B19" w:rsidRPr="001058CB">
        <w:rPr>
          <w:rFonts w:ascii="Times New Roman" w:hAnsi="Times New Roman"/>
          <w:sz w:val="28"/>
          <w:szCs w:val="28"/>
        </w:rPr>
        <w:t>1</w:t>
      </w:r>
      <w:r w:rsidR="00C655DD" w:rsidRPr="001058CB">
        <w:rPr>
          <w:rFonts w:ascii="Times New Roman" w:hAnsi="Times New Roman"/>
          <w:sz w:val="28"/>
          <w:szCs w:val="28"/>
        </w:rPr>
        <w:t>8,1</w:t>
      </w:r>
      <w:r w:rsidR="00CF32E1" w:rsidRPr="001058CB">
        <w:rPr>
          <w:rFonts w:ascii="Times New Roman" w:hAnsi="Times New Roman"/>
          <w:sz w:val="28"/>
          <w:szCs w:val="28"/>
        </w:rPr>
        <w:t xml:space="preserve"> % </w:t>
      </w:r>
      <w:r w:rsidR="006759F8" w:rsidRPr="001058CB">
        <w:rPr>
          <w:rFonts w:ascii="Times New Roman" w:hAnsi="Times New Roman"/>
          <w:sz w:val="28"/>
          <w:szCs w:val="28"/>
        </w:rPr>
        <w:t>о</w:t>
      </w:r>
      <w:r w:rsidR="00CF32E1" w:rsidRPr="001058CB">
        <w:rPr>
          <w:rFonts w:ascii="Times New Roman" w:hAnsi="Times New Roman"/>
          <w:sz w:val="28"/>
          <w:szCs w:val="28"/>
        </w:rPr>
        <w:t>т общей суммы расходов на НП РФ</w:t>
      </w:r>
      <w:r w:rsidR="006759F8" w:rsidRPr="001058CB">
        <w:rPr>
          <w:rFonts w:ascii="Times New Roman" w:hAnsi="Times New Roman"/>
          <w:sz w:val="28"/>
          <w:szCs w:val="28"/>
        </w:rPr>
        <w:t>)</w:t>
      </w:r>
      <w:r w:rsidR="00CF32E1" w:rsidRPr="001058CB">
        <w:rPr>
          <w:rFonts w:ascii="Times New Roman" w:hAnsi="Times New Roman"/>
          <w:sz w:val="28"/>
          <w:szCs w:val="28"/>
        </w:rPr>
        <w:t>, из них</w:t>
      </w:r>
      <w:r w:rsidRPr="001058CB">
        <w:rPr>
          <w:rFonts w:ascii="Times New Roman" w:hAnsi="Times New Roman"/>
          <w:sz w:val="28"/>
          <w:szCs w:val="28"/>
        </w:rPr>
        <w:t>:</w:t>
      </w:r>
    </w:p>
    <w:p w14:paraId="501218E8" w14:textId="6D044A0F" w:rsidR="00B70C8C" w:rsidRPr="001058CB" w:rsidRDefault="00E02FD9" w:rsidP="00FC7ACD">
      <w:pPr>
        <w:pStyle w:val="a8"/>
        <w:numPr>
          <w:ilvl w:val="0"/>
          <w:numId w:val="6"/>
        </w:numPr>
        <w:ind w:left="0" w:firstLine="704"/>
        <w:jc w:val="both"/>
        <w:rPr>
          <w:sz w:val="28"/>
          <w:szCs w:val="28"/>
        </w:rPr>
      </w:pPr>
      <w:r w:rsidRPr="001058CB">
        <w:rPr>
          <w:sz w:val="28"/>
          <w:szCs w:val="28"/>
        </w:rPr>
        <w:t>901,9</w:t>
      </w:r>
      <w:r w:rsidR="00CF32E1" w:rsidRPr="001058CB">
        <w:rPr>
          <w:sz w:val="28"/>
          <w:szCs w:val="28"/>
        </w:rPr>
        <w:t xml:space="preserve"> млн.руб. направлено на </w:t>
      </w:r>
      <w:r w:rsidRPr="001058CB">
        <w:rPr>
          <w:sz w:val="28"/>
          <w:szCs w:val="28"/>
        </w:rPr>
        <w:t>реализацию мероприятий по модернизации школьных систем образования с одно- и двухлетним циклом реализации</w:t>
      </w:r>
      <w:r w:rsidR="00B70C8C" w:rsidRPr="001058CB">
        <w:rPr>
          <w:sz w:val="28"/>
          <w:szCs w:val="28"/>
        </w:rPr>
        <w:t>;</w:t>
      </w:r>
    </w:p>
    <w:p w14:paraId="0ACE1C19" w14:textId="5F4DAE4C" w:rsidR="00CF32E1" w:rsidRPr="001058CB" w:rsidRDefault="00EB43B2" w:rsidP="00FC7ACD">
      <w:pPr>
        <w:pStyle w:val="a8"/>
        <w:numPr>
          <w:ilvl w:val="0"/>
          <w:numId w:val="6"/>
        </w:numPr>
        <w:ind w:left="0" w:firstLine="704"/>
        <w:jc w:val="both"/>
        <w:rPr>
          <w:sz w:val="28"/>
          <w:szCs w:val="28"/>
        </w:rPr>
      </w:pPr>
      <w:r w:rsidRPr="001058CB">
        <w:rPr>
          <w:sz w:val="28"/>
          <w:szCs w:val="28"/>
        </w:rPr>
        <w:t>1 030,9</w:t>
      </w:r>
      <w:r w:rsidR="00CF32E1" w:rsidRPr="001058CB">
        <w:rPr>
          <w:sz w:val="28"/>
          <w:szCs w:val="28"/>
        </w:rPr>
        <w:t xml:space="preserve"> млн.руб. – </w:t>
      </w:r>
      <w:r w:rsidRPr="001058CB">
        <w:rPr>
          <w:sz w:val="28"/>
          <w:szCs w:val="28"/>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p w14:paraId="00F14235" w14:textId="160F5C32" w:rsidR="00CF32E1" w:rsidRPr="001058CB" w:rsidRDefault="0041266A" w:rsidP="00365082">
      <w:pPr>
        <w:pStyle w:val="ad"/>
        <w:ind w:firstLine="709"/>
        <w:jc w:val="both"/>
        <w:rPr>
          <w:rFonts w:ascii="Times New Roman" w:hAnsi="Times New Roman"/>
          <w:sz w:val="28"/>
          <w:szCs w:val="28"/>
        </w:rPr>
      </w:pPr>
      <w:r w:rsidRPr="001058CB">
        <w:rPr>
          <w:rFonts w:ascii="Times New Roman" w:hAnsi="Times New Roman"/>
          <w:sz w:val="28"/>
          <w:szCs w:val="28"/>
        </w:rPr>
        <w:lastRenderedPageBreak/>
        <w:t xml:space="preserve">3) </w:t>
      </w:r>
      <w:r w:rsidR="00CF32E1" w:rsidRPr="001058CB">
        <w:rPr>
          <w:rFonts w:ascii="Times New Roman" w:hAnsi="Times New Roman"/>
          <w:sz w:val="28"/>
          <w:szCs w:val="28"/>
        </w:rPr>
        <w:t xml:space="preserve">министерство труда, занятости и социального развития Архангельской области – </w:t>
      </w:r>
      <w:r w:rsidR="004B5F84" w:rsidRPr="001058CB">
        <w:rPr>
          <w:rFonts w:ascii="Times New Roman" w:hAnsi="Times New Roman"/>
          <w:sz w:val="28"/>
          <w:szCs w:val="28"/>
        </w:rPr>
        <w:t>1</w:t>
      </w:r>
      <w:r w:rsidR="00F208B4" w:rsidRPr="001058CB">
        <w:rPr>
          <w:rFonts w:ascii="Times New Roman" w:hAnsi="Times New Roman"/>
          <w:sz w:val="28"/>
          <w:szCs w:val="28"/>
        </w:rPr>
        <w:t> 906,2</w:t>
      </w:r>
      <w:r w:rsidR="00CF32E1" w:rsidRPr="001058CB">
        <w:rPr>
          <w:rFonts w:ascii="Times New Roman" w:hAnsi="Times New Roman"/>
          <w:sz w:val="28"/>
          <w:szCs w:val="28"/>
        </w:rPr>
        <w:t xml:space="preserve"> млн.руб. (уд. вес – </w:t>
      </w:r>
      <w:r w:rsidR="00F208B4" w:rsidRPr="001058CB">
        <w:rPr>
          <w:rFonts w:ascii="Times New Roman" w:hAnsi="Times New Roman"/>
          <w:sz w:val="28"/>
          <w:szCs w:val="28"/>
        </w:rPr>
        <w:t>14,0</w:t>
      </w:r>
      <w:r w:rsidR="00CF32E1" w:rsidRPr="001058CB">
        <w:rPr>
          <w:rFonts w:ascii="Times New Roman" w:hAnsi="Times New Roman"/>
          <w:sz w:val="28"/>
          <w:szCs w:val="28"/>
        </w:rPr>
        <w:t xml:space="preserve"> %), из них: субвенции бюджету Социального Фонда России на выплату ежемесячного пособия в связи с рождением и воспитанием ребенка – </w:t>
      </w:r>
      <w:r w:rsidR="00F208B4" w:rsidRPr="001058CB">
        <w:rPr>
          <w:rFonts w:ascii="Times New Roman" w:hAnsi="Times New Roman"/>
          <w:sz w:val="28"/>
          <w:szCs w:val="28"/>
        </w:rPr>
        <w:t>918,9</w:t>
      </w:r>
      <w:r w:rsidR="00CF32E1" w:rsidRPr="001058CB">
        <w:rPr>
          <w:rFonts w:ascii="Times New Roman" w:hAnsi="Times New Roman"/>
          <w:sz w:val="28"/>
          <w:szCs w:val="28"/>
        </w:rPr>
        <w:t xml:space="preserve"> млн.руб. (ФП «Поддержка семьи»)</w:t>
      </w:r>
      <w:r w:rsidRPr="001058CB">
        <w:rPr>
          <w:rFonts w:ascii="Times New Roman" w:hAnsi="Times New Roman"/>
          <w:sz w:val="28"/>
          <w:szCs w:val="28"/>
        </w:rPr>
        <w:t>;</w:t>
      </w:r>
      <w:r w:rsidR="00CF32E1" w:rsidRPr="001058CB">
        <w:rPr>
          <w:rFonts w:ascii="Times New Roman" w:hAnsi="Times New Roman"/>
          <w:sz w:val="28"/>
          <w:szCs w:val="28"/>
        </w:rPr>
        <w:t xml:space="preserve"> оказание государственной социальной помощи на основании социального контракта отдельным категориям граждан – </w:t>
      </w:r>
      <w:r w:rsidR="00B05732" w:rsidRPr="001058CB">
        <w:rPr>
          <w:rFonts w:ascii="Times New Roman" w:hAnsi="Times New Roman"/>
          <w:sz w:val="28"/>
          <w:szCs w:val="28"/>
        </w:rPr>
        <w:t>300,4</w:t>
      </w:r>
      <w:r w:rsidRPr="001058CB">
        <w:rPr>
          <w:rFonts w:ascii="Times New Roman" w:hAnsi="Times New Roman"/>
          <w:sz w:val="28"/>
          <w:szCs w:val="28"/>
        </w:rPr>
        <w:t xml:space="preserve"> </w:t>
      </w:r>
      <w:r w:rsidR="00CF32E1" w:rsidRPr="001058CB">
        <w:rPr>
          <w:rFonts w:ascii="Times New Roman" w:hAnsi="Times New Roman"/>
          <w:sz w:val="28"/>
          <w:szCs w:val="28"/>
        </w:rPr>
        <w:t xml:space="preserve">млн.руб. и обеспечение мер социальной поддержки многодетных семей в денежной форме – </w:t>
      </w:r>
      <w:r w:rsidR="00B05732" w:rsidRPr="001058CB">
        <w:rPr>
          <w:rFonts w:ascii="Times New Roman" w:hAnsi="Times New Roman"/>
          <w:sz w:val="28"/>
          <w:szCs w:val="28"/>
        </w:rPr>
        <w:t>278,3</w:t>
      </w:r>
      <w:r w:rsidR="00CF32E1" w:rsidRPr="001058CB">
        <w:rPr>
          <w:rFonts w:ascii="Times New Roman" w:hAnsi="Times New Roman"/>
          <w:sz w:val="28"/>
          <w:szCs w:val="28"/>
        </w:rPr>
        <w:t xml:space="preserve"> млн.руб. (ФП «Многодетная семья»).</w:t>
      </w:r>
    </w:p>
    <w:p w14:paraId="42858ED8" w14:textId="2FE81EF7" w:rsidR="00CF32E1" w:rsidRPr="001058CB" w:rsidRDefault="00CF32E1" w:rsidP="00386490">
      <w:pPr>
        <w:pStyle w:val="ad"/>
        <w:ind w:firstLine="709"/>
        <w:jc w:val="both"/>
        <w:rPr>
          <w:rFonts w:ascii="Times New Roman" w:hAnsi="Times New Roman"/>
          <w:sz w:val="28"/>
          <w:szCs w:val="28"/>
        </w:rPr>
      </w:pPr>
      <w:r w:rsidRPr="001058CB">
        <w:rPr>
          <w:rFonts w:ascii="Times New Roman" w:hAnsi="Times New Roman"/>
          <w:sz w:val="28"/>
          <w:szCs w:val="28"/>
        </w:rPr>
        <w:t xml:space="preserve">В совокупности указанными главными распорядителями </w:t>
      </w:r>
      <w:r w:rsidR="00300B0D" w:rsidRPr="001058CB">
        <w:rPr>
          <w:rFonts w:ascii="Times New Roman" w:hAnsi="Times New Roman"/>
          <w:sz w:val="28"/>
          <w:szCs w:val="28"/>
        </w:rPr>
        <w:t xml:space="preserve">средств областного бюджета </w:t>
      </w:r>
      <w:r w:rsidRPr="001058CB">
        <w:rPr>
          <w:rFonts w:ascii="Times New Roman" w:hAnsi="Times New Roman"/>
          <w:sz w:val="28"/>
          <w:szCs w:val="28"/>
        </w:rPr>
        <w:t xml:space="preserve">осуществлено </w:t>
      </w:r>
      <w:r w:rsidR="00300B0D" w:rsidRPr="001058CB">
        <w:rPr>
          <w:rFonts w:ascii="Times New Roman" w:hAnsi="Times New Roman"/>
          <w:sz w:val="28"/>
          <w:szCs w:val="28"/>
        </w:rPr>
        <w:t>72,6</w:t>
      </w:r>
      <w:r w:rsidRPr="001058CB">
        <w:rPr>
          <w:rFonts w:ascii="Times New Roman" w:hAnsi="Times New Roman"/>
          <w:sz w:val="28"/>
          <w:szCs w:val="28"/>
        </w:rPr>
        <w:t xml:space="preserve"> % всех расходов на реализацию национальных проектов </w:t>
      </w:r>
      <w:r w:rsidR="00300B0D" w:rsidRPr="001058CB">
        <w:rPr>
          <w:rFonts w:ascii="Times New Roman" w:hAnsi="Times New Roman"/>
          <w:sz w:val="28"/>
          <w:szCs w:val="28"/>
        </w:rPr>
        <w:t>за 9 месяцев</w:t>
      </w:r>
      <w:r w:rsidRPr="001058CB">
        <w:rPr>
          <w:rFonts w:ascii="Times New Roman" w:hAnsi="Times New Roman"/>
          <w:sz w:val="28"/>
          <w:szCs w:val="28"/>
        </w:rPr>
        <w:t xml:space="preserve"> 2025 года.</w:t>
      </w:r>
    </w:p>
    <w:p w14:paraId="4C92B702" w14:textId="77777777" w:rsidR="0069519B" w:rsidRPr="001058CB" w:rsidRDefault="0069519B" w:rsidP="00CC12CB">
      <w:pPr>
        <w:pStyle w:val="ad"/>
        <w:ind w:firstLine="709"/>
        <w:jc w:val="both"/>
        <w:rPr>
          <w:rFonts w:ascii="Times New Roman" w:hAnsi="Times New Roman"/>
          <w:sz w:val="28"/>
          <w:szCs w:val="28"/>
        </w:rPr>
      </w:pPr>
    </w:p>
    <w:p w14:paraId="2C6B1AF3" w14:textId="62630BBA" w:rsidR="00A16B1D" w:rsidRPr="001058CB" w:rsidRDefault="00A16B1D" w:rsidP="00A16B1D">
      <w:pPr>
        <w:pStyle w:val="ad"/>
        <w:ind w:firstLine="709"/>
        <w:jc w:val="both"/>
        <w:rPr>
          <w:rFonts w:ascii="Times New Roman" w:hAnsi="Times New Roman"/>
          <w:sz w:val="28"/>
          <w:szCs w:val="28"/>
        </w:rPr>
      </w:pPr>
      <w:r w:rsidRPr="001058CB">
        <w:rPr>
          <w:rFonts w:ascii="Times New Roman" w:hAnsi="Times New Roman"/>
          <w:sz w:val="28"/>
          <w:szCs w:val="28"/>
        </w:rPr>
        <w:t xml:space="preserve">Согласно отчетам о ходе реализации федеральных проектов за 9 месяцев 2025 года, по отдельным мероприятиям девяти ФП имеют место риски недостижения запланированных на 2025 год показателей. Сведения представлены в приложении № </w:t>
      </w:r>
      <w:r w:rsidR="00447462" w:rsidRPr="001058CB">
        <w:rPr>
          <w:rFonts w:ascii="Times New Roman" w:hAnsi="Times New Roman"/>
          <w:sz w:val="28"/>
          <w:szCs w:val="28"/>
        </w:rPr>
        <w:t>9</w:t>
      </w:r>
      <w:r w:rsidRPr="001058CB">
        <w:rPr>
          <w:rFonts w:ascii="Times New Roman" w:hAnsi="Times New Roman"/>
          <w:sz w:val="28"/>
          <w:szCs w:val="28"/>
        </w:rPr>
        <w:t xml:space="preserve"> к настоящему заключению.</w:t>
      </w:r>
    </w:p>
    <w:p w14:paraId="49F840C4" w14:textId="15CBB954" w:rsidR="00404F76" w:rsidRPr="001058CB" w:rsidRDefault="00754969" w:rsidP="00754969">
      <w:pPr>
        <w:pStyle w:val="ad"/>
        <w:ind w:firstLine="709"/>
        <w:jc w:val="both"/>
        <w:rPr>
          <w:rFonts w:ascii="Times New Roman" w:hAnsi="Times New Roman"/>
          <w:sz w:val="28"/>
          <w:szCs w:val="28"/>
        </w:rPr>
      </w:pPr>
      <w:r w:rsidRPr="001058CB">
        <w:rPr>
          <w:rFonts w:ascii="Times New Roman" w:hAnsi="Times New Roman"/>
          <w:sz w:val="28"/>
          <w:szCs w:val="28"/>
        </w:rPr>
        <w:t xml:space="preserve">Отмечается, что </w:t>
      </w:r>
      <w:r w:rsidR="00B206E3" w:rsidRPr="001058CB">
        <w:rPr>
          <w:rFonts w:ascii="Times New Roman" w:hAnsi="Times New Roman"/>
          <w:sz w:val="28"/>
          <w:szCs w:val="28"/>
        </w:rPr>
        <w:t xml:space="preserve">по </w:t>
      </w:r>
      <w:r w:rsidR="00342DBB" w:rsidRPr="001058CB">
        <w:rPr>
          <w:rFonts w:ascii="Times New Roman" w:hAnsi="Times New Roman"/>
          <w:sz w:val="28"/>
          <w:szCs w:val="28"/>
        </w:rPr>
        <w:t>мероприяти</w:t>
      </w:r>
      <w:r w:rsidR="00B206E3" w:rsidRPr="001058CB">
        <w:rPr>
          <w:rFonts w:ascii="Times New Roman" w:hAnsi="Times New Roman"/>
          <w:sz w:val="28"/>
          <w:szCs w:val="28"/>
        </w:rPr>
        <w:t>ю</w:t>
      </w:r>
      <w:r w:rsidR="00342DBB" w:rsidRPr="001058CB">
        <w:rPr>
          <w:rFonts w:ascii="Times New Roman" w:hAnsi="Times New Roman"/>
          <w:sz w:val="28"/>
          <w:szCs w:val="28"/>
        </w:rPr>
        <w:t xml:space="preserve"> </w:t>
      </w:r>
      <w:r w:rsidRPr="001058CB">
        <w:rPr>
          <w:rFonts w:ascii="Times New Roman" w:hAnsi="Times New Roman"/>
          <w:sz w:val="28"/>
          <w:szCs w:val="28"/>
        </w:rPr>
        <w:t>ФП «</w:t>
      </w:r>
      <w:r w:rsidR="00342DBB" w:rsidRPr="001058CB">
        <w:rPr>
          <w:rFonts w:ascii="Times New Roman" w:hAnsi="Times New Roman"/>
          <w:sz w:val="28"/>
          <w:szCs w:val="28"/>
        </w:rPr>
        <w:t>Охрана материнства и детства</w:t>
      </w:r>
      <w:r w:rsidRPr="001058CB">
        <w:rPr>
          <w:rFonts w:ascii="Times New Roman" w:hAnsi="Times New Roman"/>
          <w:sz w:val="28"/>
          <w:szCs w:val="28"/>
        </w:rPr>
        <w:t>»</w:t>
      </w:r>
      <w:r w:rsidR="00342DBB" w:rsidRPr="001058CB">
        <w:rPr>
          <w:rFonts w:ascii="Times New Roman" w:hAnsi="Times New Roman"/>
          <w:sz w:val="28"/>
          <w:szCs w:val="28"/>
        </w:rPr>
        <w:t xml:space="preserve"> «</w:t>
      </w:r>
      <w:r w:rsidR="00B206E3" w:rsidRPr="001058CB">
        <w:rPr>
          <w:rFonts w:ascii="Times New Roman" w:hAnsi="Times New Roman"/>
          <w:sz w:val="28"/>
          <w:szCs w:val="28"/>
        </w:rPr>
        <w:t xml:space="preserve">1.1. </w:t>
      </w:r>
      <w:r w:rsidR="00342DBB" w:rsidRPr="001058CB">
        <w:rPr>
          <w:rFonts w:ascii="Times New Roman" w:hAnsi="Times New Roman"/>
          <w:sz w:val="28"/>
          <w:szCs w:val="28"/>
        </w:rPr>
        <w:t>Охват граждан репродуктивного возраста (18–49 лет) диспансеризацией с целью оценки репродуктивного здоровья»</w:t>
      </w:r>
      <w:r w:rsidRPr="001058CB">
        <w:rPr>
          <w:rFonts w:ascii="Times New Roman" w:hAnsi="Times New Roman"/>
          <w:sz w:val="28"/>
          <w:szCs w:val="28"/>
        </w:rPr>
        <w:t xml:space="preserve"> </w:t>
      </w:r>
      <w:r w:rsidR="00B206E3" w:rsidRPr="001058CB">
        <w:rPr>
          <w:rFonts w:ascii="Times New Roman" w:hAnsi="Times New Roman"/>
          <w:sz w:val="28"/>
          <w:szCs w:val="28"/>
        </w:rPr>
        <w:t xml:space="preserve">по итогам </w:t>
      </w:r>
      <w:r w:rsidR="00B206E3" w:rsidRPr="001058CB">
        <w:rPr>
          <w:rFonts w:ascii="Times New Roman" w:hAnsi="Times New Roman"/>
          <w:sz w:val="28"/>
          <w:szCs w:val="28"/>
          <w:lang w:val="en-US"/>
        </w:rPr>
        <w:t>III</w:t>
      </w:r>
      <w:r w:rsidR="00B206E3" w:rsidRPr="001058CB">
        <w:rPr>
          <w:rFonts w:ascii="Times New Roman" w:hAnsi="Times New Roman"/>
          <w:sz w:val="28"/>
          <w:szCs w:val="28"/>
        </w:rPr>
        <w:t xml:space="preserve"> квартала имеет место значительное невыполнение (план на 01.10.2025 </w:t>
      </w:r>
      <w:r w:rsidR="00404F76" w:rsidRPr="001058CB">
        <w:rPr>
          <w:rFonts w:ascii="Times New Roman" w:hAnsi="Times New Roman"/>
          <w:sz w:val="28"/>
          <w:szCs w:val="28"/>
        </w:rPr>
        <w:t>–</w:t>
      </w:r>
      <w:r w:rsidR="00B206E3" w:rsidRPr="001058CB">
        <w:rPr>
          <w:rFonts w:ascii="Times New Roman" w:hAnsi="Times New Roman"/>
          <w:sz w:val="28"/>
          <w:szCs w:val="28"/>
        </w:rPr>
        <w:t xml:space="preserve"> </w:t>
      </w:r>
      <w:r w:rsidR="00404F76" w:rsidRPr="001058CB">
        <w:rPr>
          <w:rFonts w:ascii="Times New Roman" w:hAnsi="Times New Roman"/>
          <w:sz w:val="28"/>
          <w:szCs w:val="28"/>
        </w:rPr>
        <w:t>24 %, факт – 17,3 %). В качестве причины риска в отчете в том числе отражено «</w:t>
      </w:r>
      <w:r w:rsidR="00404F76" w:rsidRPr="001058CB">
        <w:rPr>
          <w:rFonts w:ascii="Times New Roman" w:hAnsi="Times New Roman"/>
          <w:i/>
          <w:sz w:val="28"/>
          <w:szCs w:val="28"/>
        </w:rPr>
        <w:t>Отсутствие стимулирующих мероприятий со стороны работодателя с целью привлечения работников к прохождению диспансеризации репродуктивного здоровья</w:t>
      </w:r>
      <w:r w:rsidR="00404F76" w:rsidRPr="001058CB">
        <w:rPr>
          <w:rFonts w:ascii="Times New Roman" w:hAnsi="Times New Roman"/>
          <w:sz w:val="28"/>
          <w:szCs w:val="28"/>
        </w:rPr>
        <w:t xml:space="preserve">». </w:t>
      </w:r>
      <w:r w:rsidR="003A01EC" w:rsidRPr="001058CB">
        <w:rPr>
          <w:rFonts w:ascii="Times New Roman" w:hAnsi="Times New Roman"/>
          <w:sz w:val="28"/>
          <w:szCs w:val="28"/>
        </w:rPr>
        <w:t>При этом среди принимаемых мер по устранению данной причины какие-либо сведения в отчете не приведены.</w:t>
      </w:r>
    </w:p>
    <w:p w14:paraId="5A068B29" w14:textId="7D6C65BF" w:rsidR="00821787" w:rsidRPr="001058CB" w:rsidRDefault="00821787" w:rsidP="00754969">
      <w:pPr>
        <w:pStyle w:val="ad"/>
        <w:ind w:firstLine="709"/>
        <w:jc w:val="both"/>
        <w:rPr>
          <w:rFonts w:ascii="Times New Roman" w:hAnsi="Times New Roman"/>
          <w:sz w:val="28"/>
          <w:szCs w:val="28"/>
        </w:rPr>
      </w:pPr>
      <w:r w:rsidRPr="001058CB">
        <w:rPr>
          <w:rFonts w:ascii="Times New Roman" w:hAnsi="Times New Roman"/>
          <w:sz w:val="28"/>
          <w:szCs w:val="28"/>
        </w:rPr>
        <w:t>Также отмечается неудовлетворенность населения медицинской помощью</w:t>
      </w:r>
      <w:r w:rsidR="000D108B" w:rsidRPr="001058CB">
        <w:rPr>
          <w:rFonts w:ascii="Times New Roman" w:hAnsi="Times New Roman"/>
          <w:sz w:val="28"/>
          <w:szCs w:val="28"/>
        </w:rPr>
        <w:t>. В качестве причин указано «</w:t>
      </w:r>
      <w:r w:rsidR="000D108B" w:rsidRPr="001058CB">
        <w:rPr>
          <w:rFonts w:ascii="Times New Roman" w:hAnsi="Times New Roman"/>
          <w:i/>
          <w:sz w:val="28"/>
          <w:szCs w:val="28"/>
        </w:rPr>
        <w:t>Наиболее частыми проблемами, ставшими причинами неудовлетворенности медицинской помощью по результатам опроса являются, в том числе, нехватка врачей узких специальностей (невозможность записаться к ним на прием) и нехватка медицинских пунктов в отдаленных территориях</w:t>
      </w:r>
      <w:r w:rsidR="000D108B" w:rsidRPr="001058CB">
        <w:rPr>
          <w:rFonts w:ascii="Times New Roman" w:hAnsi="Times New Roman"/>
          <w:sz w:val="28"/>
          <w:szCs w:val="28"/>
        </w:rPr>
        <w:t>».</w:t>
      </w:r>
      <w:r w:rsidR="00A11EC1" w:rsidRPr="001058CB">
        <w:rPr>
          <w:rFonts w:ascii="Times New Roman" w:hAnsi="Times New Roman"/>
          <w:sz w:val="28"/>
          <w:szCs w:val="28"/>
        </w:rPr>
        <w:t xml:space="preserve"> В качестве принимаемых мер в отчете отражены </w:t>
      </w:r>
      <w:r w:rsidR="003A5249" w:rsidRPr="001058CB">
        <w:rPr>
          <w:rFonts w:ascii="Times New Roman" w:hAnsi="Times New Roman"/>
          <w:sz w:val="28"/>
          <w:szCs w:val="28"/>
        </w:rPr>
        <w:t xml:space="preserve">в том числе </w:t>
      </w:r>
      <w:r w:rsidR="00A11EC1" w:rsidRPr="001058CB">
        <w:rPr>
          <w:rFonts w:ascii="Times New Roman" w:hAnsi="Times New Roman"/>
          <w:sz w:val="28"/>
          <w:szCs w:val="28"/>
        </w:rPr>
        <w:t>меры, которые не способствуют устранению нехватки медицинских кадров узких специальностей</w:t>
      </w:r>
      <w:r w:rsidR="00F72224" w:rsidRPr="001058CB">
        <w:rPr>
          <w:rFonts w:ascii="Times New Roman" w:hAnsi="Times New Roman"/>
          <w:sz w:val="28"/>
          <w:szCs w:val="28"/>
        </w:rPr>
        <w:t xml:space="preserve"> (Организована дистанционная запись к врачам-специалистам через сервис электронной регистратуры и Единый портал государственных и муниципальных услуг (функций) Российской Федерации).</w:t>
      </w:r>
    </w:p>
    <w:p w14:paraId="5A0B117C" w14:textId="57C862D2" w:rsidR="00CF32E1" w:rsidRPr="001058CB" w:rsidRDefault="003A5249" w:rsidP="00CC12CB">
      <w:pPr>
        <w:pStyle w:val="ad"/>
        <w:ind w:firstLine="709"/>
        <w:jc w:val="both"/>
        <w:rPr>
          <w:rFonts w:ascii="Times New Roman" w:hAnsi="Times New Roman"/>
          <w:sz w:val="28"/>
          <w:szCs w:val="28"/>
        </w:rPr>
      </w:pPr>
      <w:r w:rsidRPr="001058CB">
        <w:rPr>
          <w:rFonts w:ascii="Times New Roman" w:hAnsi="Times New Roman"/>
          <w:sz w:val="28"/>
          <w:szCs w:val="28"/>
        </w:rPr>
        <w:t>На основании вышеизложенного</w:t>
      </w:r>
      <w:r w:rsidR="00293CF4" w:rsidRPr="001058CB">
        <w:rPr>
          <w:rFonts w:ascii="Times New Roman" w:hAnsi="Times New Roman"/>
          <w:sz w:val="28"/>
          <w:szCs w:val="28"/>
        </w:rPr>
        <w:t xml:space="preserve"> и сведений, представленных в приложении № </w:t>
      </w:r>
      <w:r w:rsidR="006939CD" w:rsidRPr="001058CB">
        <w:rPr>
          <w:rFonts w:ascii="Times New Roman" w:hAnsi="Times New Roman"/>
          <w:sz w:val="28"/>
          <w:szCs w:val="28"/>
        </w:rPr>
        <w:t>9</w:t>
      </w:r>
      <w:r w:rsidR="00293CF4" w:rsidRPr="001058CB">
        <w:rPr>
          <w:rFonts w:ascii="Times New Roman" w:hAnsi="Times New Roman"/>
          <w:sz w:val="28"/>
          <w:szCs w:val="28"/>
        </w:rPr>
        <w:t xml:space="preserve"> к настоящему заключению</w:t>
      </w:r>
      <w:r w:rsidRPr="001058CB">
        <w:rPr>
          <w:rFonts w:ascii="Times New Roman" w:hAnsi="Times New Roman"/>
          <w:sz w:val="28"/>
          <w:szCs w:val="28"/>
        </w:rPr>
        <w:t>, контрольно-счетная палата</w:t>
      </w:r>
      <w:r w:rsidR="004F37C0" w:rsidRPr="001058CB">
        <w:rPr>
          <w:rFonts w:ascii="Times New Roman" w:hAnsi="Times New Roman"/>
          <w:sz w:val="28"/>
          <w:szCs w:val="28"/>
        </w:rPr>
        <w:t xml:space="preserve"> полагает необходимым рекомендовать </w:t>
      </w:r>
      <w:r w:rsidR="00293CF4" w:rsidRPr="001058CB">
        <w:rPr>
          <w:rFonts w:ascii="Times New Roman" w:hAnsi="Times New Roman"/>
          <w:sz w:val="28"/>
          <w:szCs w:val="28"/>
        </w:rPr>
        <w:t xml:space="preserve">Правительству Архангельской области и профильным исполнительным органам государственной власти Архангельской области </w:t>
      </w:r>
      <w:r w:rsidR="004F37C0" w:rsidRPr="001058CB">
        <w:rPr>
          <w:rFonts w:ascii="Times New Roman" w:hAnsi="Times New Roman"/>
          <w:sz w:val="28"/>
          <w:szCs w:val="28"/>
        </w:rPr>
        <w:t>принять дополнительные действенные меры по выполнению установленных показателей федеральных проектов.</w:t>
      </w:r>
    </w:p>
    <w:p w14:paraId="4BC85801" w14:textId="6414959C" w:rsidR="00607D71" w:rsidRPr="001058CB" w:rsidRDefault="00607D71" w:rsidP="00607D71">
      <w:pPr>
        <w:pStyle w:val="10"/>
        <w:keepNext/>
        <w:keepLines/>
        <w:autoSpaceDE/>
        <w:autoSpaceDN/>
        <w:adjustRightInd/>
        <w:spacing w:before="240" w:after="120"/>
        <w:rPr>
          <w:rFonts w:ascii="Times New Roman" w:hAnsi="Times New Roman"/>
          <w:color w:val="auto"/>
          <w:sz w:val="28"/>
          <w:szCs w:val="28"/>
          <w:lang w:val="ru-RU" w:eastAsia="en-US"/>
        </w:rPr>
      </w:pPr>
      <w:bookmarkStart w:id="44" w:name="_Toc215655329"/>
      <w:r w:rsidRPr="001058CB">
        <w:rPr>
          <w:rFonts w:ascii="Times New Roman" w:hAnsi="Times New Roman"/>
          <w:color w:val="auto"/>
          <w:sz w:val="28"/>
          <w:szCs w:val="28"/>
          <w:lang w:val="ru-RU" w:eastAsia="en-US"/>
        </w:rPr>
        <w:lastRenderedPageBreak/>
        <w:t xml:space="preserve">4. </w:t>
      </w:r>
      <w:r w:rsidR="007911FD" w:rsidRPr="001058CB">
        <w:rPr>
          <w:rFonts w:ascii="Times New Roman" w:hAnsi="Times New Roman"/>
          <w:color w:val="auto"/>
          <w:sz w:val="28"/>
          <w:szCs w:val="28"/>
          <w:lang w:val="ru-RU" w:eastAsia="en-US"/>
        </w:rPr>
        <w:t>Краткая характеристика с</w:t>
      </w:r>
      <w:r w:rsidRPr="001058CB">
        <w:rPr>
          <w:rFonts w:ascii="Times New Roman" w:hAnsi="Times New Roman"/>
          <w:color w:val="auto"/>
          <w:sz w:val="28"/>
          <w:szCs w:val="28"/>
          <w:lang w:val="ru-RU" w:eastAsia="en-US"/>
        </w:rPr>
        <w:t>остояни</w:t>
      </w:r>
      <w:r w:rsidR="007911FD" w:rsidRPr="001058CB">
        <w:rPr>
          <w:rFonts w:ascii="Times New Roman" w:hAnsi="Times New Roman"/>
          <w:color w:val="auto"/>
          <w:sz w:val="28"/>
          <w:szCs w:val="28"/>
          <w:lang w:val="ru-RU" w:eastAsia="en-US"/>
        </w:rPr>
        <w:t>я</w:t>
      </w:r>
      <w:r w:rsidRPr="001058CB">
        <w:rPr>
          <w:rFonts w:ascii="Times New Roman" w:hAnsi="Times New Roman"/>
          <w:color w:val="auto"/>
          <w:sz w:val="28"/>
          <w:szCs w:val="28"/>
          <w:lang w:val="ru-RU" w:eastAsia="en-US"/>
        </w:rPr>
        <w:t xml:space="preserve"> задолженности главных администраторов и распорядителей средств областного бюджета и государственных казенных учреждений</w:t>
      </w:r>
      <w:bookmarkEnd w:id="44"/>
    </w:p>
    <w:p w14:paraId="20D16E59" w14:textId="08049CF0" w:rsidR="00607D71" w:rsidRPr="001058CB" w:rsidRDefault="00607D71" w:rsidP="00607D71">
      <w:pPr>
        <w:pStyle w:val="2"/>
        <w:spacing w:before="120" w:after="0" w:line="240" w:lineRule="auto"/>
        <w:jc w:val="center"/>
        <w:rPr>
          <w:rFonts w:ascii="Times New Roman" w:hAnsi="Times New Roman"/>
          <w:lang w:val="ru-RU"/>
        </w:rPr>
      </w:pPr>
      <w:bookmarkStart w:id="45" w:name="_4.1._Дебиторская_задолженность"/>
      <w:bookmarkStart w:id="46" w:name="_Toc215655330"/>
      <w:bookmarkEnd w:id="45"/>
      <w:r w:rsidRPr="001058CB">
        <w:rPr>
          <w:rFonts w:ascii="Times New Roman" w:hAnsi="Times New Roman"/>
          <w:lang w:val="ru-RU"/>
        </w:rPr>
        <w:t>4.1. Дебиторская задолженность</w:t>
      </w:r>
      <w:bookmarkEnd w:id="46"/>
    </w:p>
    <w:p w14:paraId="150EBECD" w14:textId="28FEC693" w:rsidR="00B95B67" w:rsidRPr="001058CB" w:rsidRDefault="00B95B67" w:rsidP="00B95B67">
      <w:pPr>
        <w:pStyle w:val="ad"/>
        <w:ind w:firstLine="709"/>
        <w:jc w:val="both"/>
        <w:rPr>
          <w:rFonts w:ascii="Times New Roman" w:hAnsi="Times New Roman"/>
          <w:sz w:val="28"/>
          <w:szCs w:val="28"/>
        </w:rPr>
      </w:pPr>
      <w:bookmarkStart w:id="47" w:name="_Toc152843423"/>
      <w:bookmarkStart w:id="48" w:name="_Toc166839115"/>
      <w:bookmarkStart w:id="49" w:name="_Toc167454858"/>
      <w:bookmarkStart w:id="50" w:name="_Toc198723152"/>
      <w:r w:rsidRPr="001058CB">
        <w:rPr>
          <w:rFonts w:ascii="Times New Roman" w:hAnsi="Times New Roman"/>
          <w:sz w:val="28"/>
          <w:szCs w:val="28"/>
        </w:rPr>
        <w:t xml:space="preserve">Согласно Сведениям по дебиторской и кредиторской задолженности (ф. 0503169), дебиторская задолженность областного бюджета с учетом казенных учреждений (без учета задолженности бюджетных и автономных учреждений) на 01.10.2025 составила 149 181,3 млн.руб. и с начала 2025 года </w:t>
      </w:r>
      <w:r w:rsidR="00A629EB" w:rsidRPr="001058CB">
        <w:rPr>
          <w:rFonts w:ascii="Times New Roman" w:hAnsi="Times New Roman"/>
          <w:sz w:val="28"/>
          <w:szCs w:val="28"/>
        </w:rPr>
        <w:t>сократилась</w:t>
      </w:r>
      <w:r w:rsidRPr="001058CB">
        <w:rPr>
          <w:rFonts w:ascii="Times New Roman" w:hAnsi="Times New Roman"/>
          <w:sz w:val="28"/>
          <w:szCs w:val="28"/>
        </w:rPr>
        <w:t xml:space="preserve"> на 1 184,6 млн.руб. или на 0,8 %.</w:t>
      </w:r>
    </w:p>
    <w:p w14:paraId="71BA6C40" w14:textId="51636835" w:rsidR="00B95B67" w:rsidRPr="001058CB" w:rsidRDefault="00B95B67" w:rsidP="00A629EB">
      <w:pPr>
        <w:pStyle w:val="ad"/>
        <w:ind w:firstLine="709"/>
        <w:jc w:val="both"/>
        <w:rPr>
          <w:rFonts w:ascii="Times New Roman" w:hAnsi="Times New Roman"/>
          <w:sz w:val="28"/>
          <w:szCs w:val="28"/>
        </w:rPr>
      </w:pPr>
      <w:r w:rsidRPr="001058CB">
        <w:rPr>
          <w:rFonts w:ascii="Times New Roman" w:hAnsi="Times New Roman"/>
          <w:sz w:val="28"/>
          <w:szCs w:val="28"/>
        </w:rPr>
        <w:t xml:space="preserve">По синтетическим счетам бюджетного учета указанная дебиторская задолженность за отчетный период представлена в таблице </w:t>
      </w:r>
      <w:r w:rsidR="006939CD" w:rsidRPr="001058CB">
        <w:rPr>
          <w:rFonts w:ascii="Times New Roman" w:hAnsi="Times New Roman"/>
          <w:sz w:val="28"/>
          <w:szCs w:val="28"/>
        </w:rPr>
        <w:t>73</w:t>
      </w:r>
      <w:r w:rsidRPr="001058CB">
        <w:rPr>
          <w:rFonts w:ascii="Times New Roman" w:hAnsi="Times New Roman"/>
          <w:sz w:val="28"/>
          <w:szCs w:val="28"/>
        </w:rPr>
        <w:t>.</w:t>
      </w:r>
    </w:p>
    <w:p w14:paraId="17D7D2C8" w14:textId="77777777" w:rsidR="00B95B67" w:rsidRPr="001058CB" w:rsidRDefault="00B95B67" w:rsidP="002064B2">
      <w:pPr>
        <w:pStyle w:val="aff0"/>
        <w:spacing w:after="0" w:line="240" w:lineRule="auto"/>
        <w:rPr>
          <w:rFonts w:ascii="Times New Roman" w:hAnsi="Times New Roman"/>
          <w:b w:val="0"/>
          <w:sz w:val="24"/>
          <w:szCs w:val="24"/>
        </w:rPr>
      </w:pPr>
    </w:p>
    <w:p w14:paraId="4DBDFC20" w14:textId="77777777" w:rsidR="00B95B67" w:rsidRPr="001058CB" w:rsidRDefault="00B95B67" w:rsidP="002064B2">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6939CD" w:rsidRPr="001058CB">
        <w:rPr>
          <w:rFonts w:ascii="Times New Roman" w:hAnsi="Times New Roman"/>
          <w:b w:val="0"/>
          <w:noProof/>
          <w:sz w:val="24"/>
          <w:szCs w:val="24"/>
        </w:rPr>
        <w:t>73</w:t>
      </w:r>
      <w:r w:rsidRPr="001058CB">
        <w:rPr>
          <w:rFonts w:ascii="Times New Roman" w:hAnsi="Times New Roman"/>
          <w:b w:val="0"/>
          <w:sz w:val="24"/>
          <w:szCs w:val="24"/>
        </w:rPr>
        <w:fldChar w:fldCharType="end"/>
      </w:r>
      <w:r w:rsidRPr="001058CB">
        <w:rPr>
          <w:rFonts w:ascii="Times New Roman" w:hAnsi="Times New Roman"/>
          <w:b w:val="0"/>
          <w:sz w:val="24"/>
          <w:szCs w:val="24"/>
        </w:rPr>
        <w:t>. Дебиторская задолженность областного бюджета согласно отчетам главных администраторов средств областного бюджета по ф. 0503169, млн.руб.</w:t>
      </w:r>
    </w:p>
    <w:tbl>
      <w:tblPr>
        <w:tblW w:w="9900" w:type="dxa"/>
        <w:tblLayout w:type="fixed"/>
        <w:tblLook w:val="04A0" w:firstRow="1" w:lastRow="0" w:firstColumn="1" w:lastColumn="0" w:noHBand="0" w:noVBand="1"/>
      </w:tblPr>
      <w:tblGrid>
        <w:gridCol w:w="647"/>
        <w:gridCol w:w="2449"/>
        <w:gridCol w:w="1134"/>
        <w:gridCol w:w="1134"/>
        <w:gridCol w:w="1134"/>
        <w:gridCol w:w="1134"/>
        <w:gridCol w:w="1134"/>
        <w:gridCol w:w="1134"/>
      </w:tblGrid>
      <w:tr w:rsidR="001058CB" w:rsidRPr="001058CB" w14:paraId="0981BDED" w14:textId="77777777" w:rsidTr="000746A8">
        <w:trPr>
          <w:trHeight w:val="35"/>
          <w:tblHeader/>
        </w:trPr>
        <w:tc>
          <w:tcPr>
            <w:tcW w:w="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C7E3DAE"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Счет</w:t>
            </w:r>
          </w:p>
        </w:tc>
        <w:tc>
          <w:tcPr>
            <w:tcW w:w="244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210FED2"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410CAA7C"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01.01.2025</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1DF53BFA"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01.10.2025</w:t>
            </w:r>
          </w:p>
        </w:tc>
        <w:tc>
          <w:tcPr>
            <w:tcW w:w="2268" w:type="dxa"/>
            <w:gridSpan w:val="2"/>
            <w:tcBorders>
              <w:top w:val="double" w:sz="6" w:space="0" w:color="auto"/>
              <w:left w:val="nil"/>
              <w:bottom w:val="single" w:sz="4" w:space="0" w:color="auto"/>
              <w:right w:val="double" w:sz="6" w:space="0" w:color="000000"/>
            </w:tcBorders>
            <w:shd w:val="clear" w:color="auto" w:fill="auto"/>
            <w:vAlign w:val="center"/>
            <w:hideMark/>
          </w:tcPr>
          <w:p w14:paraId="640AB2FF"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536B9030" w14:textId="77777777" w:rsidTr="000746A8">
        <w:trPr>
          <w:trHeight w:val="35"/>
          <w:tblHeader/>
        </w:trPr>
        <w:tc>
          <w:tcPr>
            <w:tcW w:w="647" w:type="dxa"/>
            <w:vMerge/>
            <w:tcBorders>
              <w:top w:val="double" w:sz="6" w:space="0" w:color="auto"/>
              <w:left w:val="double" w:sz="6" w:space="0" w:color="auto"/>
              <w:bottom w:val="single" w:sz="4" w:space="0" w:color="auto"/>
              <w:right w:val="single" w:sz="4" w:space="0" w:color="auto"/>
            </w:tcBorders>
            <w:vAlign w:val="center"/>
            <w:hideMark/>
          </w:tcPr>
          <w:p w14:paraId="515FE60B" w14:textId="77777777" w:rsidR="00B95B67" w:rsidRPr="001058CB" w:rsidRDefault="00B95B67" w:rsidP="002064B2">
            <w:pPr>
              <w:spacing w:after="0" w:line="240" w:lineRule="auto"/>
              <w:rPr>
                <w:rFonts w:ascii="Times New Roman" w:eastAsia="Times New Roman" w:hAnsi="Times New Roman"/>
                <w:bCs/>
                <w:sz w:val="21"/>
                <w:szCs w:val="21"/>
                <w:lang w:eastAsia="ru-RU"/>
              </w:rPr>
            </w:pPr>
          </w:p>
        </w:tc>
        <w:tc>
          <w:tcPr>
            <w:tcW w:w="2449" w:type="dxa"/>
            <w:vMerge/>
            <w:tcBorders>
              <w:top w:val="double" w:sz="6" w:space="0" w:color="auto"/>
              <w:left w:val="single" w:sz="4" w:space="0" w:color="auto"/>
              <w:bottom w:val="single" w:sz="4" w:space="0" w:color="auto"/>
              <w:right w:val="single" w:sz="4" w:space="0" w:color="auto"/>
            </w:tcBorders>
            <w:vAlign w:val="center"/>
            <w:hideMark/>
          </w:tcPr>
          <w:p w14:paraId="67090FA2" w14:textId="77777777" w:rsidR="00B95B67" w:rsidRPr="001058CB" w:rsidRDefault="00B95B67" w:rsidP="002064B2">
            <w:pPr>
              <w:spacing w:after="0" w:line="240" w:lineRule="auto"/>
              <w:rPr>
                <w:rFonts w:ascii="Times New Roman" w:eastAsia="Times New Roman" w:hAnsi="Times New Roman"/>
                <w:bCs/>
                <w:sz w:val="21"/>
                <w:szCs w:val="21"/>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61A9994F"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134" w:type="dxa"/>
            <w:tcBorders>
              <w:top w:val="nil"/>
              <w:left w:val="nil"/>
              <w:bottom w:val="single" w:sz="4" w:space="0" w:color="auto"/>
              <w:right w:val="single" w:sz="4" w:space="0" w:color="auto"/>
            </w:tcBorders>
            <w:shd w:val="clear" w:color="auto" w:fill="auto"/>
            <w:vAlign w:val="center"/>
            <w:hideMark/>
          </w:tcPr>
          <w:p w14:paraId="426B5546"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c>
          <w:tcPr>
            <w:tcW w:w="1134" w:type="dxa"/>
            <w:tcBorders>
              <w:top w:val="nil"/>
              <w:left w:val="nil"/>
              <w:bottom w:val="single" w:sz="4" w:space="0" w:color="auto"/>
              <w:right w:val="single" w:sz="4" w:space="0" w:color="auto"/>
            </w:tcBorders>
            <w:shd w:val="clear" w:color="auto" w:fill="auto"/>
            <w:vAlign w:val="center"/>
            <w:hideMark/>
          </w:tcPr>
          <w:p w14:paraId="2AB335A6"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134" w:type="dxa"/>
            <w:tcBorders>
              <w:top w:val="nil"/>
              <w:left w:val="nil"/>
              <w:bottom w:val="single" w:sz="4" w:space="0" w:color="auto"/>
              <w:right w:val="single" w:sz="4" w:space="0" w:color="auto"/>
            </w:tcBorders>
            <w:shd w:val="clear" w:color="auto" w:fill="auto"/>
            <w:vAlign w:val="center"/>
            <w:hideMark/>
          </w:tcPr>
          <w:p w14:paraId="381DE544"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c>
          <w:tcPr>
            <w:tcW w:w="1134" w:type="dxa"/>
            <w:tcBorders>
              <w:top w:val="nil"/>
              <w:left w:val="nil"/>
              <w:bottom w:val="single" w:sz="4" w:space="0" w:color="auto"/>
              <w:right w:val="single" w:sz="4" w:space="0" w:color="auto"/>
            </w:tcBorders>
            <w:shd w:val="clear" w:color="auto" w:fill="auto"/>
            <w:vAlign w:val="center"/>
            <w:hideMark/>
          </w:tcPr>
          <w:p w14:paraId="6DF131E0"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134" w:type="dxa"/>
            <w:tcBorders>
              <w:top w:val="nil"/>
              <w:left w:val="nil"/>
              <w:bottom w:val="single" w:sz="4" w:space="0" w:color="auto"/>
              <w:right w:val="double" w:sz="6" w:space="0" w:color="auto"/>
            </w:tcBorders>
            <w:shd w:val="clear" w:color="auto" w:fill="auto"/>
            <w:vAlign w:val="center"/>
            <w:hideMark/>
          </w:tcPr>
          <w:p w14:paraId="591345DA" w14:textId="77777777" w:rsidR="00B95B67" w:rsidRPr="001058CB" w:rsidRDefault="00B95B67" w:rsidP="002064B2">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r>
      <w:tr w:rsidR="001058CB" w:rsidRPr="001058CB" w14:paraId="57E6A210" w14:textId="77777777" w:rsidTr="000746A8">
        <w:trPr>
          <w:trHeight w:val="70"/>
        </w:trPr>
        <w:tc>
          <w:tcPr>
            <w:tcW w:w="647" w:type="dxa"/>
            <w:tcBorders>
              <w:top w:val="nil"/>
              <w:left w:val="double" w:sz="6" w:space="0" w:color="auto"/>
              <w:bottom w:val="single" w:sz="4" w:space="0" w:color="auto"/>
              <w:right w:val="single" w:sz="4" w:space="0" w:color="auto"/>
            </w:tcBorders>
            <w:shd w:val="clear" w:color="auto" w:fill="auto"/>
            <w:hideMark/>
          </w:tcPr>
          <w:p w14:paraId="60877307" w14:textId="77777777" w:rsidR="00B95B67" w:rsidRPr="001058CB" w:rsidRDefault="00B95B67" w:rsidP="000746A8">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205</w:t>
            </w:r>
          </w:p>
        </w:tc>
        <w:tc>
          <w:tcPr>
            <w:tcW w:w="2449" w:type="dxa"/>
            <w:tcBorders>
              <w:top w:val="nil"/>
              <w:left w:val="nil"/>
              <w:bottom w:val="single" w:sz="4" w:space="0" w:color="auto"/>
              <w:right w:val="single" w:sz="4" w:space="0" w:color="auto"/>
            </w:tcBorders>
            <w:shd w:val="clear" w:color="auto" w:fill="auto"/>
            <w:vAlign w:val="center"/>
            <w:hideMark/>
          </w:tcPr>
          <w:p w14:paraId="4754BB78" w14:textId="77777777" w:rsidR="00B95B67" w:rsidRPr="001058CB" w:rsidRDefault="00B95B67" w:rsidP="002064B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доходам</w:t>
            </w:r>
          </w:p>
        </w:tc>
        <w:tc>
          <w:tcPr>
            <w:tcW w:w="1134" w:type="dxa"/>
            <w:tcBorders>
              <w:top w:val="nil"/>
              <w:left w:val="nil"/>
              <w:bottom w:val="single" w:sz="4" w:space="0" w:color="auto"/>
              <w:right w:val="single" w:sz="4" w:space="0" w:color="auto"/>
            </w:tcBorders>
            <w:shd w:val="clear" w:color="auto" w:fill="auto"/>
            <w:hideMark/>
          </w:tcPr>
          <w:p w14:paraId="18A8C1F6"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140 016,0 </w:t>
            </w:r>
          </w:p>
        </w:tc>
        <w:tc>
          <w:tcPr>
            <w:tcW w:w="1134" w:type="dxa"/>
            <w:tcBorders>
              <w:top w:val="nil"/>
              <w:left w:val="nil"/>
              <w:bottom w:val="single" w:sz="4" w:space="0" w:color="auto"/>
              <w:right w:val="single" w:sz="4" w:space="0" w:color="auto"/>
            </w:tcBorders>
            <w:shd w:val="clear" w:color="auto" w:fill="auto"/>
            <w:hideMark/>
          </w:tcPr>
          <w:p w14:paraId="1D25CC44"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1 122,9 </w:t>
            </w:r>
          </w:p>
        </w:tc>
        <w:tc>
          <w:tcPr>
            <w:tcW w:w="1134" w:type="dxa"/>
            <w:tcBorders>
              <w:top w:val="nil"/>
              <w:left w:val="nil"/>
              <w:bottom w:val="single" w:sz="4" w:space="0" w:color="auto"/>
              <w:right w:val="single" w:sz="4" w:space="0" w:color="auto"/>
            </w:tcBorders>
            <w:shd w:val="clear" w:color="auto" w:fill="auto"/>
            <w:hideMark/>
          </w:tcPr>
          <w:p w14:paraId="4E1A14A2"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123 741,9 </w:t>
            </w:r>
          </w:p>
        </w:tc>
        <w:tc>
          <w:tcPr>
            <w:tcW w:w="1134" w:type="dxa"/>
            <w:tcBorders>
              <w:top w:val="nil"/>
              <w:left w:val="nil"/>
              <w:bottom w:val="single" w:sz="4" w:space="0" w:color="auto"/>
              <w:right w:val="single" w:sz="4" w:space="0" w:color="auto"/>
            </w:tcBorders>
            <w:shd w:val="clear" w:color="auto" w:fill="auto"/>
            <w:hideMark/>
          </w:tcPr>
          <w:p w14:paraId="59967313"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1 264,9 </w:t>
            </w:r>
          </w:p>
        </w:tc>
        <w:tc>
          <w:tcPr>
            <w:tcW w:w="1134" w:type="dxa"/>
            <w:tcBorders>
              <w:top w:val="nil"/>
              <w:left w:val="nil"/>
              <w:bottom w:val="single" w:sz="4" w:space="0" w:color="auto"/>
              <w:right w:val="single" w:sz="4" w:space="0" w:color="auto"/>
            </w:tcBorders>
            <w:shd w:val="clear" w:color="auto" w:fill="auto"/>
            <w:hideMark/>
          </w:tcPr>
          <w:p w14:paraId="7BC99324"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-16 274,0 </w:t>
            </w:r>
          </w:p>
        </w:tc>
        <w:tc>
          <w:tcPr>
            <w:tcW w:w="1134" w:type="dxa"/>
            <w:tcBorders>
              <w:top w:val="nil"/>
              <w:left w:val="nil"/>
              <w:bottom w:val="single" w:sz="4" w:space="0" w:color="auto"/>
              <w:right w:val="double" w:sz="6" w:space="0" w:color="auto"/>
            </w:tcBorders>
            <w:shd w:val="clear" w:color="auto" w:fill="auto"/>
            <w:hideMark/>
          </w:tcPr>
          <w:p w14:paraId="7F1EB3DA"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142,0 </w:t>
            </w:r>
          </w:p>
        </w:tc>
      </w:tr>
      <w:tr w:rsidR="001058CB" w:rsidRPr="001058CB" w14:paraId="4FC2C6A3" w14:textId="77777777" w:rsidTr="000746A8">
        <w:trPr>
          <w:trHeight w:val="70"/>
        </w:trPr>
        <w:tc>
          <w:tcPr>
            <w:tcW w:w="647" w:type="dxa"/>
            <w:tcBorders>
              <w:top w:val="nil"/>
              <w:left w:val="double" w:sz="6" w:space="0" w:color="auto"/>
              <w:bottom w:val="single" w:sz="4" w:space="0" w:color="auto"/>
              <w:right w:val="single" w:sz="4" w:space="0" w:color="auto"/>
            </w:tcBorders>
            <w:shd w:val="clear" w:color="auto" w:fill="auto"/>
            <w:hideMark/>
          </w:tcPr>
          <w:p w14:paraId="45E420FF" w14:textId="77777777" w:rsidR="00B95B67" w:rsidRPr="001058CB" w:rsidRDefault="00B95B67" w:rsidP="000746A8">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206</w:t>
            </w:r>
          </w:p>
        </w:tc>
        <w:tc>
          <w:tcPr>
            <w:tcW w:w="2449" w:type="dxa"/>
            <w:tcBorders>
              <w:top w:val="nil"/>
              <w:left w:val="nil"/>
              <w:bottom w:val="single" w:sz="4" w:space="0" w:color="auto"/>
              <w:right w:val="single" w:sz="4" w:space="0" w:color="auto"/>
            </w:tcBorders>
            <w:shd w:val="clear" w:color="auto" w:fill="auto"/>
            <w:vAlign w:val="center"/>
            <w:hideMark/>
          </w:tcPr>
          <w:p w14:paraId="5BD2A0AA" w14:textId="77777777" w:rsidR="00B95B67" w:rsidRPr="001058CB" w:rsidRDefault="00B95B67" w:rsidP="002064B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выданным авансам</w:t>
            </w:r>
          </w:p>
        </w:tc>
        <w:tc>
          <w:tcPr>
            <w:tcW w:w="1134" w:type="dxa"/>
            <w:tcBorders>
              <w:top w:val="nil"/>
              <w:left w:val="nil"/>
              <w:bottom w:val="single" w:sz="4" w:space="0" w:color="auto"/>
              <w:right w:val="single" w:sz="4" w:space="0" w:color="auto"/>
            </w:tcBorders>
            <w:shd w:val="clear" w:color="auto" w:fill="auto"/>
            <w:hideMark/>
          </w:tcPr>
          <w:p w14:paraId="3A6A8548"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9 459,7 </w:t>
            </w:r>
          </w:p>
        </w:tc>
        <w:tc>
          <w:tcPr>
            <w:tcW w:w="1134" w:type="dxa"/>
            <w:tcBorders>
              <w:top w:val="nil"/>
              <w:left w:val="nil"/>
              <w:bottom w:val="single" w:sz="4" w:space="0" w:color="auto"/>
              <w:right w:val="single" w:sz="4" w:space="0" w:color="auto"/>
            </w:tcBorders>
            <w:shd w:val="clear" w:color="auto" w:fill="auto"/>
            <w:hideMark/>
          </w:tcPr>
          <w:p w14:paraId="2387E7BC"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1 285,3 </w:t>
            </w:r>
          </w:p>
        </w:tc>
        <w:tc>
          <w:tcPr>
            <w:tcW w:w="1134" w:type="dxa"/>
            <w:tcBorders>
              <w:top w:val="nil"/>
              <w:left w:val="nil"/>
              <w:bottom w:val="single" w:sz="4" w:space="0" w:color="auto"/>
              <w:right w:val="single" w:sz="4" w:space="0" w:color="auto"/>
            </w:tcBorders>
            <w:shd w:val="clear" w:color="auto" w:fill="auto"/>
            <w:hideMark/>
          </w:tcPr>
          <w:p w14:paraId="2FD1E333"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24 796,4 </w:t>
            </w:r>
          </w:p>
        </w:tc>
        <w:tc>
          <w:tcPr>
            <w:tcW w:w="1134" w:type="dxa"/>
            <w:tcBorders>
              <w:top w:val="nil"/>
              <w:left w:val="nil"/>
              <w:bottom w:val="single" w:sz="4" w:space="0" w:color="auto"/>
              <w:right w:val="single" w:sz="4" w:space="0" w:color="auto"/>
            </w:tcBorders>
            <w:shd w:val="clear" w:color="auto" w:fill="auto"/>
            <w:hideMark/>
          </w:tcPr>
          <w:p w14:paraId="2205F572"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975,9 </w:t>
            </w:r>
          </w:p>
        </w:tc>
        <w:tc>
          <w:tcPr>
            <w:tcW w:w="1134" w:type="dxa"/>
            <w:tcBorders>
              <w:top w:val="nil"/>
              <w:left w:val="nil"/>
              <w:bottom w:val="single" w:sz="4" w:space="0" w:color="auto"/>
              <w:right w:val="single" w:sz="4" w:space="0" w:color="auto"/>
            </w:tcBorders>
            <w:shd w:val="clear" w:color="auto" w:fill="auto"/>
            <w:hideMark/>
          </w:tcPr>
          <w:p w14:paraId="59A5C8B1"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15 336,8 </w:t>
            </w:r>
          </w:p>
        </w:tc>
        <w:tc>
          <w:tcPr>
            <w:tcW w:w="1134" w:type="dxa"/>
            <w:tcBorders>
              <w:top w:val="nil"/>
              <w:left w:val="nil"/>
              <w:bottom w:val="single" w:sz="4" w:space="0" w:color="auto"/>
              <w:right w:val="double" w:sz="6" w:space="0" w:color="auto"/>
            </w:tcBorders>
            <w:shd w:val="clear" w:color="auto" w:fill="auto"/>
            <w:hideMark/>
          </w:tcPr>
          <w:p w14:paraId="48110392"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-309,4 </w:t>
            </w:r>
          </w:p>
        </w:tc>
      </w:tr>
      <w:tr w:rsidR="001058CB" w:rsidRPr="001058CB" w14:paraId="0A09148F" w14:textId="77777777" w:rsidTr="000746A8">
        <w:trPr>
          <w:trHeight w:val="70"/>
        </w:trPr>
        <w:tc>
          <w:tcPr>
            <w:tcW w:w="647" w:type="dxa"/>
            <w:tcBorders>
              <w:top w:val="nil"/>
              <w:left w:val="double" w:sz="6" w:space="0" w:color="auto"/>
              <w:bottom w:val="single" w:sz="4" w:space="0" w:color="auto"/>
              <w:right w:val="single" w:sz="4" w:space="0" w:color="auto"/>
            </w:tcBorders>
            <w:shd w:val="clear" w:color="auto" w:fill="auto"/>
            <w:hideMark/>
          </w:tcPr>
          <w:p w14:paraId="7E4B49CE" w14:textId="77777777" w:rsidR="00B95B67" w:rsidRPr="001058CB" w:rsidRDefault="00B95B67" w:rsidP="000746A8">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208</w:t>
            </w:r>
          </w:p>
        </w:tc>
        <w:tc>
          <w:tcPr>
            <w:tcW w:w="2449" w:type="dxa"/>
            <w:tcBorders>
              <w:top w:val="nil"/>
              <w:left w:val="nil"/>
              <w:bottom w:val="single" w:sz="4" w:space="0" w:color="auto"/>
              <w:right w:val="single" w:sz="4" w:space="0" w:color="auto"/>
            </w:tcBorders>
            <w:shd w:val="clear" w:color="auto" w:fill="auto"/>
            <w:vAlign w:val="center"/>
            <w:hideMark/>
          </w:tcPr>
          <w:p w14:paraId="295B67F0" w14:textId="77777777" w:rsidR="00B95B67" w:rsidRPr="001058CB" w:rsidRDefault="00B95B67" w:rsidP="002064B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с подотчетными лицами</w:t>
            </w:r>
          </w:p>
        </w:tc>
        <w:tc>
          <w:tcPr>
            <w:tcW w:w="1134" w:type="dxa"/>
            <w:tcBorders>
              <w:top w:val="nil"/>
              <w:left w:val="nil"/>
              <w:bottom w:val="single" w:sz="4" w:space="0" w:color="auto"/>
              <w:right w:val="single" w:sz="4" w:space="0" w:color="auto"/>
            </w:tcBorders>
            <w:shd w:val="clear" w:color="auto" w:fill="auto"/>
            <w:hideMark/>
          </w:tcPr>
          <w:p w14:paraId="32AF1EA8"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 </w:t>
            </w:r>
          </w:p>
        </w:tc>
        <w:tc>
          <w:tcPr>
            <w:tcW w:w="1134" w:type="dxa"/>
            <w:tcBorders>
              <w:top w:val="nil"/>
              <w:left w:val="nil"/>
              <w:bottom w:val="single" w:sz="4" w:space="0" w:color="auto"/>
              <w:right w:val="single" w:sz="4" w:space="0" w:color="auto"/>
            </w:tcBorders>
            <w:shd w:val="clear" w:color="auto" w:fill="auto"/>
            <w:hideMark/>
          </w:tcPr>
          <w:p w14:paraId="0337DCEA"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1122B43C"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 </w:t>
            </w:r>
          </w:p>
        </w:tc>
        <w:tc>
          <w:tcPr>
            <w:tcW w:w="1134" w:type="dxa"/>
            <w:tcBorders>
              <w:top w:val="nil"/>
              <w:left w:val="nil"/>
              <w:bottom w:val="single" w:sz="4" w:space="0" w:color="auto"/>
              <w:right w:val="single" w:sz="4" w:space="0" w:color="auto"/>
            </w:tcBorders>
            <w:shd w:val="clear" w:color="auto" w:fill="auto"/>
            <w:hideMark/>
          </w:tcPr>
          <w:p w14:paraId="7B691040"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08A16FC6"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 </w:t>
            </w:r>
          </w:p>
        </w:tc>
        <w:tc>
          <w:tcPr>
            <w:tcW w:w="1134" w:type="dxa"/>
            <w:tcBorders>
              <w:top w:val="nil"/>
              <w:left w:val="nil"/>
              <w:bottom w:val="single" w:sz="4" w:space="0" w:color="auto"/>
              <w:right w:val="double" w:sz="6" w:space="0" w:color="auto"/>
            </w:tcBorders>
            <w:shd w:val="clear" w:color="auto" w:fill="auto"/>
            <w:hideMark/>
          </w:tcPr>
          <w:p w14:paraId="3449B09C"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5C25D758" w14:textId="77777777" w:rsidTr="000746A8">
        <w:trPr>
          <w:trHeight w:val="70"/>
        </w:trPr>
        <w:tc>
          <w:tcPr>
            <w:tcW w:w="647" w:type="dxa"/>
            <w:tcBorders>
              <w:top w:val="nil"/>
              <w:left w:val="double" w:sz="6" w:space="0" w:color="auto"/>
              <w:bottom w:val="single" w:sz="4" w:space="0" w:color="auto"/>
              <w:right w:val="single" w:sz="4" w:space="0" w:color="auto"/>
            </w:tcBorders>
            <w:shd w:val="clear" w:color="auto" w:fill="auto"/>
            <w:hideMark/>
          </w:tcPr>
          <w:p w14:paraId="19667B28" w14:textId="77777777" w:rsidR="00B95B67" w:rsidRPr="001058CB" w:rsidRDefault="00B95B67" w:rsidP="000746A8">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209</w:t>
            </w:r>
          </w:p>
        </w:tc>
        <w:tc>
          <w:tcPr>
            <w:tcW w:w="2449" w:type="dxa"/>
            <w:tcBorders>
              <w:top w:val="nil"/>
              <w:left w:val="nil"/>
              <w:bottom w:val="single" w:sz="4" w:space="0" w:color="auto"/>
              <w:right w:val="single" w:sz="4" w:space="0" w:color="auto"/>
            </w:tcBorders>
            <w:shd w:val="clear" w:color="auto" w:fill="auto"/>
            <w:vAlign w:val="center"/>
            <w:hideMark/>
          </w:tcPr>
          <w:p w14:paraId="0B8F72C5" w14:textId="77777777" w:rsidR="00B95B67" w:rsidRPr="001058CB" w:rsidRDefault="00B95B67" w:rsidP="002064B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ущербу и иным доходам</w:t>
            </w:r>
          </w:p>
        </w:tc>
        <w:tc>
          <w:tcPr>
            <w:tcW w:w="1134" w:type="dxa"/>
            <w:tcBorders>
              <w:top w:val="nil"/>
              <w:left w:val="nil"/>
              <w:bottom w:val="single" w:sz="4" w:space="0" w:color="auto"/>
              <w:right w:val="single" w:sz="4" w:space="0" w:color="auto"/>
            </w:tcBorders>
            <w:shd w:val="clear" w:color="auto" w:fill="auto"/>
            <w:hideMark/>
          </w:tcPr>
          <w:p w14:paraId="19329CC0"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854,3 </w:t>
            </w:r>
          </w:p>
        </w:tc>
        <w:tc>
          <w:tcPr>
            <w:tcW w:w="1134" w:type="dxa"/>
            <w:tcBorders>
              <w:top w:val="nil"/>
              <w:left w:val="nil"/>
              <w:bottom w:val="single" w:sz="4" w:space="0" w:color="auto"/>
              <w:right w:val="single" w:sz="4" w:space="0" w:color="auto"/>
            </w:tcBorders>
            <w:shd w:val="clear" w:color="auto" w:fill="auto"/>
            <w:hideMark/>
          </w:tcPr>
          <w:p w14:paraId="45B43988"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360,3 </w:t>
            </w:r>
          </w:p>
        </w:tc>
        <w:tc>
          <w:tcPr>
            <w:tcW w:w="1134" w:type="dxa"/>
            <w:tcBorders>
              <w:top w:val="nil"/>
              <w:left w:val="nil"/>
              <w:bottom w:val="single" w:sz="4" w:space="0" w:color="auto"/>
              <w:right w:val="single" w:sz="4" w:space="0" w:color="auto"/>
            </w:tcBorders>
            <w:shd w:val="clear" w:color="auto" w:fill="auto"/>
            <w:hideMark/>
          </w:tcPr>
          <w:p w14:paraId="2E0FF0B2"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587,1 </w:t>
            </w:r>
          </w:p>
        </w:tc>
        <w:tc>
          <w:tcPr>
            <w:tcW w:w="1134" w:type="dxa"/>
            <w:tcBorders>
              <w:top w:val="nil"/>
              <w:left w:val="nil"/>
              <w:bottom w:val="single" w:sz="4" w:space="0" w:color="auto"/>
              <w:right w:val="single" w:sz="4" w:space="0" w:color="auto"/>
            </w:tcBorders>
            <w:shd w:val="clear" w:color="auto" w:fill="auto"/>
            <w:hideMark/>
          </w:tcPr>
          <w:p w14:paraId="3491B1C9"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298,2 </w:t>
            </w:r>
          </w:p>
        </w:tc>
        <w:tc>
          <w:tcPr>
            <w:tcW w:w="1134" w:type="dxa"/>
            <w:tcBorders>
              <w:top w:val="nil"/>
              <w:left w:val="nil"/>
              <w:bottom w:val="single" w:sz="4" w:space="0" w:color="auto"/>
              <w:right w:val="single" w:sz="4" w:space="0" w:color="auto"/>
            </w:tcBorders>
            <w:shd w:val="clear" w:color="auto" w:fill="auto"/>
            <w:hideMark/>
          </w:tcPr>
          <w:p w14:paraId="545E2CAF"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-267,2 </w:t>
            </w:r>
          </w:p>
        </w:tc>
        <w:tc>
          <w:tcPr>
            <w:tcW w:w="1134" w:type="dxa"/>
            <w:tcBorders>
              <w:top w:val="nil"/>
              <w:left w:val="nil"/>
              <w:bottom w:val="single" w:sz="4" w:space="0" w:color="auto"/>
              <w:right w:val="double" w:sz="6" w:space="0" w:color="auto"/>
            </w:tcBorders>
            <w:shd w:val="clear" w:color="auto" w:fill="auto"/>
            <w:hideMark/>
          </w:tcPr>
          <w:p w14:paraId="3BE5060C"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-62,0 </w:t>
            </w:r>
          </w:p>
        </w:tc>
      </w:tr>
      <w:tr w:rsidR="001058CB" w:rsidRPr="001058CB" w14:paraId="278B1DB7" w14:textId="77777777" w:rsidTr="000746A8">
        <w:trPr>
          <w:trHeight w:val="70"/>
        </w:trPr>
        <w:tc>
          <w:tcPr>
            <w:tcW w:w="647" w:type="dxa"/>
            <w:tcBorders>
              <w:top w:val="nil"/>
              <w:left w:val="double" w:sz="6" w:space="0" w:color="auto"/>
              <w:bottom w:val="single" w:sz="4" w:space="0" w:color="auto"/>
              <w:right w:val="single" w:sz="4" w:space="0" w:color="auto"/>
            </w:tcBorders>
            <w:shd w:val="clear" w:color="auto" w:fill="auto"/>
            <w:hideMark/>
          </w:tcPr>
          <w:p w14:paraId="32C334C5" w14:textId="77777777" w:rsidR="00B95B67" w:rsidRPr="001058CB" w:rsidRDefault="00B95B67" w:rsidP="000746A8">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303</w:t>
            </w:r>
          </w:p>
        </w:tc>
        <w:tc>
          <w:tcPr>
            <w:tcW w:w="2449" w:type="dxa"/>
            <w:tcBorders>
              <w:top w:val="nil"/>
              <w:left w:val="nil"/>
              <w:bottom w:val="single" w:sz="4" w:space="0" w:color="auto"/>
              <w:right w:val="single" w:sz="4" w:space="0" w:color="auto"/>
            </w:tcBorders>
            <w:shd w:val="clear" w:color="auto" w:fill="auto"/>
            <w:vAlign w:val="center"/>
            <w:hideMark/>
          </w:tcPr>
          <w:p w14:paraId="05CC2F54" w14:textId="77777777" w:rsidR="00B95B67" w:rsidRPr="001058CB" w:rsidRDefault="00B95B67" w:rsidP="002064B2">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платежам в бюджеты</w:t>
            </w:r>
          </w:p>
        </w:tc>
        <w:tc>
          <w:tcPr>
            <w:tcW w:w="1134" w:type="dxa"/>
            <w:tcBorders>
              <w:top w:val="nil"/>
              <w:left w:val="nil"/>
              <w:bottom w:val="single" w:sz="4" w:space="0" w:color="auto"/>
              <w:right w:val="single" w:sz="4" w:space="0" w:color="auto"/>
            </w:tcBorders>
            <w:shd w:val="clear" w:color="auto" w:fill="auto"/>
            <w:hideMark/>
          </w:tcPr>
          <w:p w14:paraId="0540611E"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33,7 </w:t>
            </w:r>
          </w:p>
        </w:tc>
        <w:tc>
          <w:tcPr>
            <w:tcW w:w="1134" w:type="dxa"/>
            <w:tcBorders>
              <w:top w:val="nil"/>
              <w:left w:val="nil"/>
              <w:bottom w:val="single" w:sz="4" w:space="0" w:color="auto"/>
              <w:right w:val="single" w:sz="4" w:space="0" w:color="auto"/>
            </w:tcBorders>
            <w:shd w:val="clear" w:color="auto" w:fill="auto"/>
            <w:hideMark/>
          </w:tcPr>
          <w:p w14:paraId="11DA66D6"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02A7D64B"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50,8 </w:t>
            </w:r>
          </w:p>
        </w:tc>
        <w:tc>
          <w:tcPr>
            <w:tcW w:w="1134" w:type="dxa"/>
            <w:tcBorders>
              <w:top w:val="nil"/>
              <w:left w:val="nil"/>
              <w:bottom w:val="single" w:sz="4" w:space="0" w:color="auto"/>
              <w:right w:val="single" w:sz="4" w:space="0" w:color="auto"/>
            </w:tcBorders>
            <w:shd w:val="clear" w:color="auto" w:fill="auto"/>
            <w:hideMark/>
          </w:tcPr>
          <w:p w14:paraId="7BD4B7B6"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2A98B15D"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17,1 </w:t>
            </w:r>
          </w:p>
        </w:tc>
        <w:tc>
          <w:tcPr>
            <w:tcW w:w="1134" w:type="dxa"/>
            <w:tcBorders>
              <w:top w:val="nil"/>
              <w:left w:val="nil"/>
              <w:bottom w:val="single" w:sz="4" w:space="0" w:color="auto"/>
              <w:right w:val="double" w:sz="6" w:space="0" w:color="auto"/>
            </w:tcBorders>
            <w:shd w:val="clear" w:color="auto" w:fill="auto"/>
            <w:hideMark/>
          </w:tcPr>
          <w:p w14:paraId="3ED90B16"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307AC97B" w14:textId="77777777" w:rsidTr="000746A8">
        <w:trPr>
          <w:trHeight w:val="70"/>
        </w:trPr>
        <w:tc>
          <w:tcPr>
            <w:tcW w:w="3096"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1EFFBD57" w14:textId="77777777" w:rsidR="00B95B67" w:rsidRPr="001058CB" w:rsidRDefault="00B95B67" w:rsidP="002064B2">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 из неё:</w:t>
            </w:r>
          </w:p>
        </w:tc>
        <w:tc>
          <w:tcPr>
            <w:tcW w:w="1134" w:type="dxa"/>
            <w:tcBorders>
              <w:top w:val="nil"/>
              <w:left w:val="nil"/>
              <w:bottom w:val="single" w:sz="4" w:space="0" w:color="auto"/>
              <w:right w:val="single" w:sz="4" w:space="0" w:color="auto"/>
            </w:tcBorders>
            <w:shd w:val="clear" w:color="auto" w:fill="auto"/>
            <w:hideMark/>
          </w:tcPr>
          <w:p w14:paraId="540F6D80"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150 365,9 </w:t>
            </w:r>
          </w:p>
        </w:tc>
        <w:tc>
          <w:tcPr>
            <w:tcW w:w="1134" w:type="dxa"/>
            <w:tcBorders>
              <w:top w:val="nil"/>
              <w:left w:val="nil"/>
              <w:bottom w:val="single" w:sz="4" w:space="0" w:color="auto"/>
              <w:right w:val="single" w:sz="4" w:space="0" w:color="auto"/>
            </w:tcBorders>
            <w:shd w:val="clear" w:color="auto" w:fill="auto"/>
            <w:hideMark/>
          </w:tcPr>
          <w:p w14:paraId="6EE8987F"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2 768,5 </w:t>
            </w:r>
          </w:p>
        </w:tc>
        <w:tc>
          <w:tcPr>
            <w:tcW w:w="1134" w:type="dxa"/>
            <w:tcBorders>
              <w:top w:val="nil"/>
              <w:left w:val="nil"/>
              <w:bottom w:val="single" w:sz="4" w:space="0" w:color="auto"/>
              <w:right w:val="single" w:sz="4" w:space="0" w:color="auto"/>
            </w:tcBorders>
            <w:shd w:val="clear" w:color="auto" w:fill="auto"/>
            <w:hideMark/>
          </w:tcPr>
          <w:p w14:paraId="6C2F2789"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149 181,3 </w:t>
            </w:r>
          </w:p>
        </w:tc>
        <w:tc>
          <w:tcPr>
            <w:tcW w:w="1134" w:type="dxa"/>
            <w:tcBorders>
              <w:top w:val="nil"/>
              <w:left w:val="nil"/>
              <w:bottom w:val="single" w:sz="4" w:space="0" w:color="auto"/>
              <w:right w:val="single" w:sz="4" w:space="0" w:color="auto"/>
            </w:tcBorders>
            <w:shd w:val="clear" w:color="auto" w:fill="auto"/>
            <w:hideMark/>
          </w:tcPr>
          <w:p w14:paraId="680CA615"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2 539,0 </w:t>
            </w:r>
          </w:p>
        </w:tc>
        <w:tc>
          <w:tcPr>
            <w:tcW w:w="1134" w:type="dxa"/>
            <w:tcBorders>
              <w:top w:val="nil"/>
              <w:left w:val="nil"/>
              <w:bottom w:val="single" w:sz="4" w:space="0" w:color="auto"/>
              <w:right w:val="single" w:sz="4" w:space="0" w:color="auto"/>
            </w:tcBorders>
            <w:shd w:val="clear" w:color="auto" w:fill="auto"/>
            <w:hideMark/>
          </w:tcPr>
          <w:p w14:paraId="484C6273"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-1 184,6 </w:t>
            </w:r>
          </w:p>
        </w:tc>
        <w:tc>
          <w:tcPr>
            <w:tcW w:w="1134" w:type="dxa"/>
            <w:tcBorders>
              <w:top w:val="nil"/>
              <w:left w:val="nil"/>
              <w:bottom w:val="single" w:sz="4" w:space="0" w:color="auto"/>
              <w:right w:val="double" w:sz="6" w:space="0" w:color="auto"/>
            </w:tcBorders>
            <w:shd w:val="clear" w:color="auto" w:fill="auto"/>
            <w:hideMark/>
          </w:tcPr>
          <w:p w14:paraId="3569A20E"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-229,5 </w:t>
            </w:r>
          </w:p>
        </w:tc>
      </w:tr>
      <w:tr w:rsidR="001058CB" w:rsidRPr="001058CB" w14:paraId="614795AE" w14:textId="77777777" w:rsidTr="000746A8">
        <w:trPr>
          <w:trHeight w:val="70"/>
        </w:trPr>
        <w:tc>
          <w:tcPr>
            <w:tcW w:w="3096"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719037B7" w14:textId="77777777" w:rsidR="00B95B67" w:rsidRPr="001058CB" w:rsidRDefault="00B95B67" w:rsidP="002064B2">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по счетам 205.51 и 205.61 - межбюджетные из федерального бюджета на 3 плановых года</w:t>
            </w:r>
          </w:p>
        </w:tc>
        <w:tc>
          <w:tcPr>
            <w:tcW w:w="1134" w:type="dxa"/>
            <w:tcBorders>
              <w:top w:val="nil"/>
              <w:left w:val="nil"/>
              <w:bottom w:val="single" w:sz="4" w:space="0" w:color="auto"/>
              <w:right w:val="single" w:sz="4" w:space="0" w:color="auto"/>
            </w:tcBorders>
            <w:shd w:val="clear" w:color="auto" w:fill="auto"/>
            <w:hideMark/>
          </w:tcPr>
          <w:p w14:paraId="44B664FC"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99 225,5 </w:t>
            </w:r>
          </w:p>
        </w:tc>
        <w:tc>
          <w:tcPr>
            <w:tcW w:w="1134" w:type="dxa"/>
            <w:tcBorders>
              <w:top w:val="nil"/>
              <w:left w:val="nil"/>
              <w:bottom w:val="single" w:sz="4" w:space="0" w:color="auto"/>
              <w:right w:val="single" w:sz="4" w:space="0" w:color="auto"/>
            </w:tcBorders>
            <w:shd w:val="clear" w:color="auto" w:fill="auto"/>
            <w:hideMark/>
          </w:tcPr>
          <w:p w14:paraId="244CFAFB"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0,0</w:t>
            </w:r>
          </w:p>
        </w:tc>
        <w:tc>
          <w:tcPr>
            <w:tcW w:w="1134" w:type="dxa"/>
            <w:tcBorders>
              <w:top w:val="nil"/>
              <w:left w:val="nil"/>
              <w:bottom w:val="single" w:sz="4" w:space="0" w:color="auto"/>
              <w:right w:val="single" w:sz="4" w:space="0" w:color="auto"/>
            </w:tcBorders>
            <w:shd w:val="clear" w:color="auto" w:fill="auto"/>
            <w:hideMark/>
          </w:tcPr>
          <w:p w14:paraId="38452415"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75 311,1 </w:t>
            </w:r>
          </w:p>
        </w:tc>
        <w:tc>
          <w:tcPr>
            <w:tcW w:w="1134" w:type="dxa"/>
            <w:tcBorders>
              <w:top w:val="nil"/>
              <w:left w:val="nil"/>
              <w:bottom w:val="single" w:sz="4" w:space="0" w:color="auto"/>
              <w:right w:val="single" w:sz="4" w:space="0" w:color="auto"/>
            </w:tcBorders>
            <w:shd w:val="clear" w:color="auto" w:fill="auto"/>
            <w:hideMark/>
          </w:tcPr>
          <w:p w14:paraId="4F861C9C"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0,0</w:t>
            </w:r>
          </w:p>
        </w:tc>
        <w:tc>
          <w:tcPr>
            <w:tcW w:w="1134" w:type="dxa"/>
            <w:tcBorders>
              <w:top w:val="nil"/>
              <w:left w:val="nil"/>
              <w:bottom w:val="single" w:sz="4" w:space="0" w:color="auto"/>
              <w:right w:val="single" w:sz="4" w:space="0" w:color="auto"/>
            </w:tcBorders>
            <w:shd w:val="clear" w:color="auto" w:fill="auto"/>
            <w:hideMark/>
          </w:tcPr>
          <w:p w14:paraId="6704647C"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-23 914,4 </w:t>
            </w:r>
          </w:p>
        </w:tc>
        <w:tc>
          <w:tcPr>
            <w:tcW w:w="1134" w:type="dxa"/>
            <w:tcBorders>
              <w:top w:val="nil"/>
              <w:left w:val="nil"/>
              <w:bottom w:val="single" w:sz="4" w:space="0" w:color="auto"/>
              <w:right w:val="double" w:sz="6" w:space="0" w:color="auto"/>
            </w:tcBorders>
            <w:shd w:val="clear" w:color="auto" w:fill="auto"/>
            <w:hideMark/>
          </w:tcPr>
          <w:p w14:paraId="2E8FE4C1"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0,0 </w:t>
            </w:r>
          </w:p>
        </w:tc>
      </w:tr>
      <w:tr w:rsidR="00B95B67" w:rsidRPr="001058CB" w14:paraId="1966962A" w14:textId="77777777" w:rsidTr="000746A8">
        <w:trPr>
          <w:trHeight w:val="70"/>
        </w:trPr>
        <w:tc>
          <w:tcPr>
            <w:tcW w:w="309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2461EB0" w14:textId="77777777" w:rsidR="00B95B67" w:rsidRPr="001058CB" w:rsidRDefault="00B95B67" w:rsidP="002064B2">
            <w:pPr>
              <w:spacing w:after="0" w:line="240" w:lineRule="auto"/>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 - без учета межбюджетных трансфертов из федерального бюджета</w:t>
            </w:r>
          </w:p>
        </w:tc>
        <w:tc>
          <w:tcPr>
            <w:tcW w:w="1134" w:type="dxa"/>
            <w:tcBorders>
              <w:top w:val="nil"/>
              <w:left w:val="nil"/>
              <w:bottom w:val="double" w:sz="6" w:space="0" w:color="auto"/>
              <w:right w:val="single" w:sz="4" w:space="0" w:color="auto"/>
            </w:tcBorders>
            <w:shd w:val="clear" w:color="auto" w:fill="auto"/>
            <w:hideMark/>
          </w:tcPr>
          <w:p w14:paraId="2713FDB0"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51 140,4 </w:t>
            </w:r>
          </w:p>
        </w:tc>
        <w:tc>
          <w:tcPr>
            <w:tcW w:w="1134" w:type="dxa"/>
            <w:tcBorders>
              <w:top w:val="nil"/>
              <w:left w:val="nil"/>
              <w:bottom w:val="double" w:sz="6" w:space="0" w:color="auto"/>
              <w:right w:val="single" w:sz="4" w:space="0" w:color="auto"/>
            </w:tcBorders>
            <w:shd w:val="clear" w:color="auto" w:fill="auto"/>
            <w:hideMark/>
          </w:tcPr>
          <w:p w14:paraId="44F801CF"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2 768,5 </w:t>
            </w:r>
          </w:p>
        </w:tc>
        <w:tc>
          <w:tcPr>
            <w:tcW w:w="1134" w:type="dxa"/>
            <w:tcBorders>
              <w:top w:val="nil"/>
              <w:left w:val="nil"/>
              <w:bottom w:val="double" w:sz="6" w:space="0" w:color="auto"/>
              <w:right w:val="single" w:sz="4" w:space="0" w:color="auto"/>
            </w:tcBorders>
            <w:shd w:val="clear" w:color="auto" w:fill="auto"/>
            <w:hideMark/>
          </w:tcPr>
          <w:p w14:paraId="796A36DD"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73 870,2 </w:t>
            </w:r>
          </w:p>
        </w:tc>
        <w:tc>
          <w:tcPr>
            <w:tcW w:w="1134" w:type="dxa"/>
            <w:tcBorders>
              <w:top w:val="nil"/>
              <w:left w:val="nil"/>
              <w:bottom w:val="double" w:sz="6" w:space="0" w:color="auto"/>
              <w:right w:val="single" w:sz="4" w:space="0" w:color="auto"/>
            </w:tcBorders>
            <w:shd w:val="clear" w:color="auto" w:fill="auto"/>
            <w:hideMark/>
          </w:tcPr>
          <w:p w14:paraId="7AC7C63A"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2 539,0 </w:t>
            </w:r>
          </w:p>
        </w:tc>
        <w:tc>
          <w:tcPr>
            <w:tcW w:w="1134" w:type="dxa"/>
            <w:tcBorders>
              <w:top w:val="nil"/>
              <w:left w:val="nil"/>
              <w:bottom w:val="double" w:sz="6" w:space="0" w:color="auto"/>
              <w:right w:val="single" w:sz="4" w:space="0" w:color="auto"/>
            </w:tcBorders>
            <w:shd w:val="clear" w:color="auto" w:fill="auto"/>
            <w:hideMark/>
          </w:tcPr>
          <w:p w14:paraId="5D0C8858"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22 729,8 </w:t>
            </w:r>
          </w:p>
        </w:tc>
        <w:tc>
          <w:tcPr>
            <w:tcW w:w="1134" w:type="dxa"/>
            <w:tcBorders>
              <w:top w:val="nil"/>
              <w:left w:val="nil"/>
              <w:bottom w:val="double" w:sz="6" w:space="0" w:color="auto"/>
              <w:right w:val="double" w:sz="6" w:space="0" w:color="auto"/>
            </w:tcBorders>
            <w:shd w:val="clear" w:color="auto" w:fill="auto"/>
            <w:hideMark/>
          </w:tcPr>
          <w:p w14:paraId="44D779C0" w14:textId="77777777" w:rsidR="00B95B67" w:rsidRPr="001058CB" w:rsidRDefault="00B95B67" w:rsidP="000746A8">
            <w:pPr>
              <w:spacing w:after="0" w:line="240" w:lineRule="auto"/>
              <w:jc w:val="right"/>
              <w:rPr>
                <w:rFonts w:ascii="Times New Roman" w:eastAsia="Times New Roman" w:hAnsi="Times New Roman"/>
                <w:i/>
                <w:sz w:val="21"/>
                <w:szCs w:val="21"/>
                <w:lang w:eastAsia="ru-RU"/>
              </w:rPr>
            </w:pPr>
            <w:r w:rsidRPr="001058CB">
              <w:rPr>
                <w:rFonts w:ascii="Times New Roman" w:eastAsia="Times New Roman" w:hAnsi="Times New Roman"/>
                <w:i/>
                <w:sz w:val="21"/>
                <w:szCs w:val="21"/>
                <w:lang w:eastAsia="ru-RU"/>
              </w:rPr>
              <w:t xml:space="preserve">-229,5 </w:t>
            </w:r>
          </w:p>
        </w:tc>
      </w:tr>
    </w:tbl>
    <w:p w14:paraId="0F9B93D1" w14:textId="77777777" w:rsidR="00B95B67" w:rsidRPr="001058CB" w:rsidRDefault="00B95B67" w:rsidP="002064B2">
      <w:pPr>
        <w:pStyle w:val="ad"/>
        <w:ind w:firstLine="709"/>
        <w:jc w:val="both"/>
        <w:rPr>
          <w:rFonts w:ascii="Times New Roman" w:hAnsi="Times New Roman"/>
          <w:sz w:val="28"/>
          <w:szCs w:val="28"/>
        </w:rPr>
      </w:pPr>
    </w:p>
    <w:p w14:paraId="5E826223" w14:textId="2FDC3BAF" w:rsidR="00B95B67" w:rsidRPr="001058CB" w:rsidRDefault="00B95B67" w:rsidP="002064B2">
      <w:pPr>
        <w:pStyle w:val="ad"/>
        <w:ind w:firstLine="709"/>
        <w:jc w:val="both"/>
        <w:rPr>
          <w:rFonts w:ascii="Times New Roman" w:hAnsi="Times New Roman"/>
          <w:sz w:val="28"/>
          <w:szCs w:val="28"/>
        </w:rPr>
      </w:pPr>
      <w:r w:rsidRPr="001058CB">
        <w:rPr>
          <w:rFonts w:ascii="Times New Roman" w:hAnsi="Times New Roman"/>
          <w:sz w:val="28"/>
          <w:szCs w:val="28"/>
        </w:rPr>
        <w:t>Без учета дебиторской задолженности по безвозмездным поступлениям из федерального бюджета, которые начислены на основании заключенны</w:t>
      </w:r>
      <w:r w:rsidR="002064B2" w:rsidRPr="001058CB">
        <w:rPr>
          <w:rFonts w:ascii="Times New Roman" w:hAnsi="Times New Roman"/>
          <w:sz w:val="28"/>
          <w:szCs w:val="28"/>
        </w:rPr>
        <w:t>х</w:t>
      </w:r>
      <w:r w:rsidRPr="001058CB">
        <w:rPr>
          <w:rFonts w:ascii="Times New Roman" w:hAnsi="Times New Roman"/>
          <w:sz w:val="28"/>
          <w:szCs w:val="28"/>
        </w:rPr>
        <w:t xml:space="preserve"> соглашени</w:t>
      </w:r>
      <w:r w:rsidR="002064B2" w:rsidRPr="001058CB">
        <w:rPr>
          <w:rFonts w:ascii="Times New Roman" w:hAnsi="Times New Roman"/>
          <w:sz w:val="28"/>
          <w:szCs w:val="28"/>
        </w:rPr>
        <w:t>й</w:t>
      </w:r>
      <w:r w:rsidRPr="001058CB">
        <w:rPr>
          <w:rFonts w:ascii="Times New Roman" w:hAnsi="Times New Roman"/>
          <w:sz w:val="28"/>
          <w:szCs w:val="28"/>
        </w:rPr>
        <w:t xml:space="preserve"> с федеральными органами, дебиторская задолженность в областной бюджет составила 73 870,2 млн.руб. и с начала года она увеличилась на 44,4 % (+22 729,8 млн.руб.), а её удельный вес в общей сумме дебиторской задолженности составляет 44,4 %.</w:t>
      </w:r>
    </w:p>
    <w:p w14:paraId="4AFBAECF" w14:textId="7F7D2FD8" w:rsidR="00B95B67" w:rsidRPr="001058CB" w:rsidRDefault="00B95B67" w:rsidP="002064B2">
      <w:pPr>
        <w:pStyle w:val="ad"/>
        <w:ind w:firstLine="709"/>
        <w:jc w:val="both"/>
        <w:rPr>
          <w:rFonts w:ascii="Times New Roman" w:hAnsi="Times New Roman"/>
          <w:sz w:val="28"/>
          <w:szCs w:val="28"/>
        </w:rPr>
      </w:pPr>
      <w:r w:rsidRPr="001058CB">
        <w:rPr>
          <w:rFonts w:ascii="Times New Roman" w:hAnsi="Times New Roman"/>
          <w:sz w:val="28"/>
          <w:szCs w:val="28"/>
        </w:rPr>
        <w:t xml:space="preserve">Наибольший удельный вес составила дебиторская задолженность, отраженная по синтетическому счету 205 «Расчеты по доходам» в сумме 123 741,9 млн.руб., которая с начала года </w:t>
      </w:r>
      <w:r w:rsidR="00912FB7" w:rsidRPr="001058CB">
        <w:rPr>
          <w:rFonts w:ascii="Times New Roman" w:hAnsi="Times New Roman"/>
          <w:sz w:val="28"/>
          <w:szCs w:val="28"/>
        </w:rPr>
        <w:t>сократилась</w:t>
      </w:r>
      <w:r w:rsidRPr="001058CB">
        <w:rPr>
          <w:rFonts w:ascii="Times New Roman" w:hAnsi="Times New Roman"/>
          <w:sz w:val="28"/>
          <w:szCs w:val="28"/>
        </w:rPr>
        <w:t xml:space="preserve"> на 11,6 % (-16 274,0 млн.руб.). Удельный вес указанной дебиторской задолженности в общей сумме дебиторской задолженности на 01.10.2025 составляет 82,9 %.</w:t>
      </w:r>
    </w:p>
    <w:p w14:paraId="521F30C5" w14:textId="7DB31FEE" w:rsidR="00B95B67" w:rsidRPr="001058CB" w:rsidRDefault="00B95B67" w:rsidP="00912FB7">
      <w:pPr>
        <w:pStyle w:val="ad"/>
        <w:ind w:firstLine="709"/>
        <w:jc w:val="both"/>
        <w:rPr>
          <w:rFonts w:ascii="Times New Roman" w:hAnsi="Times New Roman"/>
          <w:sz w:val="28"/>
          <w:szCs w:val="28"/>
        </w:rPr>
      </w:pPr>
      <w:r w:rsidRPr="001058CB">
        <w:rPr>
          <w:rFonts w:ascii="Times New Roman" w:hAnsi="Times New Roman"/>
          <w:sz w:val="28"/>
          <w:szCs w:val="28"/>
        </w:rPr>
        <w:t xml:space="preserve">По видам налоговых поступлений дебиторская задолженность представлена в таблице </w:t>
      </w:r>
      <w:r w:rsidR="006939CD" w:rsidRPr="001058CB">
        <w:rPr>
          <w:rFonts w:ascii="Times New Roman" w:hAnsi="Times New Roman"/>
          <w:sz w:val="28"/>
          <w:szCs w:val="28"/>
        </w:rPr>
        <w:t>74</w:t>
      </w:r>
      <w:r w:rsidRPr="001058CB">
        <w:rPr>
          <w:rFonts w:ascii="Times New Roman" w:hAnsi="Times New Roman"/>
          <w:sz w:val="28"/>
          <w:szCs w:val="28"/>
        </w:rPr>
        <w:t>.</w:t>
      </w:r>
    </w:p>
    <w:p w14:paraId="119EE7AF" w14:textId="77777777" w:rsidR="00B95B67" w:rsidRPr="001058CB" w:rsidRDefault="00B95B67" w:rsidP="00912FB7">
      <w:pPr>
        <w:pStyle w:val="aff0"/>
        <w:spacing w:after="0" w:line="240" w:lineRule="auto"/>
        <w:rPr>
          <w:rFonts w:ascii="Times New Roman" w:hAnsi="Times New Roman"/>
          <w:b w:val="0"/>
          <w:sz w:val="24"/>
          <w:szCs w:val="24"/>
        </w:rPr>
      </w:pPr>
    </w:p>
    <w:p w14:paraId="182AF08E" w14:textId="77777777" w:rsidR="00B95B67" w:rsidRPr="001058CB" w:rsidRDefault="00B95B67" w:rsidP="00912FB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6939CD" w:rsidRPr="001058CB">
        <w:rPr>
          <w:rFonts w:ascii="Times New Roman" w:hAnsi="Times New Roman"/>
          <w:b w:val="0"/>
          <w:noProof/>
          <w:sz w:val="24"/>
          <w:szCs w:val="24"/>
        </w:rPr>
        <w:t>74</w:t>
      </w:r>
      <w:r w:rsidRPr="001058CB">
        <w:rPr>
          <w:rFonts w:ascii="Times New Roman" w:hAnsi="Times New Roman"/>
          <w:b w:val="0"/>
          <w:sz w:val="24"/>
          <w:szCs w:val="24"/>
        </w:rPr>
        <w:fldChar w:fldCharType="end"/>
      </w:r>
      <w:r w:rsidRPr="001058CB">
        <w:rPr>
          <w:rFonts w:ascii="Times New Roman" w:hAnsi="Times New Roman"/>
          <w:b w:val="0"/>
          <w:sz w:val="24"/>
          <w:szCs w:val="24"/>
        </w:rPr>
        <w:t>. Дебиторская задолженность в областной бюджет по видам налоговых поступлений, отраженная по кодам счета 205.11 «Расчеты с плательщиками налогов» согласно отчетам по ф. 0503169, млн.руб.</w:t>
      </w:r>
    </w:p>
    <w:tbl>
      <w:tblPr>
        <w:tblW w:w="9961" w:type="dxa"/>
        <w:tblLook w:val="04A0" w:firstRow="1" w:lastRow="0" w:firstColumn="1" w:lastColumn="0" w:noHBand="0" w:noVBand="1"/>
      </w:tblPr>
      <w:tblGrid>
        <w:gridCol w:w="3805"/>
        <w:gridCol w:w="1004"/>
        <w:gridCol w:w="1161"/>
        <w:gridCol w:w="1004"/>
        <w:gridCol w:w="1000"/>
        <w:gridCol w:w="987"/>
        <w:gridCol w:w="1000"/>
      </w:tblGrid>
      <w:tr w:rsidR="001058CB" w:rsidRPr="001058CB" w14:paraId="5424FB72" w14:textId="77777777" w:rsidTr="00D30BCD">
        <w:trPr>
          <w:trHeight w:val="35"/>
          <w:tblHeader/>
        </w:trPr>
        <w:tc>
          <w:tcPr>
            <w:tcW w:w="380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25B321B"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2165" w:type="dxa"/>
            <w:gridSpan w:val="2"/>
            <w:tcBorders>
              <w:top w:val="double" w:sz="6" w:space="0" w:color="auto"/>
              <w:left w:val="nil"/>
              <w:bottom w:val="single" w:sz="4" w:space="0" w:color="auto"/>
              <w:right w:val="single" w:sz="4" w:space="0" w:color="auto"/>
            </w:tcBorders>
            <w:shd w:val="clear" w:color="auto" w:fill="auto"/>
            <w:vAlign w:val="center"/>
            <w:hideMark/>
          </w:tcPr>
          <w:p w14:paraId="3F9E0A54"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01.01.2025</w:t>
            </w:r>
          </w:p>
        </w:tc>
        <w:tc>
          <w:tcPr>
            <w:tcW w:w="2004" w:type="dxa"/>
            <w:gridSpan w:val="2"/>
            <w:tcBorders>
              <w:top w:val="double" w:sz="6" w:space="0" w:color="auto"/>
              <w:left w:val="nil"/>
              <w:bottom w:val="single" w:sz="4" w:space="0" w:color="auto"/>
              <w:right w:val="single" w:sz="4" w:space="0" w:color="auto"/>
            </w:tcBorders>
            <w:shd w:val="clear" w:color="auto" w:fill="auto"/>
            <w:vAlign w:val="center"/>
            <w:hideMark/>
          </w:tcPr>
          <w:p w14:paraId="2CFF0E29"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01.10.2025</w:t>
            </w:r>
          </w:p>
        </w:tc>
        <w:tc>
          <w:tcPr>
            <w:tcW w:w="1987" w:type="dxa"/>
            <w:gridSpan w:val="2"/>
            <w:tcBorders>
              <w:top w:val="double" w:sz="6" w:space="0" w:color="auto"/>
              <w:left w:val="nil"/>
              <w:bottom w:val="single" w:sz="4" w:space="0" w:color="auto"/>
              <w:right w:val="double" w:sz="6" w:space="0" w:color="000000"/>
            </w:tcBorders>
            <w:shd w:val="clear" w:color="auto" w:fill="auto"/>
            <w:vAlign w:val="center"/>
            <w:hideMark/>
          </w:tcPr>
          <w:p w14:paraId="4FCF05F9"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4F7ABAD1" w14:textId="77777777" w:rsidTr="000746A8">
        <w:trPr>
          <w:trHeight w:val="328"/>
          <w:tblHeader/>
        </w:trPr>
        <w:tc>
          <w:tcPr>
            <w:tcW w:w="3805" w:type="dxa"/>
            <w:vMerge/>
            <w:tcBorders>
              <w:top w:val="double" w:sz="6" w:space="0" w:color="auto"/>
              <w:left w:val="double" w:sz="6" w:space="0" w:color="auto"/>
              <w:bottom w:val="single" w:sz="4" w:space="0" w:color="auto"/>
              <w:right w:val="single" w:sz="4" w:space="0" w:color="auto"/>
            </w:tcBorders>
            <w:vAlign w:val="center"/>
            <w:hideMark/>
          </w:tcPr>
          <w:p w14:paraId="29CF2406" w14:textId="77777777" w:rsidR="00B95B67" w:rsidRPr="001058CB" w:rsidRDefault="00B95B67" w:rsidP="00662D37">
            <w:pPr>
              <w:spacing w:after="0" w:line="240" w:lineRule="auto"/>
              <w:rPr>
                <w:rFonts w:ascii="Times New Roman" w:eastAsia="Times New Roman" w:hAnsi="Times New Roman"/>
                <w:bCs/>
                <w:sz w:val="21"/>
                <w:szCs w:val="21"/>
                <w:lang w:eastAsia="ru-RU"/>
              </w:rPr>
            </w:pPr>
          </w:p>
        </w:tc>
        <w:tc>
          <w:tcPr>
            <w:tcW w:w="1004" w:type="dxa"/>
            <w:tcBorders>
              <w:top w:val="nil"/>
              <w:left w:val="nil"/>
              <w:bottom w:val="single" w:sz="4" w:space="0" w:color="auto"/>
              <w:right w:val="single" w:sz="4" w:space="0" w:color="auto"/>
            </w:tcBorders>
            <w:shd w:val="clear" w:color="auto" w:fill="auto"/>
            <w:vAlign w:val="center"/>
            <w:hideMark/>
          </w:tcPr>
          <w:p w14:paraId="0AA5CB55"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161" w:type="dxa"/>
            <w:tcBorders>
              <w:top w:val="nil"/>
              <w:left w:val="nil"/>
              <w:bottom w:val="single" w:sz="4" w:space="0" w:color="auto"/>
              <w:right w:val="single" w:sz="4" w:space="0" w:color="auto"/>
            </w:tcBorders>
            <w:shd w:val="clear" w:color="auto" w:fill="auto"/>
            <w:vAlign w:val="center"/>
            <w:hideMark/>
          </w:tcPr>
          <w:p w14:paraId="1576247E"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c>
          <w:tcPr>
            <w:tcW w:w="1004" w:type="dxa"/>
            <w:tcBorders>
              <w:top w:val="nil"/>
              <w:left w:val="nil"/>
              <w:bottom w:val="single" w:sz="4" w:space="0" w:color="auto"/>
              <w:right w:val="single" w:sz="4" w:space="0" w:color="auto"/>
            </w:tcBorders>
            <w:shd w:val="clear" w:color="auto" w:fill="auto"/>
            <w:vAlign w:val="center"/>
            <w:hideMark/>
          </w:tcPr>
          <w:p w14:paraId="7062BA7B"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000" w:type="dxa"/>
            <w:tcBorders>
              <w:top w:val="nil"/>
              <w:left w:val="nil"/>
              <w:bottom w:val="single" w:sz="4" w:space="0" w:color="auto"/>
              <w:right w:val="single" w:sz="4" w:space="0" w:color="auto"/>
            </w:tcBorders>
            <w:shd w:val="clear" w:color="auto" w:fill="auto"/>
            <w:vAlign w:val="center"/>
            <w:hideMark/>
          </w:tcPr>
          <w:p w14:paraId="1698F02E"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c>
          <w:tcPr>
            <w:tcW w:w="987" w:type="dxa"/>
            <w:tcBorders>
              <w:top w:val="nil"/>
              <w:left w:val="nil"/>
              <w:bottom w:val="single" w:sz="4" w:space="0" w:color="auto"/>
              <w:right w:val="single" w:sz="4" w:space="0" w:color="auto"/>
            </w:tcBorders>
            <w:shd w:val="clear" w:color="auto" w:fill="auto"/>
            <w:vAlign w:val="center"/>
            <w:hideMark/>
          </w:tcPr>
          <w:p w14:paraId="0442D2FB"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000" w:type="dxa"/>
            <w:tcBorders>
              <w:top w:val="nil"/>
              <w:left w:val="nil"/>
              <w:bottom w:val="single" w:sz="4" w:space="0" w:color="auto"/>
              <w:right w:val="double" w:sz="6" w:space="0" w:color="auto"/>
            </w:tcBorders>
            <w:shd w:val="clear" w:color="auto" w:fill="auto"/>
            <w:vAlign w:val="center"/>
            <w:hideMark/>
          </w:tcPr>
          <w:p w14:paraId="12A4987D" w14:textId="77777777" w:rsidR="00B95B67" w:rsidRPr="001058CB" w:rsidRDefault="00B95B67" w:rsidP="00662D3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r>
      <w:tr w:rsidR="001058CB" w:rsidRPr="001058CB" w14:paraId="396F0769" w14:textId="77777777" w:rsidTr="000746A8">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25DC1BD" w14:textId="77777777" w:rsidR="00B95B67" w:rsidRPr="001058CB" w:rsidRDefault="00B95B67" w:rsidP="00662D3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Единый налог на вмененный доход для отдельных видов деятельности</w:t>
            </w:r>
          </w:p>
        </w:tc>
        <w:tc>
          <w:tcPr>
            <w:tcW w:w="1004" w:type="dxa"/>
            <w:tcBorders>
              <w:top w:val="nil"/>
              <w:left w:val="nil"/>
              <w:bottom w:val="single" w:sz="4" w:space="0" w:color="auto"/>
              <w:right w:val="single" w:sz="4" w:space="0" w:color="auto"/>
            </w:tcBorders>
            <w:shd w:val="clear" w:color="auto" w:fill="auto"/>
            <w:hideMark/>
          </w:tcPr>
          <w:p w14:paraId="51DE3305"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1161" w:type="dxa"/>
            <w:tcBorders>
              <w:top w:val="nil"/>
              <w:left w:val="nil"/>
              <w:bottom w:val="single" w:sz="4" w:space="0" w:color="auto"/>
              <w:right w:val="single" w:sz="4" w:space="0" w:color="auto"/>
            </w:tcBorders>
            <w:shd w:val="clear" w:color="auto" w:fill="auto"/>
            <w:hideMark/>
          </w:tcPr>
          <w:p w14:paraId="54582BF8"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1004" w:type="dxa"/>
            <w:tcBorders>
              <w:top w:val="nil"/>
              <w:left w:val="nil"/>
              <w:bottom w:val="single" w:sz="4" w:space="0" w:color="auto"/>
              <w:right w:val="single" w:sz="4" w:space="0" w:color="auto"/>
            </w:tcBorders>
            <w:shd w:val="clear" w:color="auto" w:fill="auto"/>
            <w:hideMark/>
          </w:tcPr>
          <w:p w14:paraId="559BAB2D"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 </w:t>
            </w:r>
          </w:p>
        </w:tc>
        <w:tc>
          <w:tcPr>
            <w:tcW w:w="1000" w:type="dxa"/>
            <w:tcBorders>
              <w:top w:val="nil"/>
              <w:left w:val="nil"/>
              <w:bottom w:val="single" w:sz="4" w:space="0" w:color="auto"/>
              <w:right w:val="single" w:sz="4" w:space="0" w:color="auto"/>
            </w:tcBorders>
            <w:shd w:val="clear" w:color="auto" w:fill="auto"/>
            <w:hideMark/>
          </w:tcPr>
          <w:p w14:paraId="5002AE45"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 </w:t>
            </w:r>
          </w:p>
        </w:tc>
        <w:tc>
          <w:tcPr>
            <w:tcW w:w="987" w:type="dxa"/>
            <w:tcBorders>
              <w:top w:val="nil"/>
              <w:left w:val="nil"/>
              <w:bottom w:val="single" w:sz="4" w:space="0" w:color="auto"/>
              <w:right w:val="single" w:sz="4" w:space="0" w:color="auto"/>
            </w:tcBorders>
            <w:shd w:val="clear" w:color="auto" w:fill="auto"/>
            <w:hideMark/>
          </w:tcPr>
          <w:p w14:paraId="11E46D81"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-0,6 </w:t>
            </w:r>
          </w:p>
        </w:tc>
        <w:tc>
          <w:tcPr>
            <w:tcW w:w="1000" w:type="dxa"/>
            <w:tcBorders>
              <w:top w:val="nil"/>
              <w:left w:val="nil"/>
              <w:bottom w:val="single" w:sz="4" w:space="0" w:color="auto"/>
              <w:right w:val="double" w:sz="6" w:space="0" w:color="auto"/>
            </w:tcBorders>
            <w:shd w:val="clear" w:color="auto" w:fill="auto"/>
            <w:hideMark/>
          </w:tcPr>
          <w:p w14:paraId="03499894"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-0,6 </w:t>
            </w:r>
          </w:p>
        </w:tc>
      </w:tr>
      <w:tr w:rsidR="001058CB" w:rsidRPr="001058CB" w14:paraId="1DB61D23" w14:textId="77777777" w:rsidTr="000746A8">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37C0FF9" w14:textId="77777777" w:rsidR="00B95B67" w:rsidRPr="001058CB" w:rsidRDefault="00B95B67" w:rsidP="00662D3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Налог на имущество организаций</w:t>
            </w:r>
          </w:p>
        </w:tc>
        <w:tc>
          <w:tcPr>
            <w:tcW w:w="1004" w:type="dxa"/>
            <w:tcBorders>
              <w:top w:val="nil"/>
              <w:left w:val="nil"/>
              <w:bottom w:val="single" w:sz="4" w:space="0" w:color="auto"/>
              <w:right w:val="single" w:sz="4" w:space="0" w:color="auto"/>
            </w:tcBorders>
            <w:shd w:val="clear" w:color="auto" w:fill="auto"/>
            <w:hideMark/>
          </w:tcPr>
          <w:p w14:paraId="797DC993"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513,8 </w:t>
            </w:r>
          </w:p>
        </w:tc>
        <w:tc>
          <w:tcPr>
            <w:tcW w:w="1161" w:type="dxa"/>
            <w:tcBorders>
              <w:top w:val="nil"/>
              <w:left w:val="nil"/>
              <w:bottom w:val="single" w:sz="4" w:space="0" w:color="auto"/>
              <w:right w:val="single" w:sz="4" w:space="0" w:color="auto"/>
            </w:tcBorders>
            <w:shd w:val="clear" w:color="auto" w:fill="auto"/>
            <w:hideMark/>
          </w:tcPr>
          <w:p w14:paraId="69AB11FF"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393,5 </w:t>
            </w:r>
          </w:p>
        </w:tc>
        <w:tc>
          <w:tcPr>
            <w:tcW w:w="1004" w:type="dxa"/>
            <w:tcBorders>
              <w:top w:val="nil"/>
              <w:left w:val="nil"/>
              <w:bottom w:val="single" w:sz="4" w:space="0" w:color="auto"/>
              <w:right w:val="single" w:sz="4" w:space="0" w:color="auto"/>
            </w:tcBorders>
            <w:shd w:val="clear" w:color="auto" w:fill="auto"/>
            <w:hideMark/>
          </w:tcPr>
          <w:p w14:paraId="62DE5EBE"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665,3 </w:t>
            </w:r>
          </w:p>
        </w:tc>
        <w:tc>
          <w:tcPr>
            <w:tcW w:w="1000" w:type="dxa"/>
            <w:tcBorders>
              <w:top w:val="nil"/>
              <w:left w:val="nil"/>
              <w:bottom w:val="single" w:sz="4" w:space="0" w:color="auto"/>
              <w:right w:val="single" w:sz="4" w:space="0" w:color="auto"/>
            </w:tcBorders>
            <w:shd w:val="clear" w:color="auto" w:fill="auto"/>
            <w:hideMark/>
          </w:tcPr>
          <w:p w14:paraId="07E58993"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644,7 </w:t>
            </w:r>
          </w:p>
        </w:tc>
        <w:tc>
          <w:tcPr>
            <w:tcW w:w="987" w:type="dxa"/>
            <w:tcBorders>
              <w:top w:val="nil"/>
              <w:left w:val="nil"/>
              <w:bottom w:val="single" w:sz="4" w:space="0" w:color="auto"/>
              <w:right w:val="single" w:sz="4" w:space="0" w:color="auto"/>
            </w:tcBorders>
            <w:shd w:val="clear" w:color="auto" w:fill="auto"/>
            <w:hideMark/>
          </w:tcPr>
          <w:p w14:paraId="0BDB8B1F"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151,5 </w:t>
            </w:r>
          </w:p>
        </w:tc>
        <w:tc>
          <w:tcPr>
            <w:tcW w:w="1000" w:type="dxa"/>
            <w:tcBorders>
              <w:top w:val="nil"/>
              <w:left w:val="nil"/>
              <w:bottom w:val="single" w:sz="4" w:space="0" w:color="auto"/>
              <w:right w:val="double" w:sz="6" w:space="0" w:color="auto"/>
            </w:tcBorders>
            <w:shd w:val="clear" w:color="auto" w:fill="auto"/>
            <w:hideMark/>
          </w:tcPr>
          <w:p w14:paraId="0074D904"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251,2 </w:t>
            </w:r>
          </w:p>
        </w:tc>
      </w:tr>
      <w:tr w:rsidR="001058CB" w:rsidRPr="001058CB" w14:paraId="48B7108C" w14:textId="77777777" w:rsidTr="000746A8">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6E888169" w14:textId="77777777" w:rsidR="00B95B67" w:rsidRPr="001058CB" w:rsidRDefault="00B95B67" w:rsidP="00662D3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Налог на прибыль организаций</w:t>
            </w:r>
          </w:p>
        </w:tc>
        <w:tc>
          <w:tcPr>
            <w:tcW w:w="1004" w:type="dxa"/>
            <w:tcBorders>
              <w:top w:val="nil"/>
              <w:left w:val="nil"/>
              <w:bottom w:val="single" w:sz="4" w:space="0" w:color="auto"/>
              <w:right w:val="single" w:sz="4" w:space="0" w:color="auto"/>
            </w:tcBorders>
            <w:shd w:val="clear" w:color="auto" w:fill="auto"/>
            <w:hideMark/>
          </w:tcPr>
          <w:p w14:paraId="05D9793E"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1 444,3 </w:t>
            </w:r>
          </w:p>
        </w:tc>
        <w:tc>
          <w:tcPr>
            <w:tcW w:w="1161" w:type="dxa"/>
            <w:tcBorders>
              <w:top w:val="nil"/>
              <w:left w:val="nil"/>
              <w:bottom w:val="single" w:sz="4" w:space="0" w:color="auto"/>
              <w:right w:val="single" w:sz="4" w:space="0" w:color="auto"/>
            </w:tcBorders>
            <w:shd w:val="clear" w:color="auto" w:fill="auto"/>
            <w:hideMark/>
          </w:tcPr>
          <w:p w14:paraId="030D0489"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211,3 </w:t>
            </w:r>
          </w:p>
        </w:tc>
        <w:tc>
          <w:tcPr>
            <w:tcW w:w="1004" w:type="dxa"/>
            <w:tcBorders>
              <w:top w:val="nil"/>
              <w:left w:val="nil"/>
              <w:bottom w:val="single" w:sz="4" w:space="0" w:color="auto"/>
              <w:right w:val="single" w:sz="4" w:space="0" w:color="auto"/>
            </w:tcBorders>
            <w:shd w:val="clear" w:color="auto" w:fill="auto"/>
            <w:hideMark/>
          </w:tcPr>
          <w:p w14:paraId="2573BA69"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146,5 </w:t>
            </w:r>
          </w:p>
        </w:tc>
        <w:tc>
          <w:tcPr>
            <w:tcW w:w="1000" w:type="dxa"/>
            <w:tcBorders>
              <w:top w:val="nil"/>
              <w:left w:val="nil"/>
              <w:bottom w:val="single" w:sz="4" w:space="0" w:color="auto"/>
              <w:right w:val="single" w:sz="4" w:space="0" w:color="auto"/>
            </w:tcBorders>
            <w:shd w:val="clear" w:color="auto" w:fill="auto"/>
            <w:hideMark/>
          </w:tcPr>
          <w:p w14:paraId="63C3224A"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137,3 </w:t>
            </w:r>
          </w:p>
        </w:tc>
        <w:tc>
          <w:tcPr>
            <w:tcW w:w="987" w:type="dxa"/>
            <w:tcBorders>
              <w:top w:val="nil"/>
              <w:left w:val="nil"/>
              <w:bottom w:val="single" w:sz="4" w:space="0" w:color="auto"/>
              <w:right w:val="single" w:sz="4" w:space="0" w:color="auto"/>
            </w:tcBorders>
            <w:shd w:val="clear" w:color="auto" w:fill="auto"/>
            <w:hideMark/>
          </w:tcPr>
          <w:p w14:paraId="5007610D"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-1 297,8 </w:t>
            </w:r>
          </w:p>
        </w:tc>
        <w:tc>
          <w:tcPr>
            <w:tcW w:w="1000" w:type="dxa"/>
            <w:tcBorders>
              <w:top w:val="nil"/>
              <w:left w:val="nil"/>
              <w:bottom w:val="single" w:sz="4" w:space="0" w:color="auto"/>
              <w:right w:val="double" w:sz="6" w:space="0" w:color="auto"/>
            </w:tcBorders>
            <w:shd w:val="clear" w:color="auto" w:fill="auto"/>
            <w:hideMark/>
          </w:tcPr>
          <w:p w14:paraId="46230657"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-74,0 </w:t>
            </w:r>
          </w:p>
        </w:tc>
      </w:tr>
      <w:tr w:rsidR="001058CB" w:rsidRPr="001058CB" w14:paraId="36B8FB54" w14:textId="77777777" w:rsidTr="000746A8">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320295A4" w14:textId="77777777" w:rsidR="00B95B67" w:rsidRPr="001058CB" w:rsidRDefault="00B95B67" w:rsidP="00662D3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Налог, взимаемый в связи с применением патентной системы</w:t>
            </w:r>
          </w:p>
        </w:tc>
        <w:tc>
          <w:tcPr>
            <w:tcW w:w="1004" w:type="dxa"/>
            <w:tcBorders>
              <w:top w:val="nil"/>
              <w:left w:val="nil"/>
              <w:bottom w:val="single" w:sz="4" w:space="0" w:color="auto"/>
              <w:right w:val="single" w:sz="4" w:space="0" w:color="auto"/>
            </w:tcBorders>
            <w:shd w:val="clear" w:color="auto" w:fill="auto"/>
            <w:hideMark/>
          </w:tcPr>
          <w:p w14:paraId="283372B2"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582,4 </w:t>
            </w:r>
          </w:p>
        </w:tc>
        <w:tc>
          <w:tcPr>
            <w:tcW w:w="1161" w:type="dxa"/>
            <w:tcBorders>
              <w:top w:val="nil"/>
              <w:left w:val="nil"/>
              <w:bottom w:val="single" w:sz="4" w:space="0" w:color="auto"/>
              <w:right w:val="single" w:sz="4" w:space="0" w:color="auto"/>
            </w:tcBorders>
            <w:shd w:val="clear" w:color="auto" w:fill="auto"/>
            <w:hideMark/>
          </w:tcPr>
          <w:p w14:paraId="58C3E064"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 </w:t>
            </w:r>
          </w:p>
        </w:tc>
        <w:tc>
          <w:tcPr>
            <w:tcW w:w="1004" w:type="dxa"/>
            <w:tcBorders>
              <w:top w:val="nil"/>
              <w:left w:val="nil"/>
              <w:bottom w:val="single" w:sz="4" w:space="0" w:color="auto"/>
              <w:right w:val="single" w:sz="4" w:space="0" w:color="auto"/>
            </w:tcBorders>
            <w:shd w:val="clear" w:color="auto" w:fill="auto"/>
            <w:hideMark/>
          </w:tcPr>
          <w:p w14:paraId="6D845256"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474,7 </w:t>
            </w:r>
          </w:p>
        </w:tc>
        <w:tc>
          <w:tcPr>
            <w:tcW w:w="1000" w:type="dxa"/>
            <w:tcBorders>
              <w:top w:val="nil"/>
              <w:left w:val="nil"/>
              <w:bottom w:val="single" w:sz="4" w:space="0" w:color="auto"/>
              <w:right w:val="single" w:sz="4" w:space="0" w:color="auto"/>
            </w:tcBorders>
            <w:shd w:val="clear" w:color="auto" w:fill="auto"/>
            <w:hideMark/>
          </w:tcPr>
          <w:p w14:paraId="0857B0AC"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 </w:t>
            </w:r>
          </w:p>
        </w:tc>
        <w:tc>
          <w:tcPr>
            <w:tcW w:w="987" w:type="dxa"/>
            <w:tcBorders>
              <w:top w:val="nil"/>
              <w:left w:val="nil"/>
              <w:bottom w:val="single" w:sz="4" w:space="0" w:color="auto"/>
              <w:right w:val="single" w:sz="4" w:space="0" w:color="auto"/>
            </w:tcBorders>
            <w:shd w:val="clear" w:color="auto" w:fill="auto"/>
            <w:hideMark/>
          </w:tcPr>
          <w:p w14:paraId="27215AAD"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-107,7 </w:t>
            </w:r>
          </w:p>
        </w:tc>
        <w:tc>
          <w:tcPr>
            <w:tcW w:w="1000" w:type="dxa"/>
            <w:tcBorders>
              <w:top w:val="nil"/>
              <w:left w:val="nil"/>
              <w:bottom w:val="single" w:sz="4" w:space="0" w:color="auto"/>
              <w:right w:val="double" w:sz="6" w:space="0" w:color="auto"/>
            </w:tcBorders>
            <w:shd w:val="clear" w:color="auto" w:fill="auto"/>
            <w:hideMark/>
          </w:tcPr>
          <w:p w14:paraId="45A06E6C"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 </w:t>
            </w:r>
          </w:p>
        </w:tc>
      </w:tr>
      <w:tr w:rsidR="001058CB" w:rsidRPr="001058CB" w14:paraId="771038DE" w14:textId="77777777" w:rsidTr="000746A8">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18E940A" w14:textId="77777777" w:rsidR="00B95B67" w:rsidRPr="001058CB" w:rsidRDefault="00B95B67" w:rsidP="00662D3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Транспортный налог с организаций</w:t>
            </w:r>
          </w:p>
        </w:tc>
        <w:tc>
          <w:tcPr>
            <w:tcW w:w="1004" w:type="dxa"/>
            <w:tcBorders>
              <w:top w:val="nil"/>
              <w:left w:val="nil"/>
              <w:bottom w:val="single" w:sz="4" w:space="0" w:color="auto"/>
              <w:right w:val="single" w:sz="4" w:space="0" w:color="auto"/>
            </w:tcBorders>
            <w:shd w:val="clear" w:color="auto" w:fill="auto"/>
            <w:hideMark/>
          </w:tcPr>
          <w:p w14:paraId="05D22B43"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16,7 </w:t>
            </w:r>
          </w:p>
        </w:tc>
        <w:tc>
          <w:tcPr>
            <w:tcW w:w="1161" w:type="dxa"/>
            <w:tcBorders>
              <w:top w:val="nil"/>
              <w:left w:val="nil"/>
              <w:bottom w:val="single" w:sz="4" w:space="0" w:color="auto"/>
              <w:right w:val="single" w:sz="4" w:space="0" w:color="auto"/>
            </w:tcBorders>
            <w:shd w:val="clear" w:color="auto" w:fill="auto"/>
            <w:hideMark/>
          </w:tcPr>
          <w:p w14:paraId="6AD264E8"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11,2 </w:t>
            </w:r>
          </w:p>
        </w:tc>
        <w:tc>
          <w:tcPr>
            <w:tcW w:w="1004" w:type="dxa"/>
            <w:tcBorders>
              <w:top w:val="nil"/>
              <w:left w:val="nil"/>
              <w:bottom w:val="single" w:sz="4" w:space="0" w:color="auto"/>
              <w:right w:val="single" w:sz="4" w:space="0" w:color="auto"/>
            </w:tcBorders>
            <w:shd w:val="clear" w:color="auto" w:fill="auto"/>
            <w:hideMark/>
          </w:tcPr>
          <w:p w14:paraId="247601A2"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22,5 </w:t>
            </w:r>
          </w:p>
        </w:tc>
        <w:tc>
          <w:tcPr>
            <w:tcW w:w="1000" w:type="dxa"/>
            <w:tcBorders>
              <w:top w:val="nil"/>
              <w:left w:val="nil"/>
              <w:bottom w:val="single" w:sz="4" w:space="0" w:color="auto"/>
              <w:right w:val="single" w:sz="4" w:space="0" w:color="auto"/>
            </w:tcBorders>
            <w:shd w:val="clear" w:color="auto" w:fill="auto"/>
            <w:hideMark/>
          </w:tcPr>
          <w:p w14:paraId="5E296650"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19,6 </w:t>
            </w:r>
          </w:p>
        </w:tc>
        <w:tc>
          <w:tcPr>
            <w:tcW w:w="987" w:type="dxa"/>
            <w:tcBorders>
              <w:top w:val="nil"/>
              <w:left w:val="nil"/>
              <w:bottom w:val="single" w:sz="4" w:space="0" w:color="auto"/>
              <w:right w:val="single" w:sz="4" w:space="0" w:color="auto"/>
            </w:tcBorders>
            <w:shd w:val="clear" w:color="auto" w:fill="auto"/>
            <w:hideMark/>
          </w:tcPr>
          <w:p w14:paraId="7546E952"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 </w:t>
            </w:r>
          </w:p>
        </w:tc>
        <w:tc>
          <w:tcPr>
            <w:tcW w:w="1000" w:type="dxa"/>
            <w:tcBorders>
              <w:top w:val="nil"/>
              <w:left w:val="nil"/>
              <w:bottom w:val="single" w:sz="4" w:space="0" w:color="auto"/>
              <w:right w:val="double" w:sz="6" w:space="0" w:color="auto"/>
            </w:tcBorders>
            <w:shd w:val="clear" w:color="auto" w:fill="auto"/>
            <w:hideMark/>
          </w:tcPr>
          <w:p w14:paraId="3C71DBF6"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 </w:t>
            </w:r>
          </w:p>
        </w:tc>
      </w:tr>
      <w:tr w:rsidR="001058CB" w:rsidRPr="001058CB" w14:paraId="70A52BF1" w14:textId="77777777" w:rsidTr="000746A8">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446287F2" w14:textId="77777777" w:rsidR="00B95B67" w:rsidRPr="001058CB" w:rsidRDefault="00B95B67" w:rsidP="00662D3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Транспортный налог с физических лиц</w:t>
            </w:r>
          </w:p>
        </w:tc>
        <w:tc>
          <w:tcPr>
            <w:tcW w:w="1004" w:type="dxa"/>
            <w:tcBorders>
              <w:top w:val="nil"/>
              <w:left w:val="nil"/>
              <w:bottom w:val="single" w:sz="4" w:space="0" w:color="auto"/>
              <w:right w:val="single" w:sz="4" w:space="0" w:color="auto"/>
            </w:tcBorders>
            <w:shd w:val="clear" w:color="auto" w:fill="auto"/>
            <w:hideMark/>
          </w:tcPr>
          <w:p w14:paraId="13062CF4"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316,5 </w:t>
            </w:r>
          </w:p>
        </w:tc>
        <w:tc>
          <w:tcPr>
            <w:tcW w:w="1161" w:type="dxa"/>
            <w:tcBorders>
              <w:top w:val="nil"/>
              <w:left w:val="nil"/>
              <w:bottom w:val="single" w:sz="4" w:space="0" w:color="auto"/>
              <w:right w:val="single" w:sz="4" w:space="0" w:color="auto"/>
            </w:tcBorders>
            <w:shd w:val="clear" w:color="auto" w:fill="auto"/>
            <w:hideMark/>
          </w:tcPr>
          <w:p w14:paraId="6EF73E8A"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315,7 </w:t>
            </w:r>
          </w:p>
        </w:tc>
        <w:tc>
          <w:tcPr>
            <w:tcW w:w="1004" w:type="dxa"/>
            <w:tcBorders>
              <w:top w:val="nil"/>
              <w:left w:val="nil"/>
              <w:bottom w:val="single" w:sz="4" w:space="0" w:color="auto"/>
              <w:right w:val="single" w:sz="4" w:space="0" w:color="auto"/>
            </w:tcBorders>
            <w:shd w:val="clear" w:color="auto" w:fill="auto"/>
            <w:hideMark/>
          </w:tcPr>
          <w:p w14:paraId="1E27334A"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1 303,9 </w:t>
            </w:r>
          </w:p>
        </w:tc>
        <w:tc>
          <w:tcPr>
            <w:tcW w:w="1000" w:type="dxa"/>
            <w:tcBorders>
              <w:top w:val="nil"/>
              <w:left w:val="nil"/>
              <w:bottom w:val="single" w:sz="4" w:space="0" w:color="auto"/>
              <w:right w:val="single" w:sz="4" w:space="0" w:color="auto"/>
            </w:tcBorders>
            <w:shd w:val="clear" w:color="auto" w:fill="auto"/>
            <w:hideMark/>
          </w:tcPr>
          <w:p w14:paraId="60E75ACC"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168,1 </w:t>
            </w:r>
          </w:p>
        </w:tc>
        <w:tc>
          <w:tcPr>
            <w:tcW w:w="987" w:type="dxa"/>
            <w:tcBorders>
              <w:top w:val="nil"/>
              <w:left w:val="nil"/>
              <w:bottom w:val="single" w:sz="4" w:space="0" w:color="auto"/>
              <w:right w:val="single" w:sz="4" w:space="0" w:color="auto"/>
            </w:tcBorders>
            <w:shd w:val="clear" w:color="auto" w:fill="auto"/>
            <w:hideMark/>
          </w:tcPr>
          <w:p w14:paraId="269337CD"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987,5 </w:t>
            </w:r>
          </w:p>
        </w:tc>
        <w:tc>
          <w:tcPr>
            <w:tcW w:w="1000" w:type="dxa"/>
            <w:tcBorders>
              <w:top w:val="nil"/>
              <w:left w:val="nil"/>
              <w:bottom w:val="single" w:sz="4" w:space="0" w:color="auto"/>
              <w:right w:val="double" w:sz="6" w:space="0" w:color="auto"/>
            </w:tcBorders>
            <w:shd w:val="clear" w:color="auto" w:fill="auto"/>
            <w:hideMark/>
          </w:tcPr>
          <w:p w14:paraId="78D07854" w14:textId="77777777" w:rsidR="00B95B67" w:rsidRPr="001058CB" w:rsidRDefault="00B95B67" w:rsidP="000746A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-147,6 </w:t>
            </w:r>
          </w:p>
        </w:tc>
      </w:tr>
      <w:tr w:rsidR="00B95B67" w:rsidRPr="001058CB" w14:paraId="371749A0" w14:textId="77777777" w:rsidTr="000746A8">
        <w:trPr>
          <w:trHeight w:val="70"/>
        </w:trPr>
        <w:tc>
          <w:tcPr>
            <w:tcW w:w="3805"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B93BF74" w14:textId="77777777" w:rsidR="00B95B67" w:rsidRPr="001058CB" w:rsidRDefault="00B95B67" w:rsidP="00662D37">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1004" w:type="dxa"/>
            <w:tcBorders>
              <w:top w:val="single" w:sz="4" w:space="0" w:color="auto"/>
              <w:left w:val="nil"/>
              <w:bottom w:val="double" w:sz="6" w:space="0" w:color="auto"/>
              <w:right w:val="single" w:sz="4" w:space="0" w:color="auto"/>
            </w:tcBorders>
            <w:shd w:val="clear" w:color="auto" w:fill="auto"/>
            <w:hideMark/>
          </w:tcPr>
          <w:p w14:paraId="3E248534"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2 878,1 </w:t>
            </w:r>
          </w:p>
        </w:tc>
        <w:tc>
          <w:tcPr>
            <w:tcW w:w="1161" w:type="dxa"/>
            <w:tcBorders>
              <w:top w:val="single" w:sz="4" w:space="0" w:color="auto"/>
              <w:left w:val="nil"/>
              <w:bottom w:val="double" w:sz="6" w:space="0" w:color="auto"/>
              <w:right w:val="single" w:sz="4" w:space="0" w:color="auto"/>
            </w:tcBorders>
            <w:shd w:val="clear" w:color="auto" w:fill="auto"/>
            <w:hideMark/>
          </w:tcPr>
          <w:p w14:paraId="1A170159"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941,0 </w:t>
            </w:r>
          </w:p>
        </w:tc>
        <w:tc>
          <w:tcPr>
            <w:tcW w:w="1004" w:type="dxa"/>
            <w:tcBorders>
              <w:top w:val="single" w:sz="4" w:space="0" w:color="auto"/>
              <w:left w:val="nil"/>
              <w:bottom w:val="double" w:sz="6" w:space="0" w:color="auto"/>
              <w:right w:val="single" w:sz="4" w:space="0" w:color="auto"/>
            </w:tcBorders>
            <w:shd w:val="clear" w:color="auto" w:fill="auto"/>
            <w:hideMark/>
          </w:tcPr>
          <w:p w14:paraId="7F9B648E"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2 616,9 </w:t>
            </w:r>
          </w:p>
        </w:tc>
        <w:tc>
          <w:tcPr>
            <w:tcW w:w="1000" w:type="dxa"/>
            <w:tcBorders>
              <w:top w:val="single" w:sz="4" w:space="0" w:color="auto"/>
              <w:left w:val="nil"/>
              <w:bottom w:val="double" w:sz="6" w:space="0" w:color="auto"/>
              <w:right w:val="single" w:sz="4" w:space="0" w:color="auto"/>
            </w:tcBorders>
            <w:shd w:val="clear" w:color="auto" w:fill="auto"/>
            <w:hideMark/>
          </w:tcPr>
          <w:p w14:paraId="076DA8C1"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980,3 </w:t>
            </w:r>
          </w:p>
        </w:tc>
        <w:tc>
          <w:tcPr>
            <w:tcW w:w="987" w:type="dxa"/>
            <w:tcBorders>
              <w:top w:val="nil"/>
              <w:left w:val="nil"/>
              <w:bottom w:val="double" w:sz="6" w:space="0" w:color="auto"/>
              <w:right w:val="single" w:sz="4" w:space="0" w:color="auto"/>
            </w:tcBorders>
            <w:shd w:val="clear" w:color="auto" w:fill="auto"/>
            <w:hideMark/>
          </w:tcPr>
          <w:p w14:paraId="14EFAFAF"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-261,2 </w:t>
            </w:r>
          </w:p>
        </w:tc>
        <w:tc>
          <w:tcPr>
            <w:tcW w:w="1000" w:type="dxa"/>
            <w:tcBorders>
              <w:top w:val="nil"/>
              <w:left w:val="nil"/>
              <w:bottom w:val="double" w:sz="6" w:space="0" w:color="auto"/>
              <w:right w:val="double" w:sz="6" w:space="0" w:color="auto"/>
            </w:tcBorders>
            <w:shd w:val="clear" w:color="auto" w:fill="auto"/>
            <w:hideMark/>
          </w:tcPr>
          <w:p w14:paraId="4A338F8F" w14:textId="77777777" w:rsidR="00B95B67" w:rsidRPr="001058CB" w:rsidRDefault="00B95B67" w:rsidP="000746A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39,4 </w:t>
            </w:r>
          </w:p>
        </w:tc>
      </w:tr>
    </w:tbl>
    <w:p w14:paraId="13704F74" w14:textId="77777777" w:rsidR="00B95B67" w:rsidRPr="001058CB" w:rsidRDefault="00B95B67" w:rsidP="00662D37">
      <w:pPr>
        <w:pStyle w:val="ad"/>
        <w:ind w:firstLine="709"/>
        <w:jc w:val="both"/>
        <w:rPr>
          <w:rFonts w:ascii="Times New Roman" w:hAnsi="Times New Roman"/>
          <w:sz w:val="28"/>
          <w:szCs w:val="28"/>
        </w:rPr>
      </w:pPr>
    </w:p>
    <w:p w14:paraId="56A4BDD3" w14:textId="20DE5590" w:rsidR="00B95B67" w:rsidRPr="001058CB" w:rsidRDefault="00B95B67" w:rsidP="00662D37">
      <w:pPr>
        <w:pStyle w:val="ad"/>
        <w:ind w:firstLine="709"/>
        <w:jc w:val="both"/>
        <w:rPr>
          <w:rFonts w:ascii="Times New Roman" w:hAnsi="Times New Roman"/>
          <w:sz w:val="28"/>
          <w:szCs w:val="28"/>
        </w:rPr>
      </w:pPr>
      <w:r w:rsidRPr="001058CB">
        <w:rPr>
          <w:rFonts w:ascii="Times New Roman" w:hAnsi="Times New Roman"/>
          <w:sz w:val="28"/>
          <w:szCs w:val="28"/>
        </w:rPr>
        <w:t xml:space="preserve">Основную долю </w:t>
      </w:r>
      <w:r w:rsidR="00AC512E" w:rsidRPr="001058CB">
        <w:rPr>
          <w:rFonts w:ascii="Times New Roman" w:hAnsi="Times New Roman"/>
          <w:sz w:val="28"/>
          <w:szCs w:val="28"/>
        </w:rPr>
        <w:t xml:space="preserve">просроченной </w:t>
      </w:r>
      <w:r w:rsidRPr="001058CB">
        <w:rPr>
          <w:rFonts w:ascii="Times New Roman" w:hAnsi="Times New Roman"/>
          <w:sz w:val="28"/>
          <w:szCs w:val="28"/>
        </w:rPr>
        <w:t>дебиторской задолженности в областной бюджет по налоговым поступлениям на 01.10.2025 составляет задолженность по следующим налоговым платежам:</w:t>
      </w:r>
    </w:p>
    <w:p w14:paraId="091339B2" w14:textId="40010FE6" w:rsidR="00B95B67" w:rsidRPr="001058CB" w:rsidRDefault="00B95B67" w:rsidP="00B95B67">
      <w:pPr>
        <w:pStyle w:val="a0"/>
      </w:pPr>
      <w:r w:rsidRPr="001058CB">
        <w:t xml:space="preserve">налог на имущество организаций – </w:t>
      </w:r>
      <w:r w:rsidR="00AC512E" w:rsidRPr="001058CB">
        <w:t xml:space="preserve">644,7 млн.руб., и с начала года она увеличилась на 251,2 млн.руб. или </w:t>
      </w:r>
      <w:r w:rsidR="00E8774C" w:rsidRPr="001058CB">
        <w:t>более, чем в 1,6 раза.</w:t>
      </w:r>
      <w:r w:rsidR="00AC512E" w:rsidRPr="001058CB">
        <w:t xml:space="preserve"> </w:t>
      </w:r>
      <w:r w:rsidRPr="001058CB">
        <w:t xml:space="preserve">В составе просроченной дебиторской задолженности по налоговым платежам </w:t>
      </w:r>
      <w:r w:rsidR="00AC512E" w:rsidRPr="001058CB">
        <w:t xml:space="preserve">указанная </w:t>
      </w:r>
      <w:r w:rsidRPr="001058CB">
        <w:t xml:space="preserve">задолженность </w:t>
      </w:r>
      <w:r w:rsidR="00AC512E" w:rsidRPr="001058CB">
        <w:t>составляет 65,8 %</w:t>
      </w:r>
      <w:r w:rsidRPr="001058CB">
        <w:t>;</w:t>
      </w:r>
    </w:p>
    <w:p w14:paraId="419926AC" w14:textId="0BC8D41A" w:rsidR="00B95B67" w:rsidRPr="001058CB" w:rsidRDefault="00B95B67" w:rsidP="00B95B67">
      <w:pPr>
        <w:pStyle w:val="a0"/>
      </w:pPr>
      <w:r w:rsidRPr="001058CB">
        <w:t xml:space="preserve">налог на прибыль организаций – </w:t>
      </w:r>
      <w:r w:rsidR="00AC512E" w:rsidRPr="001058CB">
        <w:t>137,3</w:t>
      </w:r>
      <w:r w:rsidRPr="001058CB">
        <w:t xml:space="preserve"> млн.руб., которая с начала года </w:t>
      </w:r>
      <w:r w:rsidR="00E8774C" w:rsidRPr="001058CB">
        <w:t>сократилась на 74,0 млн.руб. или на 35,0 %.</w:t>
      </w:r>
      <w:r w:rsidRPr="001058CB">
        <w:t xml:space="preserve"> Указанная просроченная дебиторская задолженность в составе просроченной задолженности по налоговым поступлениям </w:t>
      </w:r>
      <w:r w:rsidR="00E8774C" w:rsidRPr="001058CB">
        <w:t>составляет 14,0 %;</w:t>
      </w:r>
    </w:p>
    <w:p w14:paraId="21DA848F" w14:textId="29DB37E7" w:rsidR="00B95B67" w:rsidRPr="001058CB" w:rsidRDefault="00B95B67" w:rsidP="00B95B67">
      <w:pPr>
        <w:pStyle w:val="a0"/>
      </w:pPr>
      <w:r w:rsidRPr="001058CB">
        <w:t xml:space="preserve">транспортный налог с физических лиц – </w:t>
      </w:r>
      <w:r w:rsidR="000A0924" w:rsidRPr="001058CB">
        <w:t>168,1 млн.руб.</w:t>
      </w:r>
      <w:r w:rsidRPr="001058CB">
        <w:t>, которая за отчетный период сократилась на 46,7 % (-147,6 млн.руб.). Просроченная дебиторская задолженность по транспортному налогу с физических лиц в составе просроченной задолженности по налоговым поступлениям составляет 17,2 %.</w:t>
      </w:r>
    </w:p>
    <w:p w14:paraId="571C14C0" w14:textId="1788592D" w:rsidR="00B95B67" w:rsidRPr="001058CB" w:rsidRDefault="00A96E5A" w:rsidP="00A96E5A">
      <w:pPr>
        <w:pStyle w:val="ad"/>
        <w:ind w:firstLine="709"/>
        <w:jc w:val="both"/>
        <w:rPr>
          <w:rFonts w:ascii="Times New Roman" w:hAnsi="Times New Roman"/>
          <w:sz w:val="28"/>
          <w:szCs w:val="28"/>
        </w:rPr>
      </w:pPr>
      <w:r w:rsidRPr="001058CB">
        <w:rPr>
          <w:rFonts w:ascii="Times New Roman" w:hAnsi="Times New Roman"/>
          <w:sz w:val="28"/>
          <w:szCs w:val="28"/>
        </w:rPr>
        <w:t>Всего д</w:t>
      </w:r>
      <w:r w:rsidR="00B95B67" w:rsidRPr="001058CB">
        <w:rPr>
          <w:rFonts w:ascii="Times New Roman" w:hAnsi="Times New Roman"/>
          <w:sz w:val="28"/>
          <w:szCs w:val="28"/>
        </w:rPr>
        <w:t>оля просроченной дебиторской задолженности по налоговым поступлениям составила 37,5 % от общей суммы задолженности по налоговым доходам.</w:t>
      </w:r>
    </w:p>
    <w:p w14:paraId="6B54E96E" w14:textId="77777777" w:rsidR="00B95B67" w:rsidRPr="001058CB" w:rsidRDefault="00B95B67" w:rsidP="00F75B82">
      <w:pPr>
        <w:pStyle w:val="ad"/>
        <w:ind w:firstLine="709"/>
        <w:jc w:val="both"/>
        <w:rPr>
          <w:rFonts w:ascii="Times New Roman" w:hAnsi="Times New Roman"/>
          <w:sz w:val="28"/>
          <w:szCs w:val="28"/>
        </w:rPr>
      </w:pPr>
      <w:r w:rsidRPr="001058CB">
        <w:rPr>
          <w:rFonts w:ascii="Times New Roman" w:hAnsi="Times New Roman"/>
          <w:sz w:val="28"/>
          <w:szCs w:val="28"/>
        </w:rPr>
        <w:t>По коду счета 205.23 «Расчеты по доходам от платежей при пользовании природными ресурсами» дебиторская задолженность в областной бюджет на 01.10.2025 составила 45 067,1 млн.руб., и с начала года она увеличилась на 28,1 % (+9 890,9 млн.руб.), из неё просроченная – 165,6 млн.руб., которая увеличилась в 2,9 раза (+108,0 млн.руб.).</w:t>
      </w:r>
    </w:p>
    <w:p w14:paraId="338C1F71" w14:textId="531ACF09" w:rsidR="00B95B67" w:rsidRPr="001058CB" w:rsidRDefault="00B95B67" w:rsidP="00F75B82">
      <w:pPr>
        <w:pStyle w:val="ad"/>
        <w:ind w:firstLine="709"/>
        <w:jc w:val="both"/>
        <w:rPr>
          <w:rFonts w:ascii="Times New Roman" w:hAnsi="Times New Roman"/>
          <w:sz w:val="28"/>
          <w:szCs w:val="28"/>
        </w:rPr>
      </w:pPr>
      <w:r w:rsidRPr="001058CB">
        <w:rPr>
          <w:rFonts w:ascii="Times New Roman" w:hAnsi="Times New Roman"/>
          <w:sz w:val="28"/>
          <w:szCs w:val="28"/>
        </w:rPr>
        <w:t xml:space="preserve">По видам отдельных поступлений дебиторская задолженность в областной бюджет от платежей при пользовании природными ресурсами представлена в таблице </w:t>
      </w:r>
      <w:r w:rsidR="006939CD" w:rsidRPr="001058CB">
        <w:rPr>
          <w:rFonts w:ascii="Times New Roman" w:hAnsi="Times New Roman"/>
          <w:sz w:val="28"/>
          <w:szCs w:val="28"/>
        </w:rPr>
        <w:t>75</w:t>
      </w:r>
      <w:r w:rsidRPr="001058CB">
        <w:rPr>
          <w:rFonts w:ascii="Times New Roman" w:hAnsi="Times New Roman"/>
          <w:sz w:val="28"/>
          <w:szCs w:val="28"/>
        </w:rPr>
        <w:t>.</w:t>
      </w:r>
    </w:p>
    <w:p w14:paraId="606695A5" w14:textId="77777777" w:rsidR="00B95B67" w:rsidRPr="001058CB" w:rsidRDefault="00B95B67" w:rsidP="00ED798E">
      <w:pPr>
        <w:pStyle w:val="aff0"/>
        <w:spacing w:after="0" w:line="240" w:lineRule="auto"/>
        <w:rPr>
          <w:rFonts w:ascii="Times New Roman" w:hAnsi="Times New Roman"/>
          <w:b w:val="0"/>
          <w:sz w:val="24"/>
          <w:szCs w:val="24"/>
        </w:rPr>
      </w:pPr>
    </w:p>
    <w:p w14:paraId="46855DDE" w14:textId="77777777" w:rsidR="006939CD" w:rsidRPr="001058CB" w:rsidRDefault="006939CD" w:rsidP="00ED798E">
      <w:pPr>
        <w:pStyle w:val="aff0"/>
        <w:spacing w:after="0" w:line="240" w:lineRule="auto"/>
        <w:rPr>
          <w:rFonts w:ascii="Times New Roman" w:hAnsi="Times New Roman"/>
          <w:b w:val="0"/>
          <w:sz w:val="24"/>
          <w:szCs w:val="24"/>
        </w:rPr>
      </w:pPr>
    </w:p>
    <w:p w14:paraId="056EE013" w14:textId="77777777" w:rsidR="006939CD" w:rsidRPr="001058CB" w:rsidRDefault="006939CD" w:rsidP="00ED798E">
      <w:pPr>
        <w:pStyle w:val="aff0"/>
        <w:spacing w:after="0" w:line="240" w:lineRule="auto"/>
        <w:rPr>
          <w:rFonts w:ascii="Times New Roman" w:hAnsi="Times New Roman"/>
          <w:b w:val="0"/>
          <w:sz w:val="24"/>
          <w:szCs w:val="24"/>
        </w:rPr>
      </w:pPr>
    </w:p>
    <w:p w14:paraId="0996E4E4" w14:textId="77777777" w:rsidR="006939CD" w:rsidRPr="001058CB" w:rsidRDefault="006939CD" w:rsidP="00ED798E">
      <w:pPr>
        <w:pStyle w:val="aff0"/>
        <w:spacing w:after="0" w:line="240" w:lineRule="auto"/>
        <w:rPr>
          <w:rFonts w:ascii="Times New Roman" w:hAnsi="Times New Roman"/>
          <w:b w:val="0"/>
          <w:sz w:val="24"/>
          <w:szCs w:val="24"/>
        </w:rPr>
      </w:pPr>
    </w:p>
    <w:p w14:paraId="5A87D66C" w14:textId="77777777" w:rsidR="00B95B67" w:rsidRPr="001058CB" w:rsidRDefault="00B95B67" w:rsidP="00ED798E">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6939CD" w:rsidRPr="001058CB">
        <w:rPr>
          <w:rFonts w:ascii="Times New Roman" w:hAnsi="Times New Roman"/>
          <w:b w:val="0"/>
          <w:noProof/>
          <w:sz w:val="24"/>
          <w:szCs w:val="24"/>
        </w:rPr>
        <w:t>75</w:t>
      </w:r>
      <w:r w:rsidRPr="001058CB">
        <w:rPr>
          <w:rFonts w:ascii="Times New Roman" w:hAnsi="Times New Roman"/>
          <w:b w:val="0"/>
          <w:sz w:val="24"/>
          <w:szCs w:val="24"/>
        </w:rPr>
        <w:fldChar w:fldCharType="end"/>
      </w:r>
      <w:r w:rsidRPr="001058CB">
        <w:rPr>
          <w:rFonts w:ascii="Times New Roman" w:hAnsi="Times New Roman"/>
          <w:b w:val="0"/>
          <w:sz w:val="24"/>
          <w:szCs w:val="24"/>
        </w:rPr>
        <w:t>. Наибольшая дебиторская задолженность в областной бюджет по видам поступлений, отраженная по коду счета 205.23 «Расчеты по доходам от платежей при пользовании природными ресурсами» согласно отчетам по ф. 0503169, млн.руб.</w:t>
      </w:r>
    </w:p>
    <w:tbl>
      <w:tblPr>
        <w:tblW w:w="9925" w:type="dxa"/>
        <w:tblLook w:val="04A0" w:firstRow="1" w:lastRow="0" w:firstColumn="1" w:lastColumn="0" w:noHBand="0" w:noVBand="1"/>
      </w:tblPr>
      <w:tblGrid>
        <w:gridCol w:w="3671"/>
        <w:gridCol w:w="1000"/>
        <w:gridCol w:w="1161"/>
        <w:gridCol w:w="966"/>
        <w:gridCol w:w="1143"/>
        <w:gridCol w:w="984"/>
        <w:gridCol w:w="1000"/>
      </w:tblGrid>
      <w:tr w:rsidR="001058CB" w:rsidRPr="001058CB" w14:paraId="790C8B26" w14:textId="77777777" w:rsidTr="00074C54">
        <w:trPr>
          <w:trHeight w:val="35"/>
          <w:tblHeader/>
        </w:trPr>
        <w:tc>
          <w:tcPr>
            <w:tcW w:w="367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839D443"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2161" w:type="dxa"/>
            <w:gridSpan w:val="2"/>
            <w:tcBorders>
              <w:top w:val="double" w:sz="4" w:space="0" w:color="auto"/>
              <w:left w:val="nil"/>
              <w:bottom w:val="single" w:sz="4" w:space="0" w:color="auto"/>
              <w:right w:val="single" w:sz="4" w:space="0" w:color="auto"/>
            </w:tcBorders>
            <w:shd w:val="clear" w:color="auto" w:fill="auto"/>
            <w:vAlign w:val="center"/>
            <w:hideMark/>
          </w:tcPr>
          <w:p w14:paraId="4D90DED0"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01.01.2025</w:t>
            </w:r>
          </w:p>
        </w:tc>
        <w:tc>
          <w:tcPr>
            <w:tcW w:w="2109" w:type="dxa"/>
            <w:gridSpan w:val="2"/>
            <w:tcBorders>
              <w:top w:val="double" w:sz="4" w:space="0" w:color="auto"/>
              <w:left w:val="nil"/>
              <w:bottom w:val="single" w:sz="4" w:space="0" w:color="auto"/>
              <w:right w:val="single" w:sz="4" w:space="0" w:color="auto"/>
            </w:tcBorders>
            <w:shd w:val="clear" w:color="auto" w:fill="auto"/>
            <w:vAlign w:val="center"/>
            <w:hideMark/>
          </w:tcPr>
          <w:p w14:paraId="49C0AE8C"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01.10.2025</w:t>
            </w:r>
          </w:p>
        </w:tc>
        <w:tc>
          <w:tcPr>
            <w:tcW w:w="1984" w:type="dxa"/>
            <w:gridSpan w:val="2"/>
            <w:tcBorders>
              <w:top w:val="double" w:sz="4" w:space="0" w:color="auto"/>
              <w:left w:val="nil"/>
              <w:bottom w:val="single" w:sz="4" w:space="0" w:color="auto"/>
              <w:right w:val="double" w:sz="4" w:space="0" w:color="auto"/>
            </w:tcBorders>
            <w:shd w:val="clear" w:color="auto" w:fill="auto"/>
            <w:vAlign w:val="center"/>
            <w:hideMark/>
          </w:tcPr>
          <w:p w14:paraId="7FF51AA8"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627BA753" w14:textId="77777777" w:rsidTr="00074C54">
        <w:trPr>
          <w:trHeight w:val="262"/>
          <w:tblHeader/>
        </w:trPr>
        <w:tc>
          <w:tcPr>
            <w:tcW w:w="3671" w:type="dxa"/>
            <w:vMerge/>
            <w:tcBorders>
              <w:top w:val="double" w:sz="6" w:space="0" w:color="auto"/>
              <w:left w:val="double" w:sz="4" w:space="0" w:color="auto"/>
              <w:bottom w:val="single" w:sz="4" w:space="0" w:color="auto"/>
              <w:right w:val="single" w:sz="4" w:space="0" w:color="auto"/>
            </w:tcBorders>
            <w:vAlign w:val="center"/>
            <w:hideMark/>
          </w:tcPr>
          <w:p w14:paraId="71433533" w14:textId="77777777" w:rsidR="00B95B67" w:rsidRPr="001058CB" w:rsidRDefault="00B95B67" w:rsidP="00ED798E">
            <w:pPr>
              <w:spacing w:after="0" w:line="240" w:lineRule="auto"/>
              <w:rPr>
                <w:rFonts w:ascii="Times New Roman" w:eastAsia="Times New Roman" w:hAnsi="Times New Roman"/>
                <w:bCs/>
                <w:sz w:val="21"/>
                <w:szCs w:val="21"/>
                <w:lang w:eastAsia="ru-RU"/>
              </w:rPr>
            </w:pPr>
          </w:p>
        </w:tc>
        <w:tc>
          <w:tcPr>
            <w:tcW w:w="1000" w:type="dxa"/>
            <w:tcBorders>
              <w:top w:val="nil"/>
              <w:left w:val="nil"/>
              <w:bottom w:val="single" w:sz="4" w:space="0" w:color="auto"/>
              <w:right w:val="single" w:sz="4" w:space="0" w:color="auto"/>
            </w:tcBorders>
            <w:shd w:val="clear" w:color="auto" w:fill="auto"/>
            <w:vAlign w:val="center"/>
            <w:hideMark/>
          </w:tcPr>
          <w:p w14:paraId="3A5CE43B"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161" w:type="dxa"/>
            <w:tcBorders>
              <w:top w:val="nil"/>
              <w:left w:val="nil"/>
              <w:bottom w:val="single" w:sz="4" w:space="0" w:color="auto"/>
              <w:right w:val="single" w:sz="4" w:space="0" w:color="auto"/>
            </w:tcBorders>
            <w:shd w:val="clear" w:color="auto" w:fill="auto"/>
            <w:vAlign w:val="center"/>
            <w:hideMark/>
          </w:tcPr>
          <w:p w14:paraId="18AC8B45"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c>
          <w:tcPr>
            <w:tcW w:w="966" w:type="dxa"/>
            <w:tcBorders>
              <w:top w:val="nil"/>
              <w:left w:val="nil"/>
              <w:bottom w:val="single" w:sz="4" w:space="0" w:color="auto"/>
              <w:right w:val="single" w:sz="4" w:space="0" w:color="auto"/>
            </w:tcBorders>
            <w:shd w:val="clear" w:color="auto" w:fill="auto"/>
            <w:vAlign w:val="center"/>
            <w:hideMark/>
          </w:tcPr>
          <w:p w14:paraId="2E6795C2"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143" w:type="dxa"/>
            <w:tcBorders>
              <w:top w:val="nil"/>
              <w:left w:val="nil"/>
              <w:bottom w:val="single" w:sz="4" w:space="0" w:color="auto"/>
              <w:right w:val="single" w:sz="4" w:space="0" w:color="auto"/>
            </w:tcBorders>
            <w:shd w:val="clear" w:color="auto" w:fill="auto"/>
            <w:vAlign w:val="center"/>
            <w:hideMark/>
          </w:tcPr>
          <w:p w14:paraId="56E8F616"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c>
          <w:tcPr>
            <w:tcW w:w="984" w:type="dxa"/>
            <w:tcBorders>
              <w:top w:val="nil"/>
              <w:left w:val="nil"/>
              <w:bottom w:val="single" w:sz="4" w:space="0" w:color="auto"/>
              <w:right w:val="single" w:sz="4" w:space="0" w:color="auto"/>
            </w:tcBorders>
            <w:shd w:val="clear" w:color="auto" w:fill="auto"/>
            <w:vAlign w:val="center"/>
            <w:hideMark/>
          </w:tcPr>
          <w:p w14:paraId="42359630"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w:t>
            </w:r>
          </w:p>
        </w:tc>
        <w:tc>
          <w:tcPr>
            <w:tcW w:w="1000" w:type="dxa"/>
            <w:tcBorders>
              <w:top w:val="nil"/>
              <w:left w:val="nil"/>
              <w:bottom w:val="single" w:sz="4" w:space="0" w:color="auto"/>
              <w:right w:val="double" w:sz="4" w:space="0" w:color="auto"/>
            </w:tcBorders>
            <w:shd w:val="clear" w:color="auto" w:fill="auto"/>
            <w:vAlign w:val="center"/>
            <w:hideMark/>
          </w:tcPr>
          <w:p w14:paraId="1CCF945E" w14:textId="77777777" w:rsidR="00B95B67" w:rsidRPr="001058CB" w:rsidRDefault="00B95B67" w:rsidP="00ED798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 просроч.</w:t>
            </w:r>
          </w:p>
        </w:tc>
      </w:tr>
      <w:tr w:rsidR="001058CB" w:rsidRPr="001058CB" w14:paraId="6842E246" w14:textId="77777777" w:rsidTr="00074C54">
        <w:trPr>
          <w:trHeight w:val="126"/>
        </w:trPr>
        <w:tc>
          <w:tcPr>
            <w:tcW w:w="3671" w:type="dxa"/>
            <w:tcBorders>
              <w:top w:val="nil"/>
              <w:left w:val="double" w:sz="4" w:space="0" w:color="auto"/>
              <w:bottom w:val="single" w:sz="4" w:space="0" w:color="auto"/>
              <w:right w:val="single" w:sz="4" w:space="0" w:color="auto"/>
            </w:tcBorders>
            <w:shd w:val="clear" w:color="auto" w:fill="auto"/>
            <w:vAlign w:val="center"/>
            <w:hideMark/>
          </w:tcPr>
          <w:p w14:paraId="3CCEF870" w14:textId="77777777" w:rsidR="00B95B67" w:rsidRPr="001058CB" w:rsidRDefault="00B95B67" w:rsidP="00ED798E">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 задолженность по коду счета 205.23, из нее наибольшая:</w:t>
            </w:r>
          </w:p>
        </w:tc>
        <w:tc>
          <w:tcPr>
            <w:tcW w:w="1000" w:type="dxa"/>
            <w:tcBorders>
              <w:top w:val="nil"/>
              <w:left w:val="nil"/>
              <w:bottom w:val="single" w:sz="4" w:space="0" w:color="auto"/>
              <w:right w:val="single" w:sz="4" w:space="0" w:color="auto"/>
            </w:tcBorders>
            <w:shd w:val="clear" w:color="auto" w:fill="auto"/>
            <w:hideMark/>
          </w:tcPr>
          <w:p w14:paraId="6B1DBFFE"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35 176,2 </w:t>
            </w:r>
          </w:p>
        </w:tc>
        <w:tc>
          <w:tcPr>
            <w:tcW w:w="1161" w:type="dxa"/>
            <w:tcBorders>
              <w:top w:val="nil"/>
              <w:left w:val="nil"/>
              <w:bottom w:val="single" w:sz="4" w:space="0" w:color="auto"/>
              <w:right w:val="single" w:sz="4" w:space="0" w:color="auto"/>
            </w:tcBorders>
            <w:shd w:val="clear" w:color="auto" w:fill="auto"/>
            <w:hideMark/>
          </w:tcPr>
          <w:p w14:paraId="6F5B7545"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57,6 </w:t>
            </w:r>
          </w:p>
        </w:tc>
        <w:tc>
          <w:tcPr>
            <w:tcW w:w="966" w:type="dxa"/>
            <w:tcBorders>
              <w:top w:val="nil"/>
              <w:left w:val="nil"/>
              <w:bottom w:val="single" w:sz="4" w:space="0" w:color="auto"/>
              <w:right w:val="single" w:sz="4" w:space="0" w:color="auto"/>
            </w:tcBorders>
            <w:shd w:val="clear" w:color="auto" w:fill="auto"/>
            <w:hideMark/>
          </w:tcPr>
          <w:p w14:paraId="22AEDDF7"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45 067,1 </w:t>
            </w:r>
          </w:p>
        </w:tc>
        <w:tc>
          <w:tcPr>
            <w:tcW w:w="1143" w:type="dxa"/>
            <w:tcBorders>
              <w:top w:val="nil"/>
              <w:left w:val="nil"/>
              <w:bottom w:val="single" w:sz="4" w:space="0" w:color="auto"/>
              <w:right w:val="single" w:sz="4" w:space="0" w:color="auto"/>
            </w:tcBorders>
            <w:shd w:val="clear" w:color="auto" w:fill="auto"/>
            <w:hideMark/>
          </w:tcPr>
          <w:p w14:paraId="298616FC"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165,6 </w:t>
            </w:r>
          </w:p>
        </w:tc>
        <w:tc>
          <w:tcPr>
            <w:tcW w:w="984" w:type="dxa"/>
            <w:tcBorders>
              <w:top w:val="nil"/>
              <w:left w:val="nil"/>
              <w:bottom w:val="single" w:sz="4" w:space="0" w:color="auto"/>
              <w:right w:val="single" w:sz="4" w:space="0" w:color="auto"/>
            </w:tcBorders>
            <w:shd w:val="clear" w:color="auto" w:fill="auto"/>
            <w:hideMark/>
          </w:tcPr>
          <w:p w14:paraId="182C9B9D"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9 890,9 </w:t>
            </w:r>
          </w:p>
        </w:tc>
        <w:tc>
          <w:tcPr>
            <w:tcW w:w="1000" w:type="dxa"/>
            <w:tcBorders>
              <w:top w:val="nil"/>
              <w:left w:val="nil"/>
              <w:bottom w:val="single" w:sz="4" w:space="0" w:color="auto"/>
              <w:right w:val="double" w:sz="4" w:space="0" w:color="auto"/>
            </w:tcBorders>
            <w:shd w:val="clear" w:color="auto" w:fill="auto"/>
            <w:hideMark/>
          </w:tcPr>
          <w:p w14:paraId="025A9641"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108,0 </w:t>
            </w:r>
          </w:p>
        </w:tc>
      </w:tr>
      <w:tr w:rsidR="001058CB" w:rsidRPr="001058CB" w14:paraId="35B559C0" w14:textId="77777777" w:rsidTr="00074C54">
        <w:trPr>
          <w:trHeight w:val="628"/>
        </w:trPr>
        <w:tc>
          <w:tcPr>
            <w:tcW w:w="3671" w:type="dxa"/>
            <w:tcBorders>
              <w:top w:val="nil"/>
              <w:left w:val="double" w:sz="4" w:space="0" w:color="auto"/>
              <w:bottom w:val="single" w:sz="4" w:space="0" w:color="auto"/>
              <w:right w:val="single" w:sz="4" w:space="0" w:color="auto"/>
            </w:tcBorders>
            <w:shd w:val="clear" w:color="auto" w:fill="auto"/>
            <w:vAlign w:val="center"/>
            <w:hideMark/>
          </w:tcPr>
          <w:p w14:paraId="68EF8D24" w14:textId="77777777" w:rsidR="00B95B67" w:rsidRPr="001058CB" w:rsidRDefault="00B95B67" w:rsidP="00ED798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Плата за использование лесов, расположенных на землях лесного фонда, в части, превышающей минимальный размер арендной платы, включая арендную плату при реализации приоритетных инвестиционных проектов в целях развития лесного комплекса</w:t>
            </w:r>
          </w:p>
        </w:tc>
        <w:tc>
          <w:tcPr>
            <w:tcW w:w="1000" w:type="dxa"/>
            <w:tcBorders>
              <w:top w:val="nil"/>
              <w:left w:val="nil"/>
              <w:bottom w:val="single" w:sz="4" w:space="0" w:color="auto"/>
              <w:right w:val="single" w:sz="4" w:space="0" w:color="auto"/>
            </w:tcBorders>
            <w:shd w:val="clear" w:color="auto" w:fill="auto"/>
            <w:hideMark/>
          </w:tcPr>
          <w:p w14:paraId="49069CA2"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34 866,7 </w:t>
            </w:r>
          </w:p>
        </w:tc>
        <w:tc>
          <w:tcPr>
            <w:tcW w:w="1161" w:type="dxa"/>
            <w:tcBorders>
              <w:top w:val="nil"/>
              <w:left w:val="nil"/>
              <w:bottom w:val="single" w:sz="4" w:space="0" w:color="auto"/>
              <w:right w:val="single" w:sz="4" w:space="0" w:color="auto"/>
            </w:tcBorders>
            <w:shd w:val="clear" w:color="auto" w:fill="auto"/>
            <w:hideMark/>
          </w:tcPr>
          <w:p w14:paraId="1DB3C4A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50,5 </w:t>
            </w:r>
          </w:p>
        </w:tc>
        <w:tc>
          <w:tcPr>
            <w:tcW w:w="966" w:type="dxa"/>
            <w:tcBorders>
              <w:top w:val="nil"/>
              <w:left w:val="nil"/>
              <w:bottom w:val="single" w:sz="4" w:space="0" w:color="auto"/>
              <w:right w:val="single" w:sz="4" w:space="0" w:color="auto"/>
            </w:tcBorders>
            <w:shd w:val="clear" w:color="auto" w:fill="auto"/>
            <w:hideMark/>
          </w:tcPr>
          <w:p w14:paraId="148CE1D0"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44 888,2 </w:t>
            </w:r>
          </w:p>
        </w:tc>
        <w:tc>
          <w:tcPr>
            <w:tcW w:w="1143" w:type="dxa"/>
            <w:tcBorders>
              <w:top w:val="nil"/>
              <w:left w:val="nil"/>
              <w:bottom w:val="single" w:sz="4" w:space="0" w:color="auto"/>
              <w:right w:val="single" w:sz="4" w:space="0" w:color="auto"/>
            </w:tcBorders>
            <w:shd w:val="clear" w:color="auto" w:fill="auto"/>
            <w:hideMark/>
          </w:tcPr>
          <w:p w14:paraId="7BBFAE8B"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159,0 </w:t>
            </w:r>
          </w:p>
        </w:tc>
        <w:tc>
          <w:tcPr>
            <w:tcW w:w="984" w:type="dxa"/>
            <w:tcBorders>
              <w:top w:val="nil"/>
              <w:left w:val="nil"/>
              <w:bottom w:val="single" w:sz="4" w:space="0" w:color="auto"/>
              <w:right w:val="single" w:sz="4" w:space="0" w:color="auto"/>
            </w:tcBorders>
            <w:shd w:val="clear" w:color="auto" w:fill="auto"/>
            <w:hideMark/>
          </w:tcPr>
          <w:p w14:paraId="0397FD5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10 021,4 </w:t>
            </w:r>
          </w:p>
        </w:tc>
        <w:tc>
          <w:tcPr>
            <w:tcW w:w="1000" w:type="dxa"/>
            <w:tcBorders>
              <w:top w:val="nil"/>
              <w:left w:val="nil"/>
              <w:bottom w:val="single" w:sz="4" w:space="0" w:color="auto"/>
              <w:right w:val="double" w:sz="4" w:space="0" w:color="auto"/>
            </w:tcBorders>
            <w:shd w:val="clear" w:color="auto" w:fill="auto"/>
            <w:hideMark/>
          </w:tcPr>
          <w:p w14:paraId="78DF9DCA"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108,5 </w:t>
            </w:r>
          </w:p>
        </w:tc>
      </w:tr>
      <w:tr w:rsidR="001058CB" w:rsidRPr="001058CB" w14:paraId="47DDEA87" w14:textId="77777777" w:rsidTr="00074C54">
        <w:trPr>
          <w:trHeight w:val="160"/>
        </w:trPr>
        <w:tc>
          <w:tcPr>
            <w:tcW w:w="3671" w:type="dxa"/>
            <w:tcBorders>
              <w:top w:val="nil"/>
              <w:left w:val="double" w:sz="4" w:space="0" w:color="auto"/>
              <w:bottom w:val="single" w:sz="4" w:space="0" w:color="auto"/>
              <w:right w:val="single" w:sz="4" w:space="0" w:color="auto"/>
            </w:tcBorders>
            <w:shd w:val="clear" w:color="auto" w:fill="auto"/>
            <w:vAlign w:val="center"/>
            <w:hideMark/>
          </w:tcPr>
          <w:p w14:paraId="0940EEE6" w14:textId="77777777" w:rsidR="00B95B67" w:rsidRPr="001058CB" w:rsidRDefault="00B95B67" w:rsidP="00ED798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1000" w:type="dxa"/>
            <w:tcBorders>
              <w:top w:val="nil"/>
              <w:left w:val="nil"/>
              <w:bottom w:val="single" w:sz="4" w:space="0" w:color="auto"/>
              <w:right w:val="single" w:sz="4" w:space="0" w:color="auto"/>
            </w:tcBorders>
            <w:shd w:val="clear" w:color="auto" w:fill="auto"/>
            <w:hideMark/>
          </w:tcPr>
          <w:p w14:paraId="1B19A05C"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 </w:t>
            </w:r>
          </w:p>
        </w:tc>
        <w:tc>
          <w:tcPr>
            <w:tcW w:w="1161" w:type="dxa"/>
            <w:tcBorders>
              <w:top w:val="nil"/>
              <w:left w:val="nil"/>
              <w:bottom w:val="single" w:sz="4" w:space="0" w:color="auto"/>
              <w:right w:val="single" w:sz="4" w:space="0" w:color="auto"/>
            </w:tcBorders>
            <w:shd w:val="clear" w:color="auto" w:fill="auto"/>
            <w:hideMark/>
          </w:tcPr>
          <w:p w14:paraId="4129A2BE"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 </w:t>
            </w:r>
          </w:p>
        </w:tc>
        <w:tc>
          <w:tcPr>
            <w:tcW w:w="966" w:type="dxa"/>
            <w:tcBorders>
              <w:top w:val="nil"/>
              <w:left w:val="nil"/>
              <w:bottom w:val="single" w:sz="4" w:space="0" w:color="auto"/>
              <w:right w:val="single" w:sz="4" w:space="0" w:color="auto"/>
            </w:tcBorders>
            <w:shd w:val="clear" w:color="auto" w:fill="auto"/>
            <w:hideMark/>
          </w:tcPr>
          <w:p w14:paraId="75552B23"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4,6 </w:t>
            </w:r>
          </w:p>
        </w:tc>
        <w:tc>
          <w:tcPr>
            <w:tcW w:w="1143" w:type="dxa"/>
            <w:tcBorders>
              <w:top w:val="nil"/>
              <w:left w:val="nil"/>
              <w:bottom w:val="single" w:sz="4" w:space="0" w:color="auto"/>
              <w:right w:val="single" w:sz="4" w:space="0" w:color="auto"/>
            </w:tcBorders>
            <w:shd w:val="clear" w:color="auto" w:fill="auto"/>
            <w:hideMark/>
          </w:tcPr>
          <w:p w14:paraId="5F64CEEE"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 </w:t>
            </w:r>
          </w:p>
        </w:tc>
        <w:tc>
          <w:tcPr>
            <w:tcW w:w="984" w:type="dxa"/>
            <w:tcBorders>
              <w:top w:val="nil"/>
              <w:left w:val="nil"/>
              <w:bottom w:val="single" w:sz="4" w:space="0" w:color="auto"/>
              <w:right w:val="single" w:sz="4" w:space="0" w:color="auto"/>
            </w:tcBorders>
            <w:shd w:val="clear" w:color="auto" w:fill="auto"/>
            <w:hideMark/>
          </w:tcPr>
          <w:p w14:paraId="39636BFC"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w:t>
            </w:r>
          </w:p>
        </w:tc>
        <w:tc>
          <w:tcPr>
            <w:tcW w:w="1000" w:type="dxa"/>
            <w:tcBorders>
              <w:top w:val="nil"/>
              <w:left w:val="nil"/>
              <w:bottom w:val="single" w:sz="4" w:space="0" w:color="auto"/>
              <w:right w:val="double" w:sz="4" w:space="0" w:color="auto"/>
            </w:tcBorders>
            <w:shd w:val="clear" w:color="auto" w:fill="auto"/>
            <w:hideMark/>
          </w:tcPr>
          <w:p w14:paraId="36326F20"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B95B67" w:rsidRPr="001058CB" w14:paraId="012878DF" w14:textId="77777777" w:rsidTr="00074C54">
        <w:trPr>
          <w:trHeight w:val="70"/>
        </w:trPr>
        <w:tc>
          <w:tcPr>
            <w:tcW w:w="3671" w:type="dxa"/>
            <w:tcBorders>
              <w:top w:val="nil"/>
              <w:left w:val="double" w:sz="4" w:space="0" w:color="auto"/>
              <w:bottom w:val="double" w:sz="4" w:space="0" w:color="auto"/>
              <w:right w:val="single" w:sz="4" w:space="0" w:color="auto"/>
            </w:tcBorders>
            <w:shd w:val="clear" w:color="auto" w:fill="auto"/>
            <w:vAlign w:val="center"/>
            <w:hideMark/>
          </w:tcPr>
          <w:p w14:paraId="277B16F5" w14:textId="77777777" w:rsidR="00B95B67" w:rsidRPr="001058CB" w:rsidRDefault="00B95B67" w:rsidP="00ED798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w:t>
            </w:r>
          </w:p>
        </w:tc>
        <w:tc>
          <w:tcPr>
            <w:tcW w:w="1000" w:type="dxa"/>
            <w:tcBorders>
              <w:top w:val="nil"/>
              <w:left w:val="nil"/>
              <w:bottom w:val="double" w:sz="4" w:space="0" w:color="auto"/>
              <w:right w:val="single" w:sz="4" w:space="0" w:color="auto"/>
            </w:tcBorders>
            <w:shd w:val="clear" w:color="auto" w:fill="auto"/>
            <w:hideMark/>
          </w:tcPr>
          <w:p w14:paraId="382C8DA5"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301,7 </w:t>
            </w:r>
          </w:p>
        </w:tc>
        <w:tc>
          <w:tcPr>
            <w:tcW w:w="1161" w:type="dxa"/>
            <w:tcBorders>
              <w:top w:val="nil"/>
              <w:left w:val="nil"/>
              <w:bottom w:val="double" w:sz="4" w:space="0" w:color="auto"/>
              <w:right w:val="single" w:sz="4" w:space="0" w:color="auto"/>
            </w:tcBorders>
            <w:shd w:val="clear" w:color="auto" w:fill="auto"/>
            <w:hideMark/>
          </w:tcPr>
          <w:p w14:paraId="2042C836"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3,7 </w:t>
            </w:r>
          </w:p>
        </w:tc>
        <w:tc>
          <w:tcPr>
            <w:tcW w:w="966" w:type="dxa"/>
            <w:tcBorders>
              <w:top w:val="nil"/>
              <w:left w:val="nil"/>
              <w:bottom w:val="double" w:sz="4" w:space="0" w:color="auto"/>
              <w:right w:val="single" w:sz="4" w:space="0" w:color="auto"/>
            </w:tcBorders>
            <w:shd w:val="clear" w:color="auto" w:fill="auto"/>
            <w:hideMark/>
          </w:tcPr>
          <w:p w14:paraId="3D078E38"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171,8 </w:t>
            </w:r>
          </w:p>
        </w:tc>
        <w:tc>
          <w:tcPr>
            <w:tcW w:w="1143" w:type="dxa"/>
            <w:tcBorders>
              <w:top w:val="nil"/>
              <w:left w:val="nil"/>
              <w:bottom w:val="double" w:sz="4" w:space="0" w:color="auto"/>
              <w:right w:val="single" w:sz="4" w:space="0" w:color="auto"/>
            </w:tcBorders>
            <w:shd w:val="clear" w:color="auto" w:fill="auto"/>
            <w:hideMark/>
          </w:tcPr>
          <w:p w14:paraId="65E7C293"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 </w:t>
            </w:r>
          </w:p>
        </w:tc>
        <w:tc>
          <w:tcPr>
            <w:tcW w:w="984" w:type="dxa"/>
            <w:tcBorders>
              <w:top w:val="nil"/>
              <w:left w:val="nil"/>
              <w:bottom w:val="double" w:sz="4" w:space="0" w:color="auto"/>
              <w:right w:val="single" w:sz="4" w:space="0" w:color="auto"/>
            </w:tcBorders>
            <w:shd w:val="clear" w:color="auto" w:fill="auto"/>
            <w:hideMark/>
          </w:tcPr>
          <w:p w14:paraId="07205F24"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-129,9 </w:t>
            </w:r>
          </w:p>
        </w:tc>
        <w:tc>
          <w:tcPr>
            <w:tcW w:w="1000" w:type="dxa"/>
            <w:tcBorders>
              <w:top w:val="nil"/>
              <w:left w:val="nil"/>
              <w:bottom w:val="double" w:sz="4" w:space="0" w:color="auto"/>
              <w:right w:val="double" w:sz="4" w:space="0" w:color="auto"/>
            </w:tcBorders>
            <w:shd w:val="clear" w:color="auto" w:fill="auto"/>
            <w:hideMark/>
          </w:tcPr>
          <w:p w14:paraId="7FEEA477"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 </w:t>
            </w:r>
          </w:p>
        </w:tc>
      </w:tr>
    </w:tbl>
    <w:p w14:paraId="08B1BE6F" w14:textId="77777777" w:rsidR="00B95B67" w:rsidRPr="001058CB" w:rsidRDefault="00B95B67" w:rsidP="00AC69AF">
      <w:pPr>
        <w:pStyle w:val="ad"/>
        <w:ind w:firstLine="709"/>
        <w:jc w:val="both"/>
        <w:rPr>
          <w:rFonts w:ascii="Times New Roman" w:hAnsi="Times New Roman"/>
          <w:sz w:val="28"/>
          <w:szCs w:val="28"/>
        </w:rPr>
      </w:pPr>
    </w:p>
    <w:p w14:paraId="25E35D60" w14:textId="77777777" w:rsidR="00B95B67" w:rsidRPr="001058CB" w:rsidRDefault="00B95B67" w:rsidP="00AC69AF">
      <w:pPr>
        <w:pStyle w:val="ad"/>
        <w:ind w:firstLine="709"/>
        <w:jc w:val="both"/>
        <w:rPr>
          <w:rFonts w:ascii="Times New Roman" w:hAnsi="Times New Roman"/>
          <w:sz w:val="28"/>
          <w:szCs w:val="28"/>
        </w:rPr>
      </w:pPr>
      <w:r w:rsidRPr="001058CB">
        <w:rPr>
          <w:rFonts w:ascii="Times New Roman" w:hAnsi="Times New Roman"/>
          <w:sz w:val="28"/>
          <w:szCs w:val="28"/>
        </w:rPr>
        <w:t>Основную долю дебиторской задолженности в областной бюджет по доходам от платежей при пользовании природными ресурсами на 01.10.2025 составила задолженность по плате за использование лесов, расположенных на землях лесного фонда, в части, превышающей минимальный размер арендной платы, включая арендную плату при реализации приоритетных инвестиционных проектов в целях развития лесного комплекса, с удельным весом в размере 99,6 % на сумму 44 888,2 млн.руб., которая за отчетный период увеличилась на 28,7 % (+10 021,4 млн.руб.). Просроченная дебиторская задолженность по данной арендной плате лесных участков составляет 159,0 млн.руб., и с начала 2025 года её рост составил 108,5 млн.руб. или в 3,1 раза.</w:t>
      </w:r>
    </w:p>
    <w:p w14:paraId="7C90E5AE" w14:textId="27911BA0" w:rsidR="00B95B67" w:rsidRPr="001058CB" w:rsidRDefault="00B95B67" w:rsidP="00DC21EC">
      <w:pPr>
        <w:pStyle w:val="ad"/>
        <w:ind w:firstLine="709"/>
        <w:jc w:val="both"/>
        <w:rPr>
          <w:rFonts w:ascii="Times New Roman" w:hAnsi="Times New Roman"/>
          <w:sz w:val="28"/>
          <w:szCs w:val="28"/>
        </w:rPr>
      </w:pPr>
      <w:r w:rsidRPr="001058CB">
        <w:rPr>
          <w:rFonts w:ascii="Times New Roman" w:hAnsi="Times New Roman"/>
          <w:sz w:val="28"/>
          <w:szCs w:val="28"/>
        </w:rPr>
        <w:t>Согласно ежеквартальной информации за отчетный период, предусмотренной постановлением Правительства Архангельской области от 02.06.2021 № 273-пп и представленной главными администраторами доходов (минлеспром АО), наибольшая просроченная дебиторская задолженность в областной бюджет на 01.10.2025 сложилась у следующих арендаторов лесных участков</w:t>
      </w:r>
      <w:r w:rsidR="00DC21EC" w:rsidRPr="001058CB">
        <w:rPr>
          <w:rFonts w:ascii="Times New Roman" w:hAnsi="Times New Roman"/>
          <w:sz w:val="28"/>
          <w:szCs w:val="28"/>
        </w:rPr>
        <w:t xml:space="preserve"> (</w:t>
      </w:r>
      <w:r w:rsidRPr="001058CB">
        <w:rPr>
          <w:rFonts w:ascii="Times New Roman" w:hAnsi="Times New Roman"/>
          <w:sz w:val="28"/>
          <w:szCs w:val="28"/>
        </w:rPr>
        <w:t>таблиц</w:t>
      </w:r>
      <w:r w:rsidR="00DC21EC" w:rsidRPr="001058CB">
        <w:rPr>
          <w:rFonts w:ascii="Times New Roman" w:hAnsi="Times New Roman"/>
          <w:sz w:val="28"/>
          <w:szCs w:val="28"/>
        </w:rPr>
        <w:t>а</w:t>
      </w:r>
      <w:r w:rsidRPr="001058CB">
        <w:rPr>
          <w:rFonts w:ascii="Times New Roman" w:hAnsi="Times New Roman"/>
          <w:sz w:val="28"/>
          <w:szCs w:val="28"/>
        </w:rPr>
        <w:t xml:space="preserve"> </w:t>
      </w:r>
      <w:r w:rsidR="006939CD" w:rsidRPr="001058CB">
        <w:rPr>
          <w:rFonts w:ascii="Times New Roman" w:hAnsi="Times New Roman"/>
          <w:sz w:val="28"/>
          <w:szCs w:val="28"/>
        </w:rPr>
        <w:t>76</w:t>
      </w:r>
      <w:r w:rsidR="00DC21EC" w:rsidRPr="001058CB">
        <w:rPr>
          <w:rFonts w:ascii="Times New Roman" w:hAnsi="Times New Roman"/>
          <w:sz w:val="28"/>
          <w:szCs w:val="28"/>
        </w:rPr>
        <w:t>)</w:t>
      </w:r>
      <w:r w:rsidRPr="001058CB">
        <w:rPr>
          <w:rFonts w:ascii="Times New Roman" w:hAnsi="Times New Roman"/>
          <w:sz w:val="28"/>
          <w:szCs w:val="28"/>
        </w:rPr>
        <w:t>.</w:t>
      </w:r>
    </w:p>
    <w:p w14:paraId="5DC84114" w14:textId="77777777" w:rsidR="00B95B67" w:rsidRPr="001058CB" w:rsidRDefault="00B95B67" w:rsidP="00DC21EC">
      <w:pPr>
        <w:pStyle w:val="aff0"/>
        <w:spacing w:after="0" w:line="240" w:lineRule="auto"/>
        <w:rPr>
          <w:rFonts w:ascii="Times New Roman" w:hAnsi="Times New Roman"/>
          <w:b w:val="0"/>
          <w:sz w:val="24"/>
          <w:szCs w:val="24"/>
        </w:rPr>
      </w:pPr>
    </w:p>
    <w:p w14:paraId="37320E41" w14:textId="77777777" w:rsidR="00AF2CEC" w:rsidRPr="001058CB" w:rsidRDefault="00AF2CEC" w:rsidP="00DC21EC">
      <w:pPr>
        <w:pStyle w:val="aff0"/>
        <w:spacing w:after="0" w:line="240" w:lineRule="auto"/>
        <w:rPr>
          <w:rFonts w:ascii="Times New Roman" w:hAnsi="Times New Roman"/>
          <w:b w:val="0"/>
          <w:sz w:val="24"/>
          <w:szCs w:val="24"/>
        </w:rPr>
      </w:pPr>
    </w:p>
    <w:p w14:paraId="1659A211" w14:textId="77777777" w:rsidR="00AF2CEC" w:rsidRPr="001058CB" w:rsidRDefault="00AF2CEC" w:rsidP="00DC21EC">
      <w:pPr>
        <w:pStyle w:val="aff0"/>
        <w:spacing w:after="0" w:line="240" w:lineRule="auto"/>
        <w:rPr>
          <w:rFonts w:ascii="Times New Roman" w:hAnsi="Times New Roman"/>
          <w:b w:val="0"/>
          <w:sz w:val="24"/>
          <w:szCs w:val="24"/>
        </w:rPr>
      </w:pPr>
    </w:p>
    <w:p w14:paraId="07AB2079" w14:textId="77777777" w:rsidR="00AF2CEC" w:rsidRPr="001058CB" w:rsidRDefault="00AF2CEC" w:rsidP="00DC21EC">
      <w:pPr>
        <w:pStyle w:val="aff0"/>
        <w:spacing w:after="0" w:line="240" w:lineRule="auto"/>
        <w:rPr>
          <w:rFonts w:ascii="Times New Roman" w:hAnsi="Times New Roman"/>
          <w:b w:val="0"/>
          <w:sz w:val="24"/>
          <w:szCs w:val="24"/>
        </w:rPr>
      </w:pPr>
    </w:p>
    <w:p w14:paraId="4B098192" w14:textId="77777777" w:rsidR="00AF2CEC" w:rsidRPr="001058CB" w:rsidRDefault="00AF2CEC" w:rsidP="00DC21EC">
      <w:pPr>
        <w:pStyle w:val="aff0"/>
        <w:spacing w:after="0" w:line="240" w:lineRule="auto"/>
        <w:rPr>
          <w:rFonts w:ascii="Times New Roman" w:hAnsi="Times New Roman"/>
          <w:b w:val="0"/>
          <w:sz w:val="24"/>
          <w:szCs w:val="24"/>
        </w:rPr>
      </w:pPr>
    </w:p>
    <w:p w14:paraId="46BCA00C" w14:textId="77777777" w:rsidR="00AF2CEC" w:rsidRPr="001058CB" w:rsidRDefault="00AF2CEC" w:rsidP="00DC21EC">
      <w:pPr>
        <w:pStyle w:val="aff0"/>
        <w:spacing w:after="0" w:line="240" w:lineRule="auto"/>
        <w:rPr>
          <w:rFonts w:ascii="Times New Roman" w:hAnsi="Times New Roman"/>
          <w:b w:val="0"/>
          <w:sz w:val="24"/>
          <w:szCs w:val="24"/>
        </w:rPr>
      </w:pPr>
    </w:p>
    <w:p w14:paraId="4D54B650" w14:textId="77777777" w:rsidR="00AF2CEC" w:rsidRPr="001058CB" w:rsidRDefault="00AF2CEC" w:rsidP="00DC21EC">
      <w:pPr>
        <w:pStyle w:val="aff0"/>
        <w:spacing w:after="0" w:line="240" w:lineRule="auto"/>
        <w:rPr>
          <w:rFonts w:ascii="Times New Roman" w:hAnsi="Times New Roman"/>
          <w:b w:val="0"/>
          <w:sz w:val="24"/>
          <w:szCs w:val="24"/>
        </w:rPr>
      </w:pPr>
    </w:p>
    <w:p w14:paraId="66757E0C" w14:textId="77777777" w:rsidR="00B95B67" w:rsidRPr="001058CB" w:rsidRDefault="00B95B67" w:rsidP="00DC21EC">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6939CD" w:rsidRPr="001058CB">
        <w:rPr>
          <w:rFonts w:ascii="Times New Roman" w:hAnsi="Times New Roman"/>
          <w:b w:val="0"/>
          <w:noProof/>
          <w:sz w:val="24"/>
          <w:szCs w:val="24"/>
        </w:rPr>
        <w:t>76</w:t>
      </w:r>
      <w:r w:rsidRPr="001058CB">
        <w:rPr>
          <w:rFonts w:ascii="Times New Roman" w:hAnsi="Times New Roman"/>
          <w:b w:val="0"/>
          <w:sz w:val="24"/>
          <w:szCs w:val="24"/>
        </w:rPr>
        <w:fldChar w:fldCharType="end"/>
      </w:r>
      <w:r w:rsidRPr="001058CB">
        <w:rPr>
          <w:rFonts w:ascii="Times New Roman" w:hAnsi="Times New Roman"/>
          <w:b w:val="0"/>
          <w:sz w:val="24"/>
          <w:szCs w:val="24"/>
        </w:rPr>
        <w:t>. Просроченная дебиторская задолженность в областной бюджет по плате за использование лесов, расположенных на землях лесного фонда, в части, превышающей минимальный размер арендной платы, с учетом арендной платы при реализации приоритетных инвестиционных проектов в целях развития лесного комплекса, млн.руб.</w:t>
      </w:r>
    </w:p>
    <w:tbl>
      <w:tblPr>
        <w:tblW w:w="10087" w:type="dxa"/>
        <w:tblInd w:w="-15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70"/>
        <w:gridCol w:w="1559"/>
        <w:gridCol w:w="951"/>
        <w:gridCol w:w="951"/>
        <w:gridCol w:w="951"/>
        <w:gridCol w:w="951"/>
        <w:gridCol w:w="754"/>
      </w:tblGrid>
      <w:tr w:rsidR="001058CB" w:rsidRPr="001058CB" w14:paraId="646AFA1F" w14:textId="77777777" w:rsidTr="00DC21EC">
        <w:trPr>
          <w:trHeight w:val="35"/>
          <w:tblHeader/>
        </w:trPr>
        <w:tc>
          <w:tcPr>
            <w:tcW w:w="3970" w:type="dxa"/>
            <w:shd w:val="clear" w:color="auto" w:fill="auto"/>
            <w:vAlign w:val="center"/>
            <w:hideMark/>
          </w:tcPr>
          <w:p w14:paraId="44716DC6" w14:textId="77777777" w:rsidR="00B95B67" w:rsidRPr="001058CB" w:rsidRDefault="00B95B67" w:rsidP="00DC21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 (должник)</w:t>
            </w:r>
          </w:p>
        </w:tc>
        <w:tc>
          <w:tcPr>
            <w:tcW w:w="1559" w:type="dxa"/>
            <w:shd w:val="clear" w:color="auto" w:fill="auto"/>
            <w:vAlign w:val="center"/>
            <w:hideMark/>
          </w:tcPr>
          <w:p w14:paraId="4E8D0F7C" w14:textId="77777777" w:rsidR="00B95B67" w:rsidRPr="001058CB" w:rsidRDefault="00B95B67" w:rsidP="00DC21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Год образо-вания</w:t>
            </w:r>
          </w:p>
        </w:tc>
        <w:tc>
          <w:tcPr>
            <w:tcW w:w="951" w:type="dxa"/>
            <w:shd w:val="clear" w:color="auto" w:fill="auto"/>
            <w:vAlign w:val="center"/>
            <w:hideMark/>
          </w:tcPr>
          <w:p w14:paraId="1497D7A0" w14:textId="77777777" w:rsidR="00B95B67" w:rsidRPr="001058CB" w:rsidRDefault="00B95B67" w:rsidP="00DC21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01.01.25</w:t>
            </w:r>
          </w:p>
        </w:tc>
        <w:tc>
          <w:tcPr>
            <w:tcW w:w="951" w:type="dxa"/>
            <w:shd w:val="clear" w:color="auto" w:fill="auto"/>
            <w:vAlign w:val="center"/>
            <w:hideMark/>
          </w:tcPr>
          <w:p w14:paraId="2037C4DB" w14:textId="77777777" w:rsidR="00B95B67" w:rsidRPr="001058CB" w:rsidRDefault="00B95B67" w:rsidP="00DC21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01.04.25</w:t>
            </w:r>
          </w:p>
        </w:tc>
        <w:tc>
          <w:tcPr>
            <w:tcW w:w="951" w:type="dxa"/>
            <w:shd w:val="clear" w:color="auto" w:fill="auto"/>
            <w:vAlign w:val="center"/>
            <w:hideMark/>
          </w:tcPr>
          <w:p w14:paraId="1687D416" w14:textId="77777777" w:rsidR="00B95B67" w:rsidRPr="001058CB" w:rsidRDefault="00B95B67" w:rsidP="00DC21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01.07.25</w:t>
            </w:r>
          </w:p>
        </w:tc>
        <w:tc>
          <w:tcPr>
            <w:tcW w:w="951" w:type="dxa"/>
            <w:shd w:val="clear" w:color="auto" w:fill="auto"/>
            <w:vAlign w:val="center"/>
            <w:hideMark/>
          </w:tcPr>
          <w:p w14:paraId="73E01140" w14:textId="77777777" w:rsidR="00B95B67" w:rsidRPr="001058CB" w:rsidRDefault="00B95B67" w:rsidP="00DC21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01.10.25</w:t>
            </w:r>
          </w:p>
        </w:tc>
        <w:tc>
          <w:tcPr>
            <w:tcW w:w="754" w:type="dxa"/>
            <w:shd w:val="clear" w:color="auto" w:fill="auto"/>
            <w:vAlign w:val="center"/>
            <w:hideMark/>
          </w:tcPr>
          <w:p w14:paraId="7602CC77" w14:textId="77777777" w:rsidR="00B95B67" w:rsidRPr="001058CB" w:rsidRDefault="00B95B67" w:rsidP="00DC21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Изме-нения (+,-)</w:t>
            </w:r>
          </w:p>
        </w:tc>
      </w:tr>
      <w:tr w:rsidR="001058CB" w:rsidRPr="001058CB" w14:paraId="24C89B0E" w14:textId="77777777" w:rsidTr="00074C54">
        <w:trPr>
          <w:trHeight w:val="70"/>
        </w:trPr>
        <w:tc>
          <w:tcPr>
            <w:tcW w:w="3970" w:type="dxa"/>
            <w:shd w:val="clear" w:color="auto" w:fill="auto"/>
          </w:tcPr>
          <w:p w14:paraId="504B2F13" w14:textId="3EF137A9" w:rsidR="00AF2CEC" w:rsidRPr="001058CB" w:rsidRDefault="00AF2CEC" w:rsidP="00AF2C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А</w:t>
            </w:r>
          </w:p>
        </w:tc>
        <w:tc>
          <w:tcPr>
            <w:tcW w:w="1559" w:type="dxa"/>
            <w:shd w:val="clear" w:color="auto" w:fill="auto"/>
            <w:vAlign w:val="center"/>
          </w:tcPr>
          <w:p w14:paraId="6F59DF37" w14:textId="46F1247D" w:rsidR="00AF2CEC" w:rsidRPr="001058CB" w:rsidRDefault="00AF2CEC" w:rsidP="00AF2C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Б</w:t>
            </w:r>
          </w:p>
        </w:tc>
        <w:tc>
          <w:tcPr>
            <w:tcW w:w="951" w:type="dxa"/>
            <w:shd w:val="clear" w:color="auto" w:fill="auto"/>
          </w:tcPr>
          <w:p w14:paraId="65D52FB9" w14:textId="2C119DF0" w:rsidR="00AF2CEC" w:rsidRPr="001058CB" w:rsidRDefault="00AF2CEC" w:rsidP="00AF2C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1</w:t>
            </w:r>
          </w:p>
        </w:tc>
        <w:tc>
          <w:tcPr>
            <w:tcW w:w="951" w:type="dxa"/>
            <w:shd w:val="clear" w:color="auto" w:fill="auto"/>
          </w:tcPr>
          <w:p w14:paraId="3E94B807" w14:textId="3AE4C173" w:rsidR="00AF2CEC" w:rsidRPr="001058CB" w:rsidRDefault="00AF2CEC" w:rsidP="00AF2C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w:t>
            </w:r>
          </w:p>
        </w:tc>
        <w:tc>
          <w:tcPr>
            <w:tcW w:w="951" w:type="dxa"/>
            <w:shd w:val="clear" w:color="auto" w:fill="auto"/>
          </w:tcPr>
          <w:p w14:paraId="6A64CCFE" w14:textId="74DE3AA1" w:rsidR="00AF2CEC" w:rsidRPr="001058CB" w:rsidRDefault="00AF2CEC" w:rsidP="00AF2C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3</w:t>
            </w:r>
          </w:p>
        </w:tc>
        <w:tc>
          <w:tcPr>
            <w:tcW w:w="951" w:type="dxa"/>
            <w:shd w:val="clear" w:color="auto" w:fill="auto"/>
          </w:tcPr>
          <w:p w14:paraId="38190E0E" w14:textId="0C7C3B3C" w:rsidR="00AF2CEC" w:rsidRPr="001058CB" w:rsidRDefault="00AF2CEC" w:rsidP="00AF2C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4</w:t>
            </w:r>
          </w:p>
        </w:tc>
        <w:tc>
          <w:tcPr>
            <w:tcW w:w="754" w:type="dxa"/>
            <w:shd w:val="clear" w:color="auto" w:fill="auto"/>
          </w:tcPr>
          <w:p w14:paraId="343D0A80" w14:textId="14F9334F" w:rsidR="00AF2CEC" w:rsidRPr="001058CB" w:rsidRDefault="00AF2CEC" w:rsidP="00AF2CE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5=4-1</w:t>
            </w:r>
          </w:p>
        </w:tc>
      </w:tr>
      <w:tr w:rsidR="001058CB" w:rsidRPr="001058CB" w14:paraId="0C6CA0D1" w14:textId="77777777" w:rsidTr="00074C54">
        <w:trPr>
          <w:trHeight w:val="70"/>
        </w:trPr>
        <w:tc>
          <w:tcPr>
            <w:tcW w:w="3970" w:type="dxa"/>
            <w:shd w:val="clear" w:color="auto" w:fill="auto"/>
            <w:hideMark/>
          </w:tcPr>
          <w:p w14:paraId="770A7211" w14:textId="77777777" w:rsidR="00B95B67" w:rsidRPr="001058CB" w:rsidRDefault="00B95B67" w:rsidP="00074C54">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 просроченная дебиторская задолженность по арендной плате лесного фонда, из неё набольшая:</w:t>
            </w:r>
          </w:p>
        </w:tc>
        <w:tc>
          <w:tcPr>
            <w:tcW w:w="1559" w:type="dxa"/>
            <w:shd w:val="clear" w:color="auto" w:fill="auto"/>
            <w:vAlign w:val="center"/>
          </w:tcPr>
          <w:p w14:paraId="66C6EB36" w14:textId="77777777" w:rsidR="00B95B67" w:rsidRPr="001058CB" w:rsidRDefault="00B95B67" w:rsidP="00DC21EC">
            <w:pPr>
              <w:spacing w:after="0" w:line="240" w:lineRule="auto"/>
              <w:rPr>
                <w:rFonts w:ascii="Times New Roman" w:eastAsia="Times New Roman" w:hAnsi="Times New Roman"/>
                <w:bCs/>
                <w:sz w:val="21"/>
                <w:szCs w:val="21"/>
                <w:lang w:eastAsia="ru-RU"/>
              </w:rPr>
            </w:pPr>
          </w:p>
        </w:tc>
        <w:tc>
          <w:tcPr>
            <w:tcW w:w="951" w:type="dxa"/>
            <w:shd w:val="clear" w:color="auto" w:fill="auto"/>
            <w:hideMark/>
          </w:tcPr>
          <w:p w14:paraId="783A6C54"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50,5 </w:t>
            </w:r>
          </w:p>
        </w:tc>
        <w:tc>
          <w:tcPr>
            <w:tcW w:w="951" w:type="dxa"/>
            <w:shd w:val="clear" w:color="auto" w:fill="auto"/>
            <w:hideMark/>
          </w:tcPr>
          <w:p w14:paraId="745ABA10"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51,4 </w:t>
            </w:r>
          </w:p>
        </w:tc>
        <w:tc>
          <w:tcPr>
            <w:tcW w:w="951" w:type="dxa"/>
            <w:shd w:val="clear" w:color="auto" w:fill="auto"/>
            <w:hideMark/>
          </w:tcPr>
          <w:p w14:paraId="57A0F936"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72,1 </w:t>
            </w:r>
          </w:p>
        </w:tc>
        <w:tc>
          <w:tcPr>
            <w:tcW w:w="951" w:type="dxa"/>
            <w:shd w:val="clear" w:color="auto" w:fill="auto"/>
            <w:hideMark/>
          </w:tcPr>
          <w:p w14:paraId="55858121"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159,0 </w:t>
            </w:r>
          </w:p>
        </w:tc>
        <w:tc>
          <w:tcPr>
            <w:tcW w:w="754" w:type="dxa"/>
            <w:shd w:val="clear" w:color="auto" w:fill="auto"/>
            <w:hideMark/>
          </w:tcPr>
          <w:p w14:paraId="7DB7BA22" w14:textId="77777777" w:rsidR="00B95B67" w:rsidRPr="001058CB" w:rsidRDefault="00B95B67"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108,5 </w:t>
            </w:r>
          </w:p>
        </w:tc>
      </w:tr>
      <w:tr w:rsidR="001058CB" w:rsidRPr="001058CB" w14:paraId="5E237357" w14:textId="77777777" w:rsidTr="00074C54">
        <w:trPr>
          <w:trHeight w:val="70"/>
        </w:trPr>
        <w:tc>
          <w:tcPr>
            <w:tcW w:w="3970" w:type="dxa"/>
            <w:shd w:val="clear" w:color="auto" w:fill="auto"/>
            <w:hideMark/>
          </w:tcPr>
          <w:p w14:paraId="3E622C25"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"Поморский лесной технопарк"</w:t>
            </w:r>
          </w:p>
        </w:tc>
        <w:tc>
          <w:tcPr>
            <w:tcW w:w="1559" w:type="dxa"/>
            <w:shd w:val="clear" w:color="auto" w:fill="auto"/>
            <w:vAlign w:val="center"/>
            <w:hideMark/>
          </w:tcPr>
          <w:p w14:paraId="57446673"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2018 - 2021</w:t>
            </w:r>
          </w:p>
        </w:tc>
        <w:tc>
          <w:tcPr>
            <w:tcW w:w="951" w:type="dxa"/>
            <w:shd w:val="clear" w:color="auto" w:fill="auto"/>
            <w:hideMark/>
          </w:tcPr>
          <w:p w14:paraId="761B2FE7"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15,2 </w:t>
            </w:r>
          </w:p>
        </w:tc>
        <w:tc>
          <w:tcPr>
            <w:tcW w:w="951" w:type="dxa"/>
            <w:shd w:val="clear" w:color="auto" w:fill="auto"/>
            <w:hideMark/>
          </w:tcPr>
          <w:p w14:paraId="0C09A0D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15,2 </w:t>
            </w:r>
          </w:p>
        </w:tc>
        <w:tc>
          <w:tcPr>
            <w:tcW w:w="951" w:type="dxa"/>
            <w:shd w:val="clear" w:color="auto" w:fill="auto"/>
            <w:hideMark/>
          </w:tcPr>
          <w:p w14:paraId="686D0025"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15,2 </w:t>
            </w:r>
          </w:p>
        </w:tc>
        <w:tc>
          <w:tcPr>
            <w:tcW w:w="951" w:type="dxa"/>
            <w:shd w:val="clear" w:color="auto" w:fill="auto"/>
            <w:hideMark/>
          </w:tcPr>
          <w:p w14:paraId="38AB7EAF"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15,2 </w:t>
            </w:r>
          </w:p>
        </w:tc>
        <w:tc>
          <w:tcPr>
            <w:tcW w:w="754" w:type="dxa"/>
            <w:shd w:val="clear" w:color="auto" w:fill="auto"/>
            <w:hideMark/>
          </w:tcPr>
          <w:p w14:paraId="2627C0F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3E1B5436" w14:textId="77777777" w:rsidTr="00074C54">
        <w:trPr>
          <w:trHeight w:val="70"/>
        </w:trPr>
        <w:tc>
          <w:tcPr>
            <w:tcW w:w="3970" w:type="dxa"/>
            <w:shd w:val="clear" w:color="auto" w:fill="auto"/>
            <w:hideMark/>
          </w:tcPr>
          <w:p w14:paraId="110CAABF"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"Русские Лесные Пеллеты Карелия"</w:t>
            </w:r>
          </w:p>
        </w:tc>
        <w:tc>
          <w:tcPr>
            <w:tcW w:w="1559" w:type="dxa"/>
            <w:shd w:val="clear" w:color="auto" w:fill="auto"/>
            <w:vAlign w:val="center"/>
            <w:hideMark/>
          </w:tcPr>
          <w:p w14:paraId="2DFF2892"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2016</w:t>
            </w:r>
          </w:p>
        </w:tc>
        <w:tc>
          <w:tcPr>
            <w:tcW w:w="951" w:type="dxa"/>
            <w:shd w:val="clear" w:color="auto" w:fill="auto"/>
            <w:hideMark/>
          </w:tcPr>
          <w:p w14:paraId="30C431F2"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951" w:type="dxa"/>
            <w:shd w:val="clear" w:color="auto" w:fill="auto"/>
            <w:hideMark/>
          </w:tcPr>
          <w:p w14:paraId="71BCE0A3"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951" w:type="dxa"/>
            <w:shd w:val="clear" w:color="auto" w:fill="auto"/>
            <w:hideMark/>
          </w:tcPr>
          <w:p w14:paraId="7602B13E"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951" w:type="dxa"/>
            <w:shd w:val="clear" w:color="auto" w:fill="auto"/>
            <w:hideMark/>
          </w:tcPr>
          <w:p w14:paraId="6056843E"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c>
          <w:tcPr>
            <w:tcW w:w="754" w:type="dxa"/>
            <w:shd w:val="clear" w:color="auto" w:fill="auto"/>
            <w:hideMark/>
          </w:tcPr>
          <w:p w14:paraId="721C2DF0"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087794AC" w14:textId="77777777" w:rsidTr="00074C54">
        <w:trPr>
          <w:trHeight w:val="70"/>
        </w:trPr>
        <w:tc>
          <w:tcPr>
            <w:tcW w:w="3970" w:type="dxa"/>
            <w:shd w:val="clear" w:color="auto" w:fill="auto"/>
            <w:hideMark/>
          </w:tcPr>
          <w:p w14:paraId="397A778E"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"СВ Плюс"</w:t>
            </w:r>
          </w:p>
        </w:tc>
        <w:tc>
          <w:tcPr>
            <w:tcW w:w="1559" w:type="dxa"/>
            <w:shd w:val="clear" w:color="auto" w:fill="auto"/>
            <w:vAlign w:val="center"/>
            <w:hideMark/>
          </w:tcPr>
          <w:p w14:paraId="2A49578E"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2018</w:t>
            </w:r>
          </w:p>
        </w:tc>
        <w:tc>
          <w:tcPr>
            <w:tcW w:w="951" w:type="dxa"/>
            <w:shd w:val="clear" w:color="auto" w:fill="auto"/>
            <w:hideMark/>
          </w:tcPr>
          <w:p w14:paraId="5AB0BBA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 </w:t>
            </w:r>
          </w:p>
        </w:tc>
        <w:tc>
          <w:tcPr>
            <w:tcW w:w="951" w:type="dxa"/>
            <w:shd w:val="clear" w:color="auto" w:fill="auto"/>
            <w:hideMark/>
          </w:tcPr>
          <w:p w14:paraId="491CB490"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 </w:t>
            </w:r>
          </w:p>
        </w:tc>
        <w:tc>
          <w:tcPr>
            <w:tcW w:w="951" w:type="dxa"/>
            <w:shd w:val="clear" w:color="auto" w:fill="auto"/>
            <w:hideMark/>
          </w:tcPr>
          <w:p w14:paraId="6D47D48C"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 </w:t>
            </w:r>
          </w:p>
        </w:tc>
        <w:tc>
          <w:tcPr>
            <w:tcW w:w="951" w:type="dxa"/>
            <w:shd w:val="clear" w:color="auto" w:fill="auto"/>
            <w:hideMark/>
          </w:tcPr>
          <w:p w14:paraId="77B1EFB3"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 </w:t>
            </w:r>
          </w:p>
        </w:tc>
        <w:tc>
          <w:tcPr>
            <w:tcW w:w="754" w:type="dxa"/>
            <w:shd w:val="clear" w:color="auto" w:fill="auto"/>
            <w:hideMark/>
          </w:tcPr>
          <w:p w14:paraId="00459526"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02EB2A3D" w14:textId="77777777" w:rsidTr="00074C54">
        <w:trPr>
          <w:trHeight w:val="70"/>
        </w:trPr>
        <w:tc>
          <w:tcPr>
            <w:tcW w:w="3970" w:type="dxa"/>
            <w:shd w:val="clear" w:color="auto" w:fill="auto"/>
            <w:hideMark/>
          </w:tcPr>
          <w:p w14:paraId="6E8F30FF"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"Гринлес"</w:t>
            </w:r>
          </w:p>
        </w:tc>
        <w:tc>
          <w:tcPr>
            <w:tcW w:w="1559" w:type="dxa"/>
            <w:shd w:val="clear" w:color="auto" w:fill="auto"/>
            <w:vAlign w:val="center"/>
            <w:hideMark/>
          </w:tcPr>
          <w:p w14:paraId="06579CCB"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2009, 2013</w:t>
            </w:r>
          </w:p>
        </w:tc>
        <w:tc>
          <w:tcPr>
            <w:tcW w:w="951" w:type="dxa"/>
            <w:shd w:val="clear" w:color="auto" w:fill="auto"/>
            <w:hideMark/>
          </w:tcPr>
          <w:p w14:paraId="6A26CD2B"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951" w:type="dxa"/>
            <w:shd w:val="clear" w:color="auto" w:fill="auto"/>
            <w:hideMark/>
          </w:tcPr>
          <w:p w14:paraId="6D99D804"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951" w:type="dxa"/>
            <w:shd w:val="clear" w:color="auto" w:fill="auto"/>
            <w:hideMark/>
          </w:tcPr>
          <w:p w14:paraId="4200F2C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951" w:type="dxa"/>
            <w:shd w:val="clear" w:color="auto" w:fill="auto"/>
            <w:hideMark/>
          </w:tcPr>
          <w:p w14:paraId="396EE110"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754" w:type="dxa"/>
            <w:shd w:val="clear" w:color="auto" w:fill="auto"/>
            <w:hideMark/>
          </w:tcPr>
          <w:p w14:paraId="6DBCE6B2"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21386ADD" w14:textId="77777777" w:rsidTr="00074C54">
        <w:trPr>
          <w:trHeight w:val="70"/>
        </w:trPr>
        <w:tc>
          <w:tcPr>
            <w:tcW w:w="3970" w:type="dxa"/>
            <w:shd w:val="clear" w:color="auto" w:fill="auto"/>
            <w:hideMark/>
          </w:tcPr>
          <w:p w14:paraId="12C0051C"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"Кардинал-Лес"</w:t>
            </w:r>
          </w:p>
        </w:tc>
        <w:tc>
          <w:tcPr>
            <w:tcW w:w="1559" w:type="dxa"/>
            <w:shd w:val="clear" w:color="auto" w:fill="auto"/>
            <w:vAlign w:val="center"/>
            <w:hideMark/>
          </w:tcPr>
          <w:p w14:paraId="6B90B752"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2007 - 2012</w:t>
            </w:r>
          </w:p>
        </w:tc>
        <w:tc>
          <w:tcPr>
            <w:tcW w:w="951" w:type="dxa"/>
            <w:shd w:val="clear" w:color="auto" w:fill="auto"/>
            <w:hideMark/>
          </w:tcPr>
          <w:p w14:paraId="29D5C5D1"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w:t>
            </w:r>
          </w:p>
        </w:tc>
        <w:tc>
          <w:tcPr>
            <w:tcW w:w="951" w:type="dxa"/>
            <w:shd w:val="clear" w:color="auto" w:fill="auto"/>
            <w:hideMark/>
          </w:tcPr>
          <w:p w14:paraId="0912B4A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w:t>
            </w:r>
          </w:p>
        </w:tc>
        <w:tc>
          <w:tcPr>
            <w:tcW w:w="951" w:type="dxa"/>
            <w:shd w:val="clear" w:color="auto" w:fill="auto"/>
            <w:hideMark/>
          </w:tcPr>
          <w:p w14:paraId="2DAA0AD8"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w:t>
            </w:r>
          </w:p>
        </w:tc>
        <w:tc>
          <w:tcPr>
            <w:tcW w:w="951" w:type="dxa"/>
            <w:shd w:val="clear" w:color="auto" w:fill="auto"/>
            <w:hideMark/>
          </w:tcPr>
          <w:p w14:paraId="6F6ECA92"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0,2 </w:t>
            </w:r>
          </w:p>
        </w:tc>
        <w:tc>
          <w:tcPr>
            <w:tcW w:w="754" w:type="dxa"/>
            <w:shd w:val="clear" w:color="auto" w:fill="auto"/>
            <w:hideMark/>
          </w:tcPr>
          <w:p w14:paraId="085E358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r>
      <w:tr w:rsidR="001058CB" w:rsidRPr="001058CB" w14:paraId="3D6EDEE5" w14:textId="77777777" w:rsidTr="00074C54">
        <w:trPr>
          <w:trHeight w:val="70"/>
        </w:trPr>
        <w:tc>
          <w:tcPr>
            <w:tcW w:w="3970" w:type="dxa"/>
            <w:shd w:val="clear" w:color="auto" w:fill="auto"/>
            <w:hideMark/>
          </w:tcPr>
          <w:p w14:paraId="0C686C91"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"Комиимпэкс"</w:t>
            </w:r>
          </w:p>
        </w:tc>
        <w:tc>
          <w:tcPr>
            <w:tcW w:w="1559" w:type="dxa"/>
            <w:shd w:val="clear" w:color="auto" w:fill="auto"/>
            <w:vAlign w:val="center"/>
            <w:hideMark/>
          </w:tcPr>
          <w:p w14:paraId="1D19A6B5"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2023</w:t>
            </w:r>
          </w:p>
        </w:tc>
        <w:tc>
          <w:tcPr>
            <w:tcW w:w="951" w:type="dxa"/>
            <w:shd w:val="clear" w:color="auto" w:fill="auto"/>
            <w:hideMark/>
          </w:tcPr>
          <w:p w14:paraId="7C1D31C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16,6 </w:t>
            </w:r>
          </w:p>
        </w:tc>
        <w:tc>
          <w:tcPr>
            <w:tcW w:w="951" w:type="dxa"/>
            <w:shd w:val="clear" w:color="auto" w:fill="auto"/>
            <w:hideMark/>
          </w:tcPr>
          <w:p w14:paraId="070BE987"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16,6 </w:t>
            </w:r>
          </w:p>
        </w:tc>
        <w:tc>
          <w:tcPr>
            <w:tcW w:w="951" w:type="dxa"/>
            <w:shd w:val="clear" w:color="auto" w:fill="auto"/>
            <w:hideMark/>
          </w:tcPr>
          <w:p w14:paraId="6F0A9D1B"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16,6 </w:t>
            </w:r>
          </w:p>
        </w:tc>
        <w:tc>
          <w:tcPr>
            <w:tcW w:w="951" w:type="dxa"/>
            <w:shd w:val="clear" w:color="auto" w:fill="auto"/>
            <w:hideMark/>
          </w:tcPr>
          <w:p w14:paraId="053A1670"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16,6 </w:t>
            </w:r>
          </w:p>
        </w:tc>
        <w:tc>
          <w:tcPr>
            <w:tcW w:w="754" w:type="dxa"/>
            <w:shd w:val="clear" w:color="auto" w:fill="auto"/>
            <w:hideMark/>
          </w:tcPr>
          <w:p w14:paraId="207B8375"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72B6F622" w14:textId="77777777" w:rsidTr="00074C54">
        <w:trPr>
          <w:trHeight w:val="266"/>
        </w:trPr>
        <w:tc>
          <w:tcPr>
            <w:tcW w:w="3970" w:type="dxa"/>
            <w:shd w:val="clear" w:color="auto" w:fill="auto"/>
            <w:hideMark/>
          </w:tcPr>
          <w:p w14:paraId="6169C44A"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"Группа компаний УЛК"</w:t>
            </w:r>
          </w:p>
        </w:tc>
        <w:tc>
          <w:tcPr>
            <w:tcW w:w="1559" w:type="dxa"/>
            <w:shd w:val="clear" w:color="auto" w:fill="auto"/>
            <w:vAlign w:val="center"/>
            <w:hideMark/>
          </w:tcPr>
          <w:p w14:paraId="319C4791"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июль - сент. 2025</w:t>
            </w:r>
          </w:p>
        </w:tc>
        <w:tc>
          <w:tcPr>
            <w:tcW w:w="951" w:type="dxa"/>
            <w:shd w:val="clear" w:color="auto" w:fill="auto"/>
            <w:hideMark/>
          </w:tcPr>
          <w:p w14:paraId="537242BE"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51" w:type="dxa"/>
            <w:shd w:val="clear" w:color="auto" w:fill="auto"/>
            <w:hideMark/>
          </w:tcPr>
          <w:p w14:paraId="61774E4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51" w:type="dxa"/>
            <w:shd w:val="clear" w:color="auto" w:fill="auto"/>
            <w:hideMark/>
          </w:tcPr>
          <w:p w14:paraId="39032980"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51" w:type="dxa"/>
            <w:shd w:val="clear" w:color="auto" w:fill="auto"/>
            <w:hideMark/>
          </w:tcPr>
          <w:p w14:paraId="495BEB51"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38,8 </w:t>
            </w:r>
          </w:p>
        </w:tc>
        <w:tc>
          <w:tcPr>
            <w:tcW w:w="754" w:type="dxa"/>
            <w:shd w:val="clear" w:color="auto" w:fill="auto"/>
            <w:hideMark/>
          </w:tcPr>
          <w:p w14:paraId="665F57C4"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38,8 </w:t>
            </w:r>
          </w:p>
        </w:tc>
      </w:tr>
      <w:tr w:rsidR="001058CB" w:rsidRPr="001058CB" w14:paraId="7359D86A" w14:textId="77777777" w:rsidTr="00074C54">
        <w:trPr>
          <w:trHeight w:val="70"/>
        </w:trPr>
        <w:tc>
          <w:tcPr>
            <w:tcW w:w="3970" w:type="dxa"/>
            <w:shd w:val="clear" w:color="auto" w:fill="auto"/>
            <w:hideMark/>
          </w:tcPr>
          <w:p w14:paraId="700D60D2"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ИП Кириченко Е.А.</w:t>
            </w:r>
          </w:p>
        </w:tc>
        <w:tc>
          <w:tcPr>
            <w:tcW w:w="1559" w:type="dxa"/>
            <w:shd w:val="clear" w:color="auto" w:fill="auto"/>
            <w:vAlign w:val="center"/>
            <w:hideMark/>
          </w:tcPr>
          <w:p w14:paraId="4C485CD6"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сен.25</w:t>
            </w:r>
          </w:p>
        </w:tc>
        <w:tc>
          <w:tcPr>
            <w:tcW w:w="951" w:type="dxa"/>
            <w:shd w:val="clear" w:color="auto" w:fill="auto"/>
            <w:hideMark/>
          </w:tcPr>
          <w:p w14:paraId="0F1E6406"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 </w:t>
            </w:r>
          </w:p>
        </w:tc>
        <w:tc>
          <w:tcPr>
            <w:tcW w:w="951" w:type="dxa"/>
            <w:shd w:val="clear" w:color="auto" w:fill="auto"/>
            <w:hideMark/>
          </w:tcPr>
          <w:p w14:paraId="1BEFEB56"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w:t>
            </w:r>
          </w:p>
        </w:tc>
        <w:tc>
          <w:tcPr>
            <w:tcW w:w="951" w:type="dxa"/>
            <w:shd w:val="clear" w:color="auto" w:fill="auto"/>
            <w:hideMark/>
          </w:tcPr>
          <w:p w14:paraId="5E23FBB6"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 </w:t>
            </w:r>
          </w:p>
        </w:tc>
        <w:tc>
          <w:tcPr>
            <w:tcW w:w="951" w:type="dxa"/>
            <w:shd w:val="clear" w:color="auto" w:fill="auto"/>
            <w:hideMark/>
          </w:tcPr>
          <w:p w14:paraId="257C5B2C"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4,8 </w:t>
            </w:r>
          </w:p>
        </w:tc>
        <w:tc>
          <w:tcPr>
            <w:tcW w:w="754" w:type="dxa"/>
            <w:shd w:val="clear" w:color="auto" w:fill="auto"/>
            <w:hideMark/>
          </w:tcPr>
          <w:p w14:paraId="2EC2699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w:t>
            </w:r>
          </w:p>
        </w:tc>
      </w:tr>
      <w:tr w:rsidR="001058CB" w:rsidRPr="001058CB" w14:paraId="30D0A87B" w14:textId="77777777" w:rsidTr="00074C54">
        <w:trPr>
          <w:trHeight w:val="70"/>
        </w:trPr>
        <w:tc>
          <w:tcPr>
            <w:tcW w:w="3970" w:type="dxa"/>
            <w:shd w:val="clear" w:color="auto" w:fill="auto"/>
            <w:hideMark/>
          </w:tcPr>
          <w:p w14:paraId="58D03F6F"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"Вельский леспромхоз"</w:t>
            </w:r>
          </w:p>
        </w:tc>
        <w:tc>
          <w:tcPr>
            <w:tcW w:w="1559" w:type="dxa"/>
            <w:shd w:val="clear" w:color="auto" w:fill="auto"/>
            <w:vAlign w:val="center"/>
            <w:hideMark/>
          </w:tcPr>
          <w:p w14:paraId="481E78F0"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май-сент 2025</w:t>
            </w:r>
          </w:p>
        </w:tc>
        <w:tc>
          <w:tcPr>
            <w:tcW w:w="951" w:type="dxa"/>
            <w:shd w:val="clear" w:color="auto" w:fill="auto"/>
            <w:hideMark/>
          </w:tcPr>
          <w:p w14:paraId="54127371"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 </w:t>
            </w:r>
          </w:p>
        </w:tc>
        <w:tc>
          <w:tcPr>
            <w:tcW w:w="951" w:type="dxa"/>
            <w:shd w:val="clear" w:color="auto" w:fill="auto"/>
            <w:hideMark/>
          </w:tcPr>
          <w:p w14:paraId="62E3913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51" w:type="dxa"/>
            <w:shd w:val="clear" w:color="auto" w:fill="auto"/>
            <w:hideMark/>
          </w:tcPr>
          <w:p w14:paraId="4F47AD2C"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11,0 </w:t>
            </w:r>
          </w:p>
        </w:tc>
        <w:tc>
          <w:tcPr>
            <w:tcW w:w="951" w:type="dxa"/>
            <w:shd w:val="clear" w:color="auto" w:fill="auto"/>
            <w:hideMark/>
          </w:tcPr>
          <w:p w14:paraId="0BCB4CED"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36,1 </w:t>
            </w:r>
          </w:p>
        </w:tc>
        <w:tc>
          <w:tcPr>
            <w:tcW w:w="754" w:type="dxa"/>
            <w:shd w:val="clear" w:color="auto" w:fill="auto"/>
            <w:hideMark/>
          </w:tcPr>
          <w:p w14:paraId="1152CEB5"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34,0 </w:t>
            </w:r>
          </w:p>
        </w:tc>
      </w:tr>
      <w:tr w:rsidR="001058CB" w:rsidRPr="001058CB" w14:paraId="28869A84" w14:textId="77777777" w:rsidTr="00074C54">
        <w:trPr>
          <w:trHeight w:val="70"/>
        </w:trPr>
        <w:tc>
          <w:tcPr>
            <w:tcW w:w="3970" w:type="dxa"/>
            <w:shd w:val="clear" w:color="auto" w:fill="auto"/>
            <w:hideMark/>
          </w:tcPr>
          <w:p w14:paraId="4FDC4F66"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"Ювента"</w:t>
            </w:r>
          </w:p>
        </w:tc>
        <w:tc>
          <w:tcPr>
            <w:tcW w:w="1559" w:type="dxa"/>
            <w:shd w:val="clear" w:color="auto" w:fill="auto"/>
            <w:vAlign w:val="center"/>
            <w:hideMark/>
          </w:tcPr>
          <w:p w14:paraId="51DED84A" w14:textId="14D66C8E"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сен</w:t>
            </w:r>
            <w:r w:rsidR="00DC21EC" w:rsidRPr="001058CB">
              <w:rPr>
                <w:rFonts w:ascii="Times New Roman" w:eastAsia="Times New Roman" w:hAnsi="Times New Roman"/>
                <w:sz w:val="21"/>
                <w:szCs w:val="21"/>
                <w:lang w:eastAsia="ru-RU"/>
              </w:rPr>
              <w:t>т</w:t>
            </w:r>
            <w:r w:rsidRPr="001058CB">
              <w:rPr>
                <w:rFonts w:ascii="Times New Roman" w:eastAsia="Times New Roman" w:hAnsi="Times New Roman"/>
                <w:sz w:val="21"/>
                <w:szCs w:val="21"/>
                <w:lang w:eastAsia="ru-RU"/>
              </w:rPr>
              <w:t>.</w:t>
            </w:r>
            <w:r w:rsidR="00DC21EC" w:rsidRPr="001058CB">
              <w:rPr>
                <w:rFonts w:ascii="Times New Roman" w:eastAsia="Times New Roman" w:hAnsi="Times New Roman"/>
                <w:sz w:val="21"/>
                <w:szCs w:val="21"/>
                <w:lang w:eastAsia="ru-RU"/>
              </w:rPr>
              <w:t xml:space="preserve"> </w:t>
            </w:r>
            <w:r w:rsidRPr="001058CB">
              <w:rPr>
                <w:rFonts w:ascii="Times New Roman" w:eastAsia="Times New Roman" w:hAnsi="Times New Roman"/>
                <w:sz w:val="21"/>
                <w:szCs w:val="21"/>
                <w:lang w:eastAsia="ru-RU"/>
              </w:rPr>
              <w:t>25</w:t>
            </w:r>
          </w:p>
        </w:tc>
        <w:tc>
          <w:tcPr>
            <w:tcW w:w="951" w:type="dxa"/>
            <w:shd w:val="clear" w:color="auto" w:fill="auto"/>
            <w:hideMark/>
          </w:tcPr>
          <w:p w14:paraId="6D1C7FB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51" w:type="dxa"/>
            <w:shd w:val="clear" w:color="auto" w:fill="auto"/>
            <w:hideMark/>
          </w:tcPr>
          <w:p w14:paraId="795CCB2C"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 </w:t>
            </w:r>
          </w:p>
        </w:tc>
        <w:tc>
          <w:tcPr>
            <w:tcW w:w="951" w:type="dxa"/>
            <w:shd w:val="clear" w:color="auto" w:fill="auto"/>
            <w:hideMark/>
          </w:tcPr>
          <w:p w14:paraId="77EB57A2"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0,7 </w:t>
            </w:r>
          </w:p>
        </w:tc>
        <w:tc>
          <w:tcPr>
            <w:tcW w:w="951" w:type="dxa"/>
            <w:shd w:val="clear" w:color="auto" w:fill="auto"/>
            <w:hideMark/>
          </w:tcPr>
          <w:p w14:paraId="1A8DDD6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 </w:t>
            </w:r>
          </w:p>
        </w:tc>
        <w:tc>
          <w:tcPr>
            <w:tcW w:w="754" w:type="dxa"/>
            <w:shd w:val="clear" w:color="auto" w:fill="auto"/>
            <w:hideMark/>
          </w:tcPr>
          <w:p w14:paraId="4F73CCDA"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 </w:t>
            </w:r>
          </w:p>
        </w:tc>
      </w:tr>
      <w:tr w:rsidR="001058CB" w:rsidRPr="001058CB" w14:paraId="4E248AAC" w14:textId="77777777" w:rsidTr="00074C54">
        <w:trPr>
          <w:trHeight w:val="70"/>
        </w:trPr>
        <w:tc>
          <w:tcPr>
            <w:tcW w:w="3970" w:type="dxa"/>
            <w:shd w:val="clear" w:color="auto" w:fill="auto"/>
            <w:hideMark/>
          </w:tcPr>
          <w:p w14:paraId="4EE29331" w14:textId="77777777" w:rsidR="00B95B67" w:rsidRPr="001058CB" w:rsidRDefault="00B95B67"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ООО "Плесецкий леспромхоз"</w:t>
            </w:r>
          </w:p>
        </w:tc>
        <w:tc>
          <w:tcPr>
            <w:tcW w:w="1559" w:type="dxa"/>
            <w:shd w:val="clear" w:color="auto" w:fill="auto"/>
            <w:vAlign w:val="center"/>
            <w:hideMark/>
          </w:tcPr>
          <w:p w14:paraId="6535A573" w14:textId="77777777" w:rsidR="00B95B67" w:rsidRPr="001058CB" w:rsidRDefault="00B95B67" w:rsidP="00DC21EC">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июнь - сент 2025</w:t>
            </w:r>
          </w:p>
        </w:tc>
        <w:tc>
          <w:tcPr>
            <w:tcW w:w="951" w:type="dxa"/>
            <w:shd w:val="clear" w:color="auto" w:fill="auto"/>
            <w:hideMark/>
          </w:tcPr>
          <w:p w14:paraId="56192722"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51" w:type="dxa"/>
            <w:shd w:val="clear" w:color="auto" w:fill="auto"/>
            <w:hideMark/>
          </w:tcPr>
          <w:p w14:paraId="1DFF34F2"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51" w:type="dxa"/>
            <w:shd w:val="clear" w:color="auto" w:fill="auto"/>
            <w:hideMark/>
          </w:tcPr>
          <w:p w14:paraId="629EE979"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 </w:t>
            </w:r>
          </w:p>
        </w:tc>
        <w:tc>
          <w:tcPr>
            <w:tcW w:w="951" w:type="dxa"/>
            <w:shd w:val="clear" w:color="auto" w:fill="auto"/>
            <w:hideMark/>
          </w:tcPr>
          <w:p w14:paraId="056FC4B1"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26,7 </w:t>
            </w:r>
          </w:p>
        </w:tc>
        <w:tc>
          <w:tcPr>
            <w:tcW w:w="754" w:type="dxa"/>
            <w:shd w:val="clear" w:color="auto" w:fill="auto"/>
            <w:hideMark/>
          </w:tcPr>
          <w:p w14:paraId="2BD965D6" w14:textId="77777777" w:rsidR="00B95B67" w:rsidRPr="001058CB" w:rsidRDefault="00B95B67"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26,7 </w:t>
            </w:r>
          </w:p>
        </w:tc>
      </w:tr>
    </w:tbl>
    <w:p w14:paraId="6AE8D0B5" w14:textId="77777777" w:rsidR="00B95B67" w:rsidRPr="001058CB" w:rsidRDefault="00B95B67" w:rsidP="00FE0748">
      <w:pPr>
        <w:pStyle w:val="ad"/>
        <w:ind w:firstLine="709"/>
        <w:jc w:val="both"/>
        <w:rPr>
          <w:rFonts w:ascii="Times New Roman" w:hAnsi="Times New Roman"/>
          <w:sz w:val="28"/>
          <w:szCs w:val="28"/>
        </w:rPr>
      </w:pPr>
    </w:p>
    <w:p w14:paraId="009BA2FF" w14:textId="77777777" w:rsidR="00B95B67" w:rsidRPr="001058CB" w:rsidRDefault="00B95B67" w:rsidP="00FE0748">
      <w:pPr>
        <w:pStyle w:val="ad"/>
        <w:ind w:firstLine="709"/>
        <w:jc w:val="both"/>
        <w:rPr>
          <w:rFonts w:ascii="Times New Roman" w:hAnsi="Times New Roman"/>
          <w:sz w:val="28"/>
          <w:szCs w:val="28"/>
        </w:rPr>
      </w:pPr>
      <w:r w:rsidRPr="001058CB">
        <w:rPr>
          <w:rFonts w:ascii="Times New Roman" w:hAnsi="Times New Roman"/>
          <w:sz w:val="28"/>
          <w:szCs w:val="28"/>
        </w:rPr>
        <w:t>На 01.10.2025 объем просроченной дебиторской задолженности в областной бюджет по плате за использование лесов, расположенных на землях лесного фонда, в части, превышающей минимальный размер арендной платы, с учетом арендной платы при реализации приоритетных инвестиционных проектов в целях развития лесного комплекса у 6 организаций за отчетный период не изменился и составил 45,0 млн.руб. или 28,3 % от общей суммы просроченной задолженности по арендной плате лесных участков, по которым имеются решения Арбитражного суда о взыскании средств и выданы исполнительные листы по которым службой судебных приставов возбуждены дела об исполнительном производстве. Из них у 5 организаций, просроченная дебиторская задолженность образовалась более 5 лет назад на общую сумму 28,4 млн.руб.</w:t>
      </w:r>
    </w:p>
    <w:p w14:paraId="6DC8D232" w14:textId="114D8FC9" w:rsidR="00B95B67" w:rsidRPr="001058CB" w:rsidRDefault="00B95B67" w:rsidP="00611D1E">
      <w:pPr>
        <w:pStyle w:val="ad"/>
        <w:ind w:firstLine="709"/>
        <w:jc w:val="both"/>
        <w:rPr>
          <w:rFonts w:ascii="Times New Roman" w:hAnsi="Times New Roman"/>
          <w:sz w:val="28"/>
          <w:szCs w:val="28"/>
        </w:rPr>
      </w:pPr>
      <w:r w:rsidRPr="001058CB">
        <w:rPr>
          <w:rFonts w:ascii="Times New Roman" w:hAnsi="Times New Roman"/>
          <w:sz w:val="28"/>
          <w:szCs w:val="28"/>
        </w:rPr>
        <w:t>Также наибольшая дебиторская задолженность на 01.10.2025 составила у 4 организаций и 1 индивидуального предпринимателя, которая за 9 месяцев 2025 года увеличилась на 106,1 млн.руб., из неё наибольшая</w:t>
      </w:r>
      <w:r w:rsidR="00611D1E" w:rsidRPr="001058CB">
        <w:rPr>
          <w:rFonts w:ascii="Times New Roman" w:hAnsi="Times New Roman"/>
          <w:sz w:val="28"/>
          <w:szCs w:val="28"/>
        </w:rPr>
        <w:t>:</w:t>
      </w:r>
    </w:p>
    <w:p w14:paraId="4C34C5E5" w14:textId="77777777" w:rsidR="00B95B67" w:rsidRPr="001058CB" w:rsidRDefault="00B95B67" w:rsidP="00B95B67">
      <w:pPr>
        <w:pStyle w:val="a0"/>
      </w:pPr>
      <w:r w:rsidRPr="001058CB">
        <w:t>ООО «Группа компаний УЛК» – 38,8 млн.руб. На 01.01.2025 отсутствовала);</w:t>
      </w:r>
    </w:p>
    <w:p w14:paraId="1F98BFA1" w14:textId="77777777" w:rsidR="00B95B67" w:rsidRPr="001058CB" w:rsidRDefault="00B95B67" w:rsidP="00B95B67">
      <w:pPr>
        <w:pStyle w:val="a0"/>
      </w:pPr>
      <w:r w:rsidRPr="001058CB">
        <w:t>ООО «Вельский леспромхоз» – 36,1 млн.руб. (+34,0 млн.руб.);</w:t>
      </w:r>
    </w:p>
    <w:p w14:paraId="41FC4A5F" w14:textId="77777777" w:rsidR="00B95B67" w:rsidRPr="001058CB" w:rsidRDefault="00B95B67" w:rsidP="00B95B67">
      <w:pPr>
        <w:pStyle w:val="a0"/>
      </w:pPr>
      <w:r w:rsidRPr="001058CB">
        <w:t>ООО «Плесецкий леспромхоз» – 26,7 млн.руб. (на начало 2025 года отсутствовала).</w:t>
      </w:r>
    </w:p>
    <w:p w14:paraId="06BDF1E9" w14:textId="77777777" w:rsidR="00B95B67" w:rsidRPr="001058CB" w:rsidRDefault="00B95B67" w:rsidP="00611D1E">
      <w:pPr>
        <w:pStyle w:val="ad"/>
        <w:ind w:firstLine="709"/>
        <w:jc w:val="both"/>
        <w:rPr>
          <w:rFonts w:ascii="Times New Roman" w:hAnsi="Times New Roman"/>
          <w:sz w:val="28"/>
          <w:szCs w:val="28"/>
        </w:rPr>
      </w:pPr>
      <w:r w:rsidRPr="001058CB">
        <w:rPr>
          <w:rFonts w:ascii="Times New Roman" w:hAnsi="Times New Roman"/>
          <w:sz w:val="28"/>
          <w:szCs w:val="28"/>
        </w:rPr>
        <w:t xml:space="preserve">Дебиторская задолженность по плате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на конец отчетного периода составила 4,6 млн.руб. (+1,2 млн.руб.), из неё просроченная – 3,4 млн.руб., которая не изменилась, из неё наибольшая у ООО «Империя» – 3,3 млн.руб., </w:t>
      </w:r>
      <w:r w:rsidRPr="001058CB">
        <w:rPr>
          <w:rFonts w:ascii="Times New Roman" w:hAnsi="Times New Roman"/>
          <w:sz w:val="28"/>
          <w:szCs w:val="28"/>
        </w:rPr>
        <w:lastRenderedPageBreak/>
        <w:t>образовавшаяся в 2020 – 2021 года и по решениям Арбитражного суда подлежит взысканию.</w:t>
      </w:r>
    </w:p>
    <w:p w14:paraId="3FF6317D" w14:textId="77777777" w:rsidR="00B95B67" w:rsidRPr="001058CB" w:rsidRDefault="00B95B67" w:rsidP="00611D1E">
      <w:pPr>
        <w:pStyle w:val="ad"/>
        <w:ind w:firstLine="709"/>
        <w:jc w:val="both"/>
        <w:rPr>
          <w:rFonts w:ascii="Times New Roman" w:hAnsi="Times New Roman"/>
          <w:sz w:val="28"/>
          <w:szCs w:val="28"/>
        </w:rPr>
      </w:pPr>
      <w:r w:rsidRPr="001058CB">
        <w:rPr>
          <w:rFonts w:ascii="Times New Roman" w:hAnsi="Times New Roman"/>
          <w:sz w:val="28"/>
          <w:szCs w:val="28"/>
        </w:rPr>
        <w:t>Просроченная дебиторская задолженность по арендной плате, а также средствах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 на 01.10.2025 составила 3,2 млн.руб., которая сократилась на 12,0 % (-0,4 млн.руб.).</w:t>
      </w:r>
    </w:p>
    <w:p w14:paraId="62D56AF0" w14:textId="7692F8F7" w:rsidR="00B95B67" w:rsidRPr="001058CB" w:rsidRDefault="00B95B67" w:rsidP="00A56730">
      <w:pPr>
        <w:pStyle w:val="ad"/>
        <w:ind w:firstLine="709"/>
        <w:jc w:val="both"/>
        <w:rPr>
          <w:rFonts w:ascii="Times New Roman" w:hAnsi="Times New Roman"/>
          <w:sz w:val="28"/>
          <w:szCs w:val="28"/>
          <w:lang w:val="x-none"/>
        </w:rPr>
      </w:pPr>
      <w:r w:rsidRPr="001058CB">
        <w:rPr>
          <w:rFonts w:ascii="Times New Roman" w:hAnsi="Times New Roman"/>
          <w:sz w:val="28"/>
          <w:szCs w:val="28"/>
        </w:rPr>
        <w:t>По коду счета 205.45 «Расчеты по прочим доходам от сумм принудительного изъятия» дебиторская задолженность на 01.10.2025 составила 418,7 млн.руб., которая с начала 2025 года увеличилась в 3,3 раза (+292,6 млн.руб.), из неё просроченная – 113,5 млн.руб., которая увеличилась на 2</w:t>
      </w:r>
      <w:r w:rsidR="0024247D" w:rsidRPr="001058CB">
        <w:rPr>
          <w:rFonts w:ascii="Times New Roman" w:hAnsi="Times New Roman"/>
          <w:sz w:val="28"/>
          <w:szCs w:val="28"/>
        </w:rPr>
        <w:t>8,0</w:t>
      </w:r>
      <w:r w:rsidRPr="001058CB">
        <w:rPr>
          <w:rFonts w:ascii="Times New Roman" w:hAnsi="Times New Roman"/>
          <w:sz w:val="28"/>
          <w:szCs w:val="28"/>
        </w:rPr>
        <w:t> % (+24,8 млн.руб.</w:t>
      </w:r>
      <w:r w:rsidR="00F9531A" w:rsidRPr="001058CB">
        <w:rPr>
          <w:rFonts w:ascii="Times New Roman" w:hAnsi="Times New Roman"/>
          <w:sz w:val="28"/>
          <w:szCs w:val="28"/>
        </w:rPr>
        <w:t xml:space="preserve"> и отражена в таблице </w:t>
      </w:r>
      <w:r w:rsidR="00AF2CEC" w:rsidRPr="001058CB">
        <w:rPr>
          <w:rFonts w:ascii="Times New Roman" w:hAnsi="Times New Roman"/>
          <w:sz w:val="28"/>
          <w:szCs w:val="28"/>
        </w:rPr>
        <w:t>77</w:t>
      </w:r>
      <w:r w:rsidR="00F9531A" w:rsidRPr="001058CB">
        <w:rPr>
          <w:rFonts w:ascii="Times New Roman" w:hAnsi="Times New Roman"/>
          <w:sz w:val="28"/>
          <w:szCs w:val="28"/>
        </w:rPr>
        <w:t>.</w:t>
      </w:r>
    </w:p>
    <w:p w14:paraId="74956D7C" w14:textId="77777777" w:rsidR="00F9531A" w:rsidRPr="001058CB" w:rsidRDefault="00F9531A" w:rsidP="0024247D">
      <w:pPr>
        <w:pStyle w:val="aff0"/>
        <w:spacing w:after="0" w:line="240" w:lineRule="auto"/>
        <w:rPr>
          <w:rFonts w:ascii="Times New Roman" w:hAnsi="Times New Roman"/>
          <w:b w:val="0"/>
          <w:sz w:val="24"/>
          <w:szCs w:val="24"/>
        </w:rPr>
      </w:pPr>
    </w:p>
    <w:p w14:paraId="23963119" w14:textId="77777777" w:rsidR="00F9531A" w:rsidRPr="001058CB" w:rsidRDefault="00F9531A" w:rsidP="0024247D">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AF2CEC" w:rsidRPr="001058CB">
        <w:rPr>
          <w:rFonts w:ascii="Times New Roman" w:hAnsi="Times New Roman"/>
          <w:b w:val="0"/>
          <w:noProof/>
          <w:sz w:val="24"/>
          <w:szCs w:val="24"/>
        </w:rPr>
        <w:t>77</w:t>
      </w:r>
      <w:r w:rsidRPr="001058CB">
        <w:rPr>
          <w:rFonts w:ascii="Times New Roman" w:hAnsi="Times New Roman"/>
          <w:b w:val="0"/>
          <w:sz w:val="24"/>
          <w:szCs w:val="24"/>
        </w:rPr>
        <w:fldChar w:fldCharType="end"/>
      </w:r>
      <w:r w:rsidRPr="001058CB">
        <w:rPr>
          <w:rFonts w:ascii="Times New Roman" w:hAnsi="Times New Roman"/>
          <w:b w:val="0"/>
          <w:sz w:val="24"/>
          <w:szCs w:val="24"/>
        </w:rPr>
        <w:t>. Просроченная дебиторская задолженность, отраженная по коду счета 205.45 «Расчеты по прочим доходам от сумм принудительного изъятия» согласно отчетам по ф. 0503169, млн.руб.</w:t>
      </w:r>
    </w:p>
    <w:tbl>
      <w:tblPr>
        <w:tblW w:w="984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648"/>
        <w:gridCol w:w="1161"/>
        <w:gridCol w:w="1161"/>
        <w:gridCol w:w="873"/>
      </w:tblGrid>
      <w:tr w:rsidR="001058CB" w:rsidRPr="001058CB" w14:paraId="0EAA8C12" w14:textId="77777777" w:rsidTr="0024247D">
        <w:trPr>
          <w:trHeight w:val="50"/>
          <w:tblHeader/>
        </w:trPr>
        <w:tc>
          <w:tcPr>
            <w:tcW w:w="6648" w:type="dxa"/>
            <w:shd w:val="clear" w:color="auto" w:fill="auto"/>
            <w:vAlign w:val="center"/>
            <w:hideMark/>
          </w:tcPr>
          <w:p w14:paraId="53E65A15" w14:textId="77777777" w:rsidR="00F9531A" w:rsidRPr="001058CB" w:rsidRDefault="00F9531A" w:rsidP="0024247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1161" w:type="dxa"/>
            <w:shd w:val="clear" w:color="auto" w:fill="auto"/>
            <w:vAlign w:val="center"/>
            <w:hideMark/>
          </w:tcPr>
          <w:p w14:paraId="471AB4D7" w14:textId="77777777" w:rsidR="00F9531A" w:rsidRPr="001058CB" w:rsidRDefault="00F9531A" w:rsidP="0024247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01.01.2025</w:t>
            </w:r>
          </w:p>
        </w:tc>
        <w:tc>
          <w:tcPr>
            <w:tcW w:w="1161" w:type="dxa"/>
            <w:shd w:val="clear" w:color="auto" w:fill="auto"/>
            <w:vAlign w:val="center"/>
            <w:hideMark/>
          </w:tcPr>
          <w:p w14:paraId="66987472" w14:textId="77777777" w:rsidR="00F9531A" w:rsidRPr="001058CB" w:rsidRDefault="00F9531A" w:rsidP="0024247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01.10.2025</w:t>
            </w:r>
          </w:p>
        </w:tc>
        <w:tc>
          <w:tcPr>
            <w:tcW w:w="873" w:type="dxa"/>
            <w:shd w:val="clear" w:color="auto" w:fill="auto"/>
            <w:vAlign w:val="center"/>
            <w:hideMark/>
          </w:tcPr>
          <w:p w14:paraId="01B8192D" w14:textId="77777777" w:rsidR="00F9531A" w:rsidRPr="001058CB" w:rsidRDefault="00F9531A" w:rsidP="0024247D">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2322340C" w14:textId="77777777" w:rsidTr="00074C54">
        <w:trPr>
          <w:trHeight w:val="70"/>
        </w:trPr>
        <w:tc>
          <w:tcPr>
            <w:tcW w:w="6648" w:type="dxa"/>
            <w:shd w:val="clear" w:color="auto" w:fill="auto"/>
            <w:hideMark/>
          </w:tcPr>
          <w:p w14:paraId="3FCC5546" w14:textId="77777777" w:rsidR="00F9531A" w:rsidRPr="001058CB" w:rsidRDefault="00F9531A" w:rsidP="00074C54">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 просроченная дебиторская по коду счета 205.45, из нее наибольшая (более 5,0 млн.руб.):</w:t>
            </w:r>
          </w:p>
        </w:tc>
        <w:tc>
          <w:tcPr>
            <w:tcW w:w="1161" w:type="dxa"/>
            <w:shd w:val="clear" w:color="auto" w:fill="auto"/>
            <w:hideMark/>
          </w:tcPr>
          <w:p w14:paraId="1CF03AE5" w14:textId="77777777" w:rsidR="00F9531A" w:rsidRPr="001058CB" w:rsidRDefault="00F9531A"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88,7 </w:t>
            </w:r>
          </w:p>
        </w:tc>
        <w:tc>
          <w:tcPr>
            <w:tcW w:w="1161" w:type="dxa"/>
            <w:shd w:val="clear" w:color="auto" w:fill="auto"/>
            <w:hideMark/>
          </w:tcPr>
          <w:p w14:paraId="47101C36" w14:textId="77777777" w:rsidR="00F9531A" w:rsidRPr="001058CB" w:rsidRDefault="00F9531A"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113,5 </w:t>
            </w:r>
          </w:p>
        </w:tc>
        <w:tc>
          <w:tcPr>
            <w:tcW w:w="873" w:type="dxa"/>
            <w:shd w:val="clear" w:color="auto" w:fill="auto"/>
            <w:hideMark/>
          </w:tcPr>
          <w:p w14:paraId="50172639" w14:textId="77777777" w:rsidR="00F9531A" w:rsidRPr="001058CB" w:rsidRDefault="00F9531A"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24,8 </w:t>
            </w:r>
          </w:p>
        </w:tc>
      </w:tr>
      <w:tr w:rsidR="001058CB" w:rsidRPr="001058CB" w14:paraId="7E8F34A1" w14:textId="77777777" w:rsidTr="00074C54">
        <w:trPr>
          <w:trHeight w:val="70"/>
        </w:trPr>
        <w:tc>
          <w:tcPr>
            <w:tcW w:w="6648" w:type="dxa"/>
            <w:shd w:val="clear" w:color="auto" w:fill="auto"/>
            <w:hideMark/>
          </w:tcPr>
          <w:p w14:paraId="723373F1" w14:textId="77777777" w:rsidR="00F9531A" w:rsidRPr="001058CB" w:rsidRDefault="00F9531A"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Административные штрафы, установленные главой 14 КоАП РФ, за административные правонарушения в области предпринимательской деятельности и деятельности саморегулируемых организаций</w:t>
            </w:r>
          </w:p>
        </w:tc>
        <w:tc>
          <w:tcPr>
            <w:tcW w:w="1161" w:type="dxa"/>
            <w:shd w:val="clear" w:color="auto" w:fill="auto"/>
            <w:hideMark/>
          </w:tcPr>
          <w:p w14:paraId="3AF3DE9C"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15,4 </w:t>
            </w:r>
          </w:p>
        </w:tc>
        <w:tc>
          <w:tcPr>
            <w:tcW w:w="1161" w:type="dxa"/>
            <w:shd w:val="clear" w:color="auto" w:fill="auto"/>
            <w:hideMark/>
          </w:tcPr>
          <w:p w14:paraId="38AFDC77"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13,3 </w:t>
            </w:r>
          </w:p>
        </w:tc>
        <w:tc>
          <w:tcPr>
            <w:tcW w:w="873" w:type="dxa"/>
            <w:shd w:val="clear" w:color="auto" w:fill="auto"/>
            <w:hideMark/>
          </w:tcPr>
          <w:p w14:paraId="4DA99A3F"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 </w:t>
            </w:r>
          </w:p>
        </w:tc>
      </w:tr>
      <w:tr w:rsidR="001058CB" w:rsidRPr="001058CB" w14:paraId="34702BB6" w14:textId="77777777" w:rsidTr="00074C54">
        <w:trPr>
          <w:trHeight w:val="70"/>
        </w:trPr>
        <w:tc>
          <w:tcPr>
            <w:tcW w:w="6648" w:type="dxa"/>
            <w:shd w:val="clear" w:color="auto" w:fill="auto"/>
            <w:hideMark/>
          </w:tcPr>
          <w:p w14:paraId="56E30B35" w14:textId="77777777" w:rsidR="00F9531A" w:rsidRPr="001058CB" w:rsidRDefault="00F9531A"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Административные штрафы, установленные главой 19 КоАП РФ, за административные правонарушения против порядка управления</w:t>
            </w:r>
          </w:p>
        </w:tc>
        <w:tc>
          <w:tcPr>
            <w:tcW w:w="1161" w:type="dxa"/>
            <w:shd w:val="clear" w:color="auto" w:fill="auto"/>
            <w:hideMark/>
          </w:tcPr>
          <w:p w14:paraId="5F31E0DF"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5,5 </w:t>
            </w:r>
          </w:p>
        </w:tc>
        <w:tc>
          <w:tcPr>
            <w:tcW w:w="1161" w:type="dxa"/>
            <w:shd w:val="clear" w:color="auto" w:fill="auto"/>
            <w:hideMark/>
          </w:tcPr>
          <w:p w14:paraId="178CA514"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5,2 </w:t>
            </w:r>
          </w:p>
        </w:tc>
        <w:tc>
          <w:tcPr>
            <w:tcW w:w="873" w:type="dxa"/>
            <w:shd w:val="clear" w:color="auto" w:fill="auto"/>
            <w:hideMark/>
          </w:tcPr>
          <w:p w14:paraId="09A5B07C"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-0,3 </w:t>
            </w:r>
          </w:p>
        </w:tc>
      </w:tr>
      <w:tr w:rsidR="001058CB" w:rsidRPr="001058CB" w14:paraId="678ADFED" w14:textId="77777777" w:rsidTr="00074C54">
        <w:trPr>
          <w:trHeight w:val="70"/>
        </w:trPr>
        <w:tc>
          <w:tcPr>
            <w:tcW w:w="6648" w:type="dxa"/>
            <w:shd w:val="clear" w:color="auto" w:fill="auto"/>
            <w:hideMark/>
          </w:tcPr>
          <w:p w14:paraId="4E49B477" w14:textId="77777777" w:rsidR="00F9531A" w:rsidRPr="001058CB" w:rsidRDefault="00F9531A"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Административные штрафы, установленные главой 20 КоАП РФ, за административные правонарушения, посягающие на общественный порядок и общественную безопасность</w:t>
            </w:r>
          </w:p>
        </w:tc>
        <w:tc>
          <w:tcPr>
            <w:tcW w:w="1161" w:type="dxa"/>
            <w:shd w:val="clear" w:color="auto" w:fill="auto"/>
            <w:hideMark/>
          </w:tcPr>
          <w:p w14:paraId="7C9D20C7"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25,1 </w:t>
            </w:r>
          </w:p>
        </w:tc>
        <w:tc>
          <w:tcPr>
            <w:tcW w:w="1161" w:type="dxa"/>
            <w:shd w:val="clear" w:color="auto" w:fill="auto"/>
            <w:hideMark/>
          </w:tcPr>
          <w:p w14:paraId="32FF738C"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47,7 </w:t>
            </w:r>
          </w:p>
        </w:tc>
        <w:tc>
          <w:tcPr>
            <w:tcW w:w="873" w:type="dxa"/>
            <w:shd w:val="clear" w:color="auto" w:fill="auto"/>
            <w:hideMark/>
          </w:tcPr>
          <w:p w14:paraId="0D008214"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22,6 </w:t>
            </w:r>
          </w:p>
        </w:tc>
      </w:tr>
      <w:tr w:rsidR="001058CB" w:rsidRPr="001058CB" w14:paraId="09A9F7E8" w14:textId="77777777" w:rsidTr="00074C54">
        <w:trPr>
          <w:trHeight w:val="70"/>
        </w:trPr>
        <w:tc>
          <w:tcPr>
            <w:tcW w:w="6648" w:type="dxa"/>
            <w:shd w:val="clear" w:color="auto" w:fill="auto"/>
            <w:hideMark/>
          </w:tcPr>
          <w:p w14:paraId="55BD7CCF" w14:textId="77777777" w:rsidR="00F9531A" w:rsidRPr="001058CB" w:rsidRDefault="00F9531A"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Административные штрафы, установленные главой 6 КоАП РФ,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1161" w:type="dxa"/>
            <w:shd w:val="clear" w:color="auto" w:fill="auto"/>
            <w:hideMark/>
          </w:tcPr>
          <w:p w14:paraId="6169F8C0"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5,5 </w:t>
            </w:r>
          </w:p>
        </w:tc>
        <w:tc>
          <w:tcPr>
            <w:tcW w:w="1161" w:type="dxa"/>
            <w:shd w:val="clear" w:color="auto" w:fill="auto"/>
            <w:hideMark/>
          </w:tcPr>
          <w:p w14:paraId="3978B8A4"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 </w:t>
            </w:r>
          </w:p>
        </w:tc>
        <w:tc>
          <w:tcPr>
            <w:tcW w:w="873" w:type="dxa"/>
            <w:shd w:val="clear" w:color="auto" w:fill="auto"/>
            <w:hideMark/>
          </w:tcPr>
          <w:p w14:paraId="67502BB7"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-0,1 </w:t>
            </w:r>
          </w:p>
        </w:tc>
      </w:tr>
      <w:tr w:rsidR="001058CB" w:rsidRPr="001058CB" w14:paraId="66DA4AB7" w14:textId="77777777" w:rsidTr="00074C54">
        <w:trPr>
          <w:trHeight w:val="70"/>
        </w:trPr>
        <w:tc>
          <w:tcPr>
            <w:tcW w:w="6648" w:type="dxa"/>
            <w:shd w:val="clear" w:color="auto" w:fill="auto"/>
            <w:hideMark/>
          </w:tcPr>
          <w:p w14:paraId="58982C63" w14:textId="77777777" w:rsidR="00F9531A" w:rsidRPr="001058CB" w:rsidRDefault="00F9531A"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Административные штрафы, установленные главой 7 КоАП РФ, за административные правонарушения в области охраны собственности</w:t>
            </w:r>
          </w:p>
        </w:tc>
        <w:tc>
          <w:tcPr>
            <w:tcW w:w="1161" w:type="dxa"/>
            <w:shd w:val="clear" w:color="auto" w:fill="auto"/>
            <w:hideMark/>
          </w:tcPr>
          <w:p w14:paraId="60EBB924"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12,3 </w:t>
            </w:r>
          </w:p>
        </w:tc>
        <w:tc>
          <w:tcPr>
            <w:tcW w:w="1161" w:type="dxa"/>
            <w:shd w:val="clear" w:color="auto" w:fill="auto"/>
            <w:hideMark/>
          </w:tcPr>
          <w:p w14:paraId="4E2A787D"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 </w:t>
            </w:r>
          </w:p>
        </w:tc>
        <w:tc>
          <w:tcPr>
            <w:tcW w:w="873" w:type="dxa"/>
            <w:shd w:val="clear" w:color="auto" w:fill="auto"/>
            <w:hideMark/>
          </w:tcPr>
          <w:p w14:paraId="4E5D2827"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-7,4 </w:t>
            </w:r>
          </w:p>
        </w:tc>
      </w:tr>
      <w:tr w:rsidR="001058CB" w:rsidRPr="001058CB" w14:paraId="586D68FE" w14:textId="77777777" w:rsidTr="00074C54">
        <w:trPr>
          <w:trHeight w:val="70"/>
        </w:trPr>
        <w:tc>
          <w:tcPr>
            <w:tcW w:w="6648" w:type="dxa"/>
            <w:shd w:val="clear" w:color="auto" w:fill="auto"/>
            <w:hideMark/>
          </w:tcPr>
          <w:p w14:paraId="5F71338F" w14:textId="77777777" w:rsidR="00F9531A" w:rsidRPr="001058CB" w:rsidRDefault="00F9531A"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Штрафы, неустойки, пени, 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1161" w:type="dxa"/>
            <w:shd w:val="clear" w:color="auto" w:fill="auto"/>
            <w:hideMark/>
          </w:tcPr>
          <w:p w14:paraId="14D3D011"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 </w:t>
            </w:r>
          </w:p>
        </w:tc>
        <w:tc>
          <w:tcPr>
            <w:tcW w:w="1161" w:type="dxa"/>
            <w:shd w:val="clear" w:color="auto" w:fill="auto"/>
            <w:hideMark/>
          </w:tcPr>
          <w:p w14:paraId="1CE1CADC"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 </w:t>
            </w:r>
          </w:p>
        </w:tc>
        <w:tc>
          <w:tcPr>
            <w:tcW w:w="873" w:type="dxa"/>
            <w:shd w:val="clear" w:color="auto" w:fill="auto"/>
            <w:hideMark/>
          </w:tcPr>
          <w:p w14:paraId="1D30139E"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 </w:t>
            </w:r>
          </w:p>
        </w:tc>
      </w:tr>
      <w:tr w:rsidR="00F9531A" w:rsidRPr="001058CB" w14:paraId="2465EDEB" w14:textId="77777777" w:rsidTr="00074C54">
        <w:trPr>
          <w:trHeight w:val="70"/>
        </w:trPr>
        <w:tc>
          <w:tcPr>
            <w:tcW w:w="6648" w:type="dxa"/>
            <w:shd w:val="clear" w:color="auto" w:fill="auto"/>
            <w:hideMark/>
          </w:tcPr>
          <w:p w14:paraId="7861B4E2" w14:textId="77777777" w:rsidR="00F9531A" w:rsidRPr="001058CB" w:rsidRDefault="00F9531A" w:rsidP="00074C5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Иные штрафы, неустойки, пени, уплаченные в соответствии с законом или договором в случае неисполнения или ненадлежащего исполнения обязательств</w:t>
            </w:r>
          </w:p>
        </w:tc>
        <w:tc>
          <w:tcPr>
            <w:tcW w:w="1161" w:type="dxa"/>
            <w:shd w:val="clear" w:color="auto" w:fill="auto"/>
            <w:hideMark/>
          </w:tcPr>
          <w:p w14:paraId="57652F6C"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9,5 </w:t>
            </w:r>
          </w:p>
        </w:tc>
        <w:tc>
          <w:tcPr>
            <w:tcW w:w="1161" w:type="dxa"/>
            <w:shd w:val="clear" w:color="auto" w:fill="auto"/>
            <w:hideMark/>
          </w:tcPr>
          <w:p w14:paraId="5FD91CAC"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23,2 </w:t>
            </w:r>
          </w:p>
        </w:tc>
        <w:tc>
          <w:tcPr>
            <w:tcW w:w="873" w:type="dxa"/>
            <w:shd w:val="clear" w:color="auto" w:fill="auto"/>
            <w:hideMark/>
          </w:tcPr>
          <w:p w14:paraId="272DD58B" w14:textId="77777777" w:rsidR="00F9531A" w:rsidRPr="001058CB" w:rsidRDefault="00F9531A"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13,7 </w:t>
            </w:r>
          </w:p>
        </w:tc>
      </w:tr>
    </w:tbl>
    <w:p w14:paraId="75652197" w14:textId="77777777" w:rsidR="00F9531A" w:rsidRPr="001058CB" w:rsidRDefault="00F9531A" w:rsidP="0024247D">
      <w:pPr>
        <w:pStyle w:val="ad"/>
        <w:ind w:firstLine="709"/>
        <w:jc w:val="both"/>
        <w:rPr>
          <w:rFonts w:ascii="Times New Roman" w:hAnsi="Times New Roman"/>
          <w:sz w:val="28"/>
          <w:szCs w:val="28"/>
        </w:rPr>
      </w:pPr>
    </w:p>
    <w:p w14:paraId="43C69A29" w14:textId="1370083B" w:rsidR="00F9531A" w:rsidRPr="001058CB" w:rsidRDefault="00F9531A" w:rsidP="0024247D">
      <w:pPr>
        <w:pStyle w:val="ad"/>
        <w:ind w:firstLine="709"/>
        <w:jc w:val="both"/>
        <w:rPr>
          <w:rFonts w:ascii="Times New Roman" w:hAnsi="Times New Roman"/>
          <w:sz w:val="28"/>
          <w:szCs w:val="28"/>
        </w:rPr>
      </w:pPr>
      <w:r w:rsidRPr="001058CB">
        <w:rPr>
          <w:rFonts w:ascii="Times New Roman" w:hAnsi="Times New Roman"/>
          <w:sz w:val="28"/>
          <w:szCs w:val="28"/>
        </w:rPr>
        <w:t>Наибольшую просроченную дебиторскую задолженность на 01.10.2025 составила задолженность по административным штрафам за административные правонарушения в области предпринимательской деятельности и деятельности саморегулируемых организаций, посягающие на общественный порядок и общественную безопасность (главы 14 и 20 КоАП РФ) в общей сумме 6</w:t>
      </w:r>
      <w:r w:rsidR="0008389B" w:rsidRPr="001058CB">
        <w:rPr>
          <w:rFonts w:ascii="Times New Roman" w:hAnsi="Times New Roman"/>
          <w:sz w:val="28"/>
          <w:szCs w:val="28"/>
        </w:rPr>
        <w:t>1,0</w:t>
      </w:r>
      <w:r w:rsidRPr="001058CB">
        <w:rPr>
          <w:rFonts w:ascii="Times New Roman" w:hAnsi="Times New Roman"/>
          <w:sz w:val="28"/>
          <w:szCs w:val="28"/>
        </w:rPr>
        <w:t xml:space="preserve"> млн.руб., которая с начала года увеличилась на 50,4 % (+20,</w:t>
      </w:r>
      <w:r w:rsidR="0008389B" w:rsidRPr="001058CB">
        <w:rPr>
          <w:rFonts w:ascii="Times New Roman" w:hAnsi="Times New Roman"/>
          <w:sz w:val="28"/>
          <w:szCs w:val="28"/>
        </w:rPr>
        <w:t>5</w:t>
      </w:r>
      <w:r w:rsidRPr="001058CB">
        <w:rPr>
          <w:rFonts w:ascii="Times New Roman" w:hAnsi="Times New Roman"/>
          <w:sz w:val="28"/>
          <w:szCs w:val="28"/>
        </w:rPr>
        <w:t xml:space="preserve"> млн.руб.), и её удельный вес в общей сумме просроченной задолженности по коду счета 205.45 составляет 53,7 %.</w:t>
      </w:r>
    </w:p>
    <w:p w14:paraId="3514FDEC" w14:textId="77777777" w:rsidR="00F9531A" w:rsidRPr="001058CB" w:rsidRDefault="00F9531A" w:rsidP="0008389B">
      <w:pPr>
        <w:pStyle w:val="ad"/>
        <w:ind w:firstLine="709"/>
        <w:jc w:val="both"/>
        <w:rPr>
          <w:rFonts w:ascii="Times New Roman" w:hAnsi="Times New Roman"/>
          <w:sz w:val="28"/>
          <w:szCs w:val="28"/>
        </w:rPr>
      </w:pPr>
      <w:r w:rsidRPr="001058CB">
        <w:rPr>
          <w:rFonts w:ascii="Times New Roman" w:hAnsi="Times New Roman"/>
          <w:sz w:val="28"/>
          <w:szCs w:val="28"/>
        </w:rPr>
        <w:lastRenderedPageBreak/>
        <w:t>Наибольшая сумма (в составе счета 205.45) указанной выше просроченной дебиторской задолженности сложилась в агентстве по организационному обеспечению мировых судей, которая составляет 66,6 млн.руб., и с начала 2025 года она увеличилась на 13,0 млн.руб., в т.ч. списана на сумму 5,6 млн.руб.</w:t>
      </w:r>
    </w:p>
    <w:p w14:paraId="015E1736" w14:textId="77777777" w:rsidR="00F9531A" w:rsidRPr="001058CB" w:rsidRDefault="00F9531A" w:rsidP="0008389B">
      <w:pPr>
        <w:pStyle w:val="ad"/>
        <w:ind w:firstLine="709"/>
        <w:jc w:val="both"/>
        <w:rPr>
          <w:rFonts w:ascii="Times New Roman" w:hAnsi="Times New Roman"/>
          <w:sz w:val="28"/>
          <w:szCs w:val="28"/>
        </w:rPr>
      </w:pPr>
      <w:r w:rsidRPr="001058CB">
        <w:rPr>
          <w:rFonts w:ascii="Times New Roman" w:hAnsi="Times New Roman"/>
          <w:sz w:val="28"/>
          <w:szCs w:val="28"/>
        </w:rPr>
        <w:t>Из обозначенных сумм наибольшая просроченная задолженность сложилась по административным штрафам, установленным главой 20 КоАП РФ, за административные правонарушения, посягающие на общественный порядок и общественную безопасность: 47,7 млн.руб. (+22,6 млн.руб., списано – 1,0 млн.руб.), из неё наибольшая, согласно отчету, предусмотренному постановлением Правительства Архангельской области от 02.06.2021 № 273-пп:</w:t>
      </w:r>
    </w:p>
    <w:p w14:paraId="11AD293E" w14:textId="77777777" w:rsidR="00F9531A" w:rsidRPr="001058CB" w:rsidRDefault="00F9531A" w:rsidP="00F9531A">
      <w:pPr>
        <w:pStyle w:val="a0"/>
      </w:pPr>
      <w:r w:rsidRPr="001058CB">
        <w:t>Кредитный потребительский кооператив «Сберзайм» – 0,9 млн.руб., с апреля 2024 года по апрель 2025 года;</w:t>
      </w:r>
    </w:p>
    <w:p w14:paraId="3B13F2F6" w14:textId="77777777" w:rsidR="00F9531A" w:rsidRPr="001058CB" w:rsidRDefault="00F9531A" w:rsidP="00F9531A">
      <w:pPr>
        <w:pStyle w:val="a0"/>
      </w:pPr>
      <w:r w:rsidRPr="001058CB">
        <w:t>АНО «Культура и Традиции» – 0,8 млн.руб., с января по август 2025 года;</w:t>
      </w:r>
    </w:p>
    <w:p w14:paraId="075C98A1" w14:textId="35884E2D" w:rsidR="00F9531A" w:rsidRPr="001058CB" w:rsidRDefault="00F9531A" w:rsidP="00F9531A">
      <w:pPr>
        <w:pStyle w:val="a0"/>
      </w:pPr>
      <w:r w:rsidRPr="001058CB">
        <w:t>ООО «Нордфлот» – 0,5 млн.руб., с августа 2025</w:t>
      </w:r>
      <w:r w:rsidR="005630C2" w:rsidRPr="001058CB">
        <w:t xml:space="preserve"> года.</w:t>
      </w:r>
    </w:p>
    <w:p w14:paraId="06581EC6" w14:textId="77777777" w:rsidR="00F9531A" w:rsidRPr="001058CB" w:rsidRDefault="00F9531A" w:rsidP="0008389B">
      <w:pPr>
        <w:pStyle w:val="ad"/>
        <w:ind w:firstLine="709"/>
        <w:jc w:val="both"/>
        <w:rPr>
          <w:rFonts w:ascii="Times New Roman" w:hAnsi="Times New Roman"/>
          <w:sz w:val="28"/>
          <w:szCs w:val="28"/>
        </w:rPr>
      </w:pPr>
      <w:r w:rsidRPr="001058CB">
        <w:rPr>
          <w:rFonts w:ascii="Times New Roman" w:hAnsi="Times New Roman"/>
          <w:sz w:val="28"/>
          <w:szCs w:val="28"/>
        </w:rPr>
        <w:t>Просроченная дебиторская задолженность по штрафным санкциям за неисполнение или ненадлежащее исполнение договоров аренды лесных участков или договоров купли-продажи лесных насаждений на конец отчетного периода составила 6,8 млн.руб., сократилась на 1,7 млн.руб., из неё наибольшая:</w:t>
      </w:r>
    </w:p>
    <w:p w14:paraId="7DA153F0" w14:textId="77777777" w:rsidR="00F9531A" w:rsidRPr="001058CB" w:rsidRDefault="00F9531A" w:rsidP="00F9531A">
      <w:pPr>
        <w:pStyle w:val="a0"/>
      </w:pPr>
      <w:r w:rsidRPr="001058CB">
        <w:t>ООО «Империя» – 2,1 млн.руб., образовавшая на основании решений Арбитражного суда с 2020 по 2023 годы;</w:t>
      </w:r>
    </w:p>
    <w:p w14:paraId="311E1F5D" w14:textId="77777777" w:rsidR="00F9531A" w:rsidRPr="001058CB" w:rsidRDefault="00F9531A" w:rsidP="00F9531A">
      <w:pPr>
        <w:pStyle w:val="a0"/>
      </w:pPr>
      <w:r w:rsidRPr="001058CB">
        <w:t xml:space="preserve">ООО «Группа компаний «УЛК» – </w:t>
      </w:r>
      <w:r w:rsidRPr="001058CB">
        <w:rPr>
          <w:rFonts w:eastAsia="Times New Roman"/>
        </w:rPr>
        <w:t xml:space="preserve">1,4 </w:t>
      </w:r>
      <w:r w:rsidRPr="001058CB">
        <w:t>млн.руб., с сентября 2025 года на основании решений Арбитражного суда;</w:t>
      </w:r>
    </w:p>
    <w:p w14:paraId="6BA61251" w14:textId="3C1FA006" w:rsidR="00F9531A" w:rsidRPr="001058CB" w:rsidRDefault="00F9531A" w:rsidP="00F9531A">
      <w:pPr>
        <w:pStyle w:val="a0"/>
      </w:pPr>
      <w:r w:rsidRPr="001058CB">
        <w:t>ООО «Плесецкий леспромхоз» – 0,7 млн.руб., с декабря 2024 года;</w:t>
      </w:r>
    </w:p>
    <w:p w14:paraId="5D199DF7" w14:textId="77777777" w:rsidR="00F9531A" w:rsidRPr="001058CB" w:rsidRDefault="00F9531A" w:rsidP="00F9531A">
      <w:pPr>
        <w:pStyle w:val="a0"/>
      </w:pPr>
      <w:r w:rsidRPr="001058CB">
        <w:t>ИП Юров А.С. – 0,5 млн.руб., с марта 2025 года.</w:t>
      </w:r>
    </w:p>
    <w:p w14:paraId="3ACE0657" w14:textId="77777777" w:rsidR="00F9531A" w:rsidRPr="001058CB" w:rsidRDefault="00F9531A" w:rsidP="005630C2">
      <w:pPr>
        <w:pStyle w:val="ad"/>
        <w:ind w:firstLine="709"/>
        <w:jc w:val="both"/>
        <w:rPr>
          <w:rFonts w:ascii="Times New Roman" w:hAnsi="Times New Roman"/>
          <w:sz w:val="28"/>
          <w:szCs w:val="28"/>
        </w:rPr>
      </w:pPr>
      <w:r w:rsidRPr="001058CB">
        <w:rPr>
          <w:rFonts w:ascii="Times New Roman" w:hAnsi="Times New Roman"/>
          <w:sz w:val="28"/>
          <w:szCs w:val="28"/>
        </w:rPr>
        <w:t>Просроченная дебиторская задолженность по иным штрафам, неустойкам, пени, в соответствии с законом или договором в случае неисполнения или ненадлежащего исполнения обязательств на 01.10.2025 составила 23,2 млн.руб. (+13,7 млн.руб.) в министерстве природных ресурсов и лесопромышленного комплекса и в указанной сумме задолженность ООО «Экоинтегратор» за нарушение условий соглашения об организации деятельности регионального оператора по обращению с твердыми коммунальными отходами на территории Архангельской области (в основном за нарушения периодичности вывоза ТКО с мест (площадок) накопления отходов).</w:t>
      </w:r>
    </w:p>
    <w:p w14:paraId="307473EC" w14:textId="77777777" w:rsidR="00B95B67" w:rsidRPr="001058CB" w:rsidRDefault="00B95B67" w:rsidP="00A56730">
      <w:pPr>
        <w:pStyle w:val="ad"/>
        <w:ind w:firstLine="709"/>
        <w:jc w:val="both"/>
        <w:rPr>
          <w:rFonts w:ascii="Times New Roman" w:hAnsi="Times New Roman"/>
          <w:sz w:val="28"/>
          <w:szCs w:val="28"/>
        </w:rPr>
      </w:pPr>
      <w:r w:rsidRPr="001058CB">
        <w:rPr>
          <w:rFonts w:ascii="Times New Roman" w:hAnsi="Times New Roman"/>
          <w:sz w:val="28"/>
          <w:szCs w:val="28"/>
        </w:rPr>
        <w:t xml:space="preserve">По коду счета 205.55 «Расчеты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 дебиторская задолженность на 01.10.2025 составила 236,5 млн.руб., с 01.01.2025 она снизилась на 162,0 млн.руб. (-40,6 %) и является текущей, из неё подлежащая возврату в областной бюджет – 236,5 млн.руб. (-160,1 млн.руб.), где наибольшая в министерстве природных ресурсов и лесопромышленного комплекса – 221,3 млн.руб. (снизилась на 38,9 млн.руб.), из неё по расчетам с ООО «Экоинтегратор» 221,3, млн.руб. (сократилась на 25,8 млн.руб.) по требованиям на возврат субсидий на возмещение недополученных </w:t>
      </w:r>
      <w:r w:rsidRPr="001058CB">
        <w:rPr>
          <w:rFonts w:ascii="Times New Roman" w:hAnsi="Times New Roman"/>
          <w:sz w:val="28"/>
          <w:szCs w:val="28"/>
        </w:rPr>
        <w:lastRenderedPageBreak/>
        <w:t>доходов, возникающих в результате государственного регулирования тарифов в сфере обращения с твердыми коммунальными отходами.</w:t>
      </w:r>
    </w:p>
    <w:p w14:paraId="7E8FEC70" w14:textId="77777777" w:rsidR="00B95B67" w:rsidRPr="001058CB" w:rsidRDefault="00B95B67" w:rsidP="00A56730">
      <w:pPr>
        <w:pStyle w:val="ad"/>
        <w:ind w:firstLine="709"/>
        <w:jc w:val="both"/>
        <w:rPr>
          <w:rFonts w:ascii="Times New Roman" w:hAnsi="Times New Roman"/>
          <w:sz w:val="28"/>
          <w:szCs w:val="28"/>
        </w:rPr>
      </w:pPr>
      <w:r w:rsidRPr="001058CB">
        <w:rPr>
          <w:rFonts w:ascii="Times New Roman" w:hAnsi="Times New Roman"/>
          <w:sz w:val="28"/>
          <w:szCs w:val="28"/>
        </w:rPr>
        <w:t>2. По синтетическому счету 206 «Расчеты по выданным авансам» дебиторская задолженность на 01.10.2025 составляет 24 796,4 млн.руб. и с начала года она увеличилась в 2,6 раза (+15 336,8 млн.руб.).</w:t>
      </w:r>
    </w:p>
    <w:p w14:paraId="249AB117" w14:textId="77777777" w:rsidR="00094014" w:rsidRPr="001058CB" w:rsidRDefault="00094014" w:rsidP="00094014">
      <w:pPr>
        <w:pStyle w:val="ad"/>
        <w:ind w:firstLine="709"/>
        <w:jc w:val="both"/>
        <w:rPr>
          <w:rFonts w:ascii="Times New Roman" w:hAnsi="Times New Roman"/>
          <w:sz w:val="28"/>
          <w:szCs w:val="28"/>
        </w:rPr>
      </w:pPr>
      <w:r w:rsidRPr="001058CB">
        <w:rPr>
          <w:rFonts w:ascii="Times New Roman" w:hAnsi="Times New Roman"/>
          <w:sz w:val="28"/>
          <w:szCs w:val="28"/>
        </w:rPr>
        <w:t>Согласно представленным отчетам по ф. 0503169, просроченная дебиторская задолженность по выданным авансам на 01.10.2025 составляет 975,9 млн.руб. (сократилась на 309,4 млн.руб.), в т.ч. в указанной сумме она сложилась по приобретению основных средств (код счета 206.31) и с 01.01.2025 сократилась на 296,7 млн.руб.</w:t>
      </w:r>
    </w:p>
    <w:p w14:paraId="6D5C593F" w14:textId="3C9999BB" w:rsidR="00B95B67" w:rsidRPr="001058CB" w:rsidRDefault="0008446C" w:rsidP="0008446C">
      <w:pPr>
        <w:pStyle w:val="ad"/>
        <w:ind w:firstLine="709"/>
        <w:jc w:val="both"/>
        <w:rPr>
          <w:rFonts w:ascii="Times New Roman" w:hAnsi="Times New Roman"/>
          <w:sz w:val="28"/>
          <w:szCs w:val="28"/>
        </w:rPr>
      </w:pPr>
      <w:r w:rsidRPr="001058CB">
        <w:rPr>
          <w:rFonts w:ascii="Times New Roman" w:hAnsi="Times New Roman"/>
          <w:sz w:val="28"/>
          <w:szCs w:val="28"/>
        </w:rPr>
        <w:t>По коду счета</w:t>
      </w:r>
      <w:r w:rsidR="00B95B67" w:rsidRPr="001058CB">
        <w:rPr>
          <w:rFonts w:ascii="Times New Roman" w:hAnsi="Times New Roman"/>
          <w:sz w:val="28"/>
          <w:szCs w:val="28"/>
        </w:rPr>
        <w:t xml:space="preserve"> 206.31 «Расчеты по авансам по приобретению основных средств – </w:t>
      </w:r>
      <w:r w:rsidR="006F4217" w:rsidRPr="001058CB">
        <w:rPr>
          <w:rFonts w:ascii="Times New Roman" w:hAnsi="Times New Roman"/>
          <w:sz w:val="28"/>
          <w:szCs w:val="28"/>
        </w:rPr>
        <w:t xml:space="preserve">дебиторская задолженность на 01.10.2025 составила </w:t>
      </w:r>
      <w:r w:rsidR="00B95B67" w:rsidRPr="001058CB">
        <w:rPr>
          <w:rFonts w:ascii="Times New Roman" w:hAnsi="Times New Roman"/>
          <w:sz w:val="28"/>
          <w:szCs w:val="28"/>
        </w:rPr>
        <w:t xml:space="preserve">3 325,1 млн.руб., и с начала года она снизилась на 6,8 % (-241,9 млн.руб.), из неё по осуществлению капитальных вложений в виде бюджетных инвестиций – 3 321,2 млн.руб. (-215,8 млн.руб.), в т.ч. просроченная – 975,9 млн.руб. (-296,7 млн.руб.) и наибольшие суммы отражены в таблице </w:t>
      </w:r>
      <w:r w:rsidR="00AF2CEC" w:rsidRPr="001058CB">
        <w:rPr>
          <w:rFonts w:ascii="Times New Roman" w:hAnsi="Times New Roman"/>
          <w:sz w:val="28"/>
          <w:szCs w:val="28"/>
        </w:rPr>
        <w:t>78</w:t>
      </w:r>
      <w:r w:rsidR="00B95B67" w:rsidRPr="001058CB">
        <w:rPr>
          <w:rFonts w:ascii="Times New Roman" w:hAnsi="Times New Roman"/>
          <w:sz w:val="28"/>
          <w:szCs w:val="28"/>
        </w:rPr>
        <w:t>.</w:t>
      </w:r>
    </w:p>
    <w:p w14:paraId="01929F37" w14:textId="77777777" w:rsidR="00B95B67" w:rsidRPr="001058CB" w:rsidRDefault="00B95B67" w:rsidP="006F4217">
      <w:pPr>
        <w:pStyle w:val="aff0"/>
        <w:spacing w:after="0" w:line="240" w:lineRule="auto"/>
        <w:rPr>
          <w:rFonts w:ascii="Times New Roman" w:hAnsi="Times New Roman"/>
          <w:b w:val="0"/>
          <w:sz w:val="24"/>
          <w:szCs w:val="24"/>
        </w:rPr>
      </w:pPr>
    </w:p>
    <w:p w14:paraId="70F2A432" w14:textId="77777777" w:rsidR="00B95B67" w:rsidRPr="001058CB" w:rsidRDefault="00B95B67" w:rsidP="006F4217">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AF2CEC" w:rsidRPr="001058CB">
        <w:rPr>
          <w:rFonts w:ascii="Times New Roman" w:hAnsi="Times New Roman"/>
          <w:b w:val="0"/>
          <w:noProof/>
          <w:sz w:val="24"/>
          <w:szCs w:val="24"/>
        </w:rPr>
        <w:t>78</w:t>
      </w:r>
      <w:r w:rsidRPr="001058CB">
        <w:rPr>
          <w:rFonts w:ascii="Times New Roman" w:hAnsi="Times New Roman"/>
          <w:b w:val="0"/>
          <w:sz w:val="24"/>
          <w:szCs w:val="24"/>
        </w:rPr>
        <w:fldChar w:fldCharType="end"/>
      </w:r>
      <w:r w:rsidRPr="001058CB">
        <w:rPr>
          <w:rFonts w:ascii="Times New Roman" w:hAnsi="Times New Roman"/>
          <w:b w:val="0"/>
          <w:sz w:val="24"/>
          <w:szCs w:val="24"/>
        </w:rPr>
        <w:t>. Дебиторская задолженность в областной бюджет по коду счета 206.31 «Расчеты по авансам по приобретению основных средств» в части бюджетных инвестиций на осуществление капитальных вложений в объекты государственной собственности, согласно отчетам по ф. 0503169 на 01.10.2025, млн.руб.</w:t>
      </w:r>
    </w:p>
    <w:tbl>
      <w:tblPr>
        <w:tblW w:w="9865" w:type="dxa"/>
        <w:tblLook w:val="04A0" w:firstRow="1" w:lastRow="0" w:firstColumn="1" w:lastColumn="0" w:noHBand="0" w:noVBand="1"/>
      </w:tblPr>
      <w:tblGrid>
        <w:gridCol w:w="5931"/>
        <w:gridCol w:w="1043"/>
        <w:gridCol w:w="1045"/>
        <w:gridCol w:w="801"/>
        <w:gridCol w:w="1045"/>
      </w:tblGrid>
      <w:tr w:rsidR="001058CB" w:rsidRPr="001058CB" w14:paraId="11BA3C5A" w14:textId="77777777" w:rsidTr="00074C54">
        <w:trPr>
          <w:trHeight w:val="96"/>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791FA3E" w14:textId="77777777" w:rsidR="00B95B67" w:rsidRPr="001058CB" w:rsidRDefault="00B95B67" w:rsidP="006F421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104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639E714" w14:textId="77777777" w:rsidR="00B95B67" w:rsidRPr="001058CB" w:rsidRDefault="00B95B67" w:rsidP="006F421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01.10.25</w:t>
            </w:r>
          </w:p>
        </w:tc>
        <w:tc>
          <w:tcPr>
            <w:tcW w:w="1045" w:type="dxa"/>
            <w:tcBorders>
              <w:top w:val="double" w:sz="6" w:space="0" w:color="auto"/>
              <w:left w:val="nil"/>
              <w:bottom w:val="single" w:sz="4" w:space="0" w:color="auto"/>
              <w:right w:val="single" w:sz="4" w:space="0" w:color="auto"/>
            </w:tcBorders>
            <w:shd w:val="clear" w:color="auto" w:fill="auto"/>
            <w:vAlign w:val="center"/>
            <w:hideMark/>
          </w:tcPr>
          <w:p w14:paraId="1662B9D8" w14:textId="77777777" w:rsidR="00B95B67" w:rsidRPr="001058CB" w:rsidRDefault="00B95B67" w:rsidP="006F421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w:t>
            </w:r>
          </w:p>
        </w:tc>
        <w:tc>
          <w:tcPr>
            <w:tcW w:w="80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4804332" w14:textId="77777777" w:rsidR="00B95B67" w:rsidRPr="001058CB" w:rsidRDefault="00B95B67" w:rsidP="006F421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за 9 мес.</w:t>
            </w:r>
          </w:p>
        </w:tc>
        <w:tc>
          <w:tcPr>
            <w:tcW w:w="1045" w:type="dxa"/>
            <w:tcBorders>
              <w:top w:val="double" w:sz="6" w:space="0" w:color="auto"/>
              <w:left w:val="nil"/>
              <w:bottom w:val="single" w:sz="4" w:space="0" w:color="auto"/>
              <w:right w:val="double" w:sz="6" w:space="0" w:color="auto"/>
            </w:tcBorders>
            <w:shd w:val="clear" w:color="auto" w:fill="auto"/>
            <w:vAlign w:val="center"/>
            <w:hideMark/>
          </w:tcPr>
          <w:p w14:paraId="279ECA0E" w14:textId="77777777" w:rsidR="00B95B67" w:rsidRPr="001058CB" w:rsidRDefault="00B95B67" w:rsidP="006F421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 т.ч.:</w:t>
            </w:r>
          </w:p>
        </w:tc>
      </w:tr>
      <w:tr w:rsidR="001058CB" w:rsidRPr="001058CB" w14:paraId="1490B0BB" w14:textId="77777777" w:rsidTr="00074C54">
        <w:trPr>
          <w:trHeight w:val="189"/>
          <w:tblHeader/>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30AA0431" w14:textId="77777777" w:rsidR="00B95B67" w:rsidRPr="001058CB" w:rsidRDefault="00B95B67" w:rsidP="006F4217">
            <w:pPr>
              <w:spacing w:after="0" w:line="240" w:lineRule="auto"/>
              <w:rPr>
                <w:rFonts w:ascii="Times New Roman" w:eastAsia="Times New Roman" w:hAnsi="Times New Roman"/>
                <w:bCs/>
                <w:sz w:val="21"/>
                <w:szCs w:val="21"/>
                <w:lang w:eastAsia="ru-RU"/>
              </w:rPr>
            </w:pPr>
          </w:p>
        </w:tc>
        <w:tc>
          <w:tcPr>
            <w:tcW w:w="1043" w:type="dxa"/>
            <w:vMerge/>
            <w:tcBorders>
              <w:top w:val="double" w:sz="6" w:space="0" w:color="auto"/>
              <w:left w:val="single" w:sz="4" w:space="0" w:color="auto"/>
              <w:bottom w:val="single" w:sz="4" w:space="0" w:color="auto"/>
              <w:right w:val="single" w:sz="4" w:space="0" w:color="auto"/>
            </w:tcBorders>
            <w:vAlign w:val="center"/>
            <w:hideMark/>
          </w:tcPr>
          <w:p w14:paraId="056F87D2" w14:textId="77777777" w:rsidR="00B95B67" w:rsidRPr="001058CB" w:rsidRDefault="00B95B67" w:rsidP="006F4217">
            <w:pPr>
              <w:spacing w:after="0" w:line="240" w:lineRule="auto"/>
              <w:rPr>
                <w:rFonts w:ascii="Times New Roman" w:eastAsia="Times New Roman" w:hAnsi="Times New Roman"/>
                <w:bCs/>
                <w:sz w:val="21"/>
                <w:szCs w:val="21"/>
                <w:lang w:eastAsia="ru-RU"/>
              </w:rPr>
            </w:pPr>
          </w:p>
        </w:tc>
        <w:tc>
          <w:tcPr>
            <w:tcW w:w="1045" w:type="dxa"/>
            <w:tcBorders>
              <w:top w:val="nil"/>
              <w:left w:val="nil"/>
              <w:bottom w:val="single" w:sz="4" w:space="0" w:color="auto"/>
              <w:right w:val="single" w:sz="4" w:space="0" w:color="auto"/>
            </w:tcBorders>
            <w:shd w:val="clear" w:color="auto" w:fill="auto"/>
            <w:vAlign w:val="center"/>
            <w:hideMark/>
          </w:tcPr>
          <w:p w14:paraId="22BA49B9" w14:textId="77777777" w:rsidR="00B95B67" w:rsidRPr="001058CB" w:rsidRDefault="00B95B67" w:rsidP="006F421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просроч.</w:t>
            </w:r>
          </w:p>
        </w:tc>
        <w:tc>
          <w:tcPr>
            <w:tcW w:w="801" w:type="dxa"/>
            <w:vMerge/>
            <w:tcBorders>
              <w:top w:val="double" w:sz="6" w:space="0" w:color="auto"/>
              <w:left w:val="single" w:sz="4" w:space="0" w:color="auto"/>
              <w:bottom w:val="single" w:sz="4" w:space="0" w:color="auto"/>
              <w:right w:val="single" w:sz="4" w:space="0" w:color="auto"/>
            </w:tcBorders>
            <w:vAlign w:val="center"/>
            <w:hideMark/>
          </w:tcPr>
          <w:p w14:paraId="5FAB0E27" w14:textId="77777777" w:rsidR="00B95B67" w:rsidRPr="001058CB" w:rsidRDefault="00B95B67" w:rsidP="006F4217">
            <w:pPr>
              <w:spacing w:after="0" w:line="240" w:lineRule="auto"/>
              <w:rPr>
                <w:rFonts w:ascii="Times New Roman" w:eastAsia="Times New Roman" w:hAnsi="Times New Roman"/>
                <w:bCs/>
                <w:sz w:val="21"/>
                <w:szCs w:val="21"/>
                <w:lang w:eastAsia="ru-RU"/>
              </w:rPr>
            </w:pPr>
          </w:p>
        </w:tc>
        <w:tc>
          <w:tcPr>
            <w:tcW w:w="1045" w:type="dxa"/>
            <w:tcBorders>
              <w:top w:val="nil"/>
              <w:left w:val="nil"/>
              <w:bottom w:val="single" w:sz="4" w:space="0" w:color="auto"/>
              <w:right w:val="double" w:sz="6" w:space="0" w:color="auto"/>
            </w:tcBorders>
            <w:shd w:val="clear" w:color="auto" w:fill="auto"/>
            <w:vAlign w:val="center"/>
            <w:hideMark/>
          </w:tcPr>
          <w:p w14:paraId="404AE71A" w14:textId="77777777" w:rsidR="00B95B67" w:rsidRPr="001058CB" w:rsidRDefault="00B95B67" w:rsidP="006F4217">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просроч.</w:t>
            </w:r>
          </w:p>
        </w:tc>
      </w:tr>
      <w:tr w:rsidR="001058CB" w:rsidRPr="001058CB" w14:paraId="353486A9"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DD8B913" w14:textId="77777777" w:rsidR="00B95B67" w:rsidRPr="001058CB" w:rsidRDefault="00B95B67" w:rsidP="006F4217">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Итого по коду счета 206.31 по кап. вложениям в объекты гос. собственности, из нее:</w:t>
            </w:r>
          </w:p>
        </w:tc>
        <w:tc>
          <w:tcPr>
            <w:tcW w:w="1043" w:type="dxa"/>
            <w:tcBorders>
              <w:top w:val="nil"/>
              <w:left w:val="nil"/>
              <w:bottom w:val="single" w:sz="4" w:space="0" w:color="auto"/>
              <w:right w:val="single" w:sz="4" w:space="0" w:color="auto"/>
            </w:tcBorders>
            <w:shd w:val="clear" w:color="auto" w:fill="auto"/>
            <w:hideMark/>
          </w:tcPr>
          <w:p w14:paraId="4E40B7C9" w14:textId="77777777" w:rsidR="00B95B67" w:rsidRPr="001058CB" w:rsidRDefault="00B95B67" w:rsidP="00033B75">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3 321,2 </w:t>
            </w:r>
          </w:p>
        </w:tc>
        <w:tc>
          <w:tcPr>
            <w:tcW w:w="1045" w:type="dxa"/>
            <w:tcBorders>
              <w:top w:val="nil"/>
              <w:left w:val="nil"/>
              <w:bottom w:val="single" w:sz="4" w:space="0" w:color="auto"/>
              <w:right w:val="single" w:sz="4" w:space="0" w:color="auto"/>
            </w:tcBorders>
            <w:shd w:val="clear" w:color="auto" w:fill="auto"/>
            <w:hideMark/>
          </w:tcPr>
          <w:p w14:paraId="23D78877" w14:textId="77777777" w:rsidR="00B95B67" w:rsidRPr="001058CB" w:rsidRDefault="00B95B67" w:rsidP="00033B75">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975,9 </w:t>
            </w:r>
          </w:p>
        </w:tc>
        <w:tc>
          <w:tcPr>
            <w:tcW w:w="801" w:type="dxa"/>
            <w:tcBorders>
              <w:top w:val="nil"/>
              <w:left w:val="nil"/>
              <w:bottom w:val="single" w:sz="4" w:space="0" w:color="auto"/>
              <w:right w:val="single" w:sz="4" w:space="0" w:color="auto"/>
            </w:tcBorders>
            <w:shd w:val="clear" w:color="auto" w:fill="auto"/>
            <w:hideMark/>
          </w:tcPr>
          <w:p w14:paraId="1E9B0D08" w14:textId="77777777" w:rsidR="00B95B67" w:rsidRPr="001058CB" w:rsidRDefault="00B95B67" w:rsidP="00033B75">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-215,8 </w:t>
            </w:r>
          </w:p>
        </w:tc>
        <w:tc>
          <w:tcPr>
            <w:tcW w:w="1045" w:type="dxa"/>
            <w:tcBorders>
              <w:top w:val="nil"/>
              <w:left w:val="nil"/>
              <w:bottom w:val="single" w:sz="4" w:space="0" w:color="auto"/>
              <w:right w:val="double" w:sz="6" w:space="0" w:color="auto"/>
            </w:tcBorders>
            <w:shd w:val="clear" w:color="auto" w:fill="auto"/>
            <w:hideMark/>
          </w:tcPr>
          <w:p w14:paraId="3D4FB08B" w14:textId="77777777" w:rsidR="00B95B67" w:rsidRPr="001058CB" w:rsidRDefault="00B95B67" w:rsidP="00033B75">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-296,7 </w:t>
            </w:r>
          </w:p>
        </w:tc>
      </w:tr>
      <w:tr w:rsidR="001058CB" w:rsidRPr="001058CB" w14:paraId="7BB00DB4"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B1EC3C8"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здравоохранения Архангельской области", из нее:</w:t>
            </w:r>
          </w:p>
        </w:tc>
        <w:tc>
          <w:tcPr>
            <w:tcW w:w="1043" w:type="dxa"/>
            <w:tcBorders>
              <w:top w:val="nil"/>
              <w:left w:val="nil"/>
              <w:bottom w:val="single" w:sz="4" w:space="0" w:color="auto"/>
              <w:right w:val="single" w:sz="4" w:space="0" w:color="auto"/>
            </w:tcBorders>
            <w:shd w:val="clear" w:color="auto" w:fill="auto"/>
            <w:hideMark/>
          </w:tcPr>
          <w:p w14:paraId="2649A6F3"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1 044,6 </w:t>
            </w:r>
          </w:p>
        </w:tc>
        <w:tc>
          <w:tcPr>
            <w:tcW w:w="1045" w:type="dxa"/>
            <w:tcBorders>
              <w:top w:val="nil"/>
              <w:left w:val="nil"/>
              <w:bottom w:val="single" w:sz="4" w:space="0" w:color="auto"/>
              <w:right w:val="single" w:sz="4" w:space="0" w:color="auto"/>
            </w:tcBorders>
            <w:shd w:val="clear" w:color="auto" w:fill="auto"/>
            <w:hideMark/>
          </w:tcPr>
          <w:p w14:paraId="72968334"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874,9 </w:t>
            </w:r>
          </w:p>
        </w:tc>
        <w:tc>
          <w:tcPr>
            <w:tcW w:w="801" w:type="dxa"/>
            <w:tcBorders>
              <w:top w:val="nil"/>
              <w:left w:val="nil"/>
              <w:bottom w:val="single" w:sz="4" w:space="0" w:color="auto"/>
              <w:right w:val="single" w:sz="4" w:space="0" w:color="auto"/>
            </w:tcBorders>
            <w:shd w:val="clear" w:color="auto" w:fill="auto"/>
            <w:hideMark/>
          </w:tcPr>
          <w:p w14:paraId="1334544F"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-36,7 </w:t>
            </w:r>
          </w:p>
        </w:tc>
        <w:tc>
          <w:tcPr>
            <w:tcW w:w="1045" w:type="dxa"/>
            <w:tcBorders>
              <w:top w:val="nil"/>
              <w:left w:val="nil"/>
              <w:bottom w:val="single" w:sz="4" w:space="0" w:color="auto"/>
              <w:right w:val="double" w:sz="6" w:space="0" w:color="auto"/>
            </w:tcBorders>
            <w:shd w:val="clear" w:color="auto" w:fill="auto"/>
            <w:hideMark/>
          </w:tcPr>
          <w:p w14:paraId="59931C43"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06040F2A"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C0AAAA7" w14:textId="67D59113"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строительство лечебно-диагностического корпуса ГБУЗ "Архангельская областная детская клиническая больница им. П.Г. Выжлецова", в рамках рег.</w:t>
            </w:r>
            <w:r w:rsidR="005B64CD" w:rsidRPr="001058CB">
              <w:rPr>
                <w:rFonts w:ascii="Times New Roman" w:eastAsia="Times New Roman" w:hAnsi="Times New Roman"/>
                <w:i/>
                <w:iCs/>
                <w:sz w:val="21"/>
                <w:szCs w:val="21"/>
                <w:lang w:eastAsia="ru-RU"/>
              </w:rPr>
              <w:t xml:space="preserve"> </w:t>
            </w:r>
            <w:r w:rsidRPr="001058CB">
              <w:rPr>
                <w:rFonts w:ascii="Times New Roman" w:eastAsia="Times New Roman" w:hAnsi="Times New Roman"/>
                <w:i/>
                <w:iCs/>
                <w:sz w:val="21"/>
                <w:szCs w:val="21"/>
                <w:lang w:eastAsia="ru-RU"/>
              </w:rPr>
              <w:t>проекта "Развитие детского здравоохранения…"</w:t>
            </w:r>
          </w:p>
        </w:tc>
        <w:tc>
          <w:tcPr>
            <w:tcW w:w="1043" w:type="dxa"/>
            <w:tcBorders>
              <w:top w:val="nil"/>
              <w:left w:val="nil"/>
              <w:bottom w:val="single" w:sz="4" w:space="0" w:color="auto"/>
              <w:right w:val="single" w:sz="4" w:space="0" w:color="auto"/>
            </w:tcBorders>
            <w:shd w:val="clear" w:color="auto" w:fill="auto"/>
            <w:hideMark/>
          </w:tcPr>
          <w:p w14:paraId="304190AD"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874,9 </w:t>
            </w:r>
          </w:p>
        </w:tc>
        <w:tc>
          <w:tcPr>
            <w:tcW w:w="1045" w:type="dxa"/>
            <w:tcBorders>
              <w:top w:val="nil"/>
              <w:left w:val="nil"/>
              <w:bottom w:val="single" w:sz="4" w:space="0" w:color="auto"/>
              <w:right w:val="single" w:sz="4" w:space="0" w:color="auto"/>
            </w:tcBorders>
            <w:shd w:val="clear" w:color="auto" w:fill="auto"/>
            <w:hideMark/>
          </w:tcPr>
          <w:p w14:paraId="5E5805AD"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874,9 </w:t>
            </w:r>
          </w:p>
        </w:tc>
        <w:tc>
          <w:tcPr>
            <w:tcW w:w="801" w:type="dxa"/>
            <w:tcBorders>
              <w:top w:val="nil"/>
              <w:left w:val="nil"/>
              <w:bottom w:val="single" w:sz="4" w:space="0" w:color="auto"/>
              <w:right w:val="single" w:sz="4" w:space="0" w:color="auto"/>
            </w:tcBorders>
            <w:shd w:val="clear" w:color="auto" w:fill="auto"/>
            <w:hideMark/>
          </w:tcPr>
          <w:p w14:paraId="71DEACF7"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1045" w:type="dxa"/>
            <w:tcBorders>
              <w:top w:val="nil"/>
              <w:left w:val="nil"/>
              <w:bottom w:val="single" w:sz="4" w:space="0" w:color="auto"/>
              <w:right w:val="double" w:sz="6" w:space="0" w:color="auto"/>
            </w:tcBorders>
            <w:shd w:val="clear" w:color="auto" w:fill="auto"/>
            <w:hideMark/>
          </w:tcPr>
          <w:p w14:paraId="069E67E2"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646D1901"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4C66B5D"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1043" w:type="dxa"/>
            <w:tcBorders>
              <w:top w:val="nil"/>
              <w:left w:val="nil"/>
              <w:bottom w:val="single" w:sz="4" w:space="0" w:color="auto"/>
              <w:right w:val="single" w:sz="4" w:space="0" w:color="auto"/>
            </w:tcBorders>
            <w:shd w:val="clear" w:color="auto" w:fill="auto"/>
            <w:hideMark/>
          </w:tcPr>
          <w:p w14:paraId="2B11B5F7"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167,0 </w:t>
            </w:r>
          </w:p>
        </w:tc>
        <w:tc>
          <w:tcPr>
            <w:tcW w:w="1045" w:type="dxa"/>
            <w:tcBorders>
              <w:top w:val="nil"/>
              <w:left w:val="nil"/>
              <w:bottom w:val="single" w:sz="4" w:space="0" w:color="auto"/>
              <w:right w:val="single" w:sz="4" w:space="0" w:color="auto"/>
            </w:tcBorders>
            <w:shd w:val="clear" w:color="auto" w:fill="auto"/>
            <w:hideMark/>
          </w:tcPr>
          <w:p w14:paraId="617E7CC6"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4C85B309"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-39,5 </w:t>
            </w:r>
          </w:p>
        </w:tc>
        <w:tc>
          <w:tcPr>
            <w:tcW w:w="1045" w:type="dxa"/>
            <w:tcBorders>
              <w:top w:val="nil"/>
              <w:left w:val="nil"/>
              <w:bottom w:val="single" w:sz="4" w:space="0" w:color="auto"/>
              <w:right w:val="double" w:sz="6" w:space="0" w:color="auto"/>
            </w:tcBorders>
            <w:shd w:val="clear" w:color="auto" w:fill="auto"/>
            <w:hideMark/>
          </w:tcPr>
          <w:p w14:paraId="40324AD1"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0AA8176E"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4865167A"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образования и науки Архангельской области", из нее:</w:t>
            </w:r>
          </w:p>
        </w:tc>
        <w:tc>
          <w:tcPr>
            <w:tcW w:w="1043" w:type="dxa"/>
            <w:tcBorders>
              <w:top w:val="nil"/>
              <w:left w:val="nil"/>
              <w:bottom w:val="single" w:sz="4" w:space="0" w:color="auto"/>
              <w:right w:val="single" w:sz="4" w:space="0" w:color="auto"/>
            </w:tcBorders>
            <w:shd w:val="clear" w:color="auto" w:fill="auto"/>
            <w:hideMark/>
          </w:tcPr>
          <w:p w14:paraId="691C1B5D"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1 052,6 </w:t>
            </w:r>
          </w:p>
        </w:tc>
        <w:tc>
          <w:tcPr>
            <w:tcW w:w="1045" w:type="dxa"/>
            <w:tcBorders>
              <w:top w:val="nil"/>
              <w:left w:val="nil"/>
              <w:bottom w:val="single" w:sz="4" w:space="0" w:color="auto"/>
              <w:right w:val="single" w:sz="4" w:space="0" w:color="auto"/>
            </w:tcBorders>
            <w:shd w:val="clear" w:color="auto" w:fill="auto"/>
            <w:hideMark/>
          </w:tcPr>
          <w:p w14:paraId="76529ED7"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5AA49910"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-206,8 </w:t>
            </w:r>
          </w:p>
        </w:tc>
        <w:tc>
          <w:tcPr>
            <w:tcW w:w="1045" w:type="dxa"/>
            <w:tcBorders>
              <w:top w:val="nil"/>
              <w:left w:val="nil"/>
              <w:bottom w:val="single" w:sz="4" w:space="0" w:color="auto"/>
              <w:right w:val="double" w:sz="6" w:space="0" w:color="auto"/>
            </w:tcBorders>
            <w:shd w:val="clear" w:color="auto" w:fill="auto"/>
            <w:hideMark/>
          </w:tcPr>
          <w:p w14:paraId="7790D77F"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17DD7397"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D9786D6"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создание новых мест в общеобразовательных организациях (строительство школ)</w:t>
            </w:r>
          </w:p>
        </w:tc>
        <w:tc>
          <w:tcPr>
            <w:tcW w:w="1043" w:type="dxa"/>
            <w:tcBorders>
              <w:top w:val="nil"/>
              <w:left w:val="nil"/>
              <w:bottom w:val="single" w:sz="4" w:space="0" w:color="auto"/>
              <w:right w:val="single" w:sz="4" w:space="0" w:color="auto"/>
            </w:tcBorders>
            <w:shd w:val="clear" w:color="auto" w:fill="auto"/>
            <w:hideMark/>
          </w:tcPr>
          <w:p w14:paraId="691CC291"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568,2 </w:t>
            </w:r>
          </w:p>
        </w:tc>
        <w:tc>
          <w:tcPr>
            <w:tcW w:w="1045" w:type="dxa"/>
            <w:tcBorders>
              <w:top w:val="nil"/>
              <w:left w:val="nil"/>
              <w:bottom w:val="single" w:sz="4" w:space="0" w:color="auto"/>
              <w:right w:val="single" w:sz="4" w:space="0" w:color="auto"/>
            </w:tcBorders>
            <w:shd w:val="clear" w:color="auto" w:fill="auto"/>
            <w:hideMark/>
          </w:tcPr>
          <w:p w14:paraId="0F611436"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1A5125CC"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-691,1 </w:t>
            </w:r>
          </w:p>
        </w:tc>
        <w:tc>
          <w:tcPr>
            <w:tcW w:w="1045" w:type="dxa"/>
            <w:tcBorders>
              <w:top w:val="nil"/>
              <w:left w:val="nil"/>
              <w:bottom w:val="single" w:sz="4" w:space="0" w:color="auto"/>
              <w:right w:val="double" w:sz="6" w:space="0" w:color="auto"/>
            </w:tcBorders>
            <w:shd w:val="clear" w:color="auto" w:fill="auto"/>
            <w:hideMark/>
          </w:tcPr>
          <w:p w14:paraId="3623D635"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5D0D7F42"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5A83482"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модернизация инфраструктуры общего образования в отдельных субъектах РФ за счет средств резервного фонда Правительства РФ</w:t>
            </w:r>
          </w:p>
        </w:tc>
        <w:tc>
          <w:tcPr>
            <w:tcW w:w="1043" w:type="dxa"/>
            <w:tcBorders>
              <w:top w:val="nil"/>
              <w:left w:val="nil"/>
              <w:bottom w:val="single" w:sz="4" w:space="0" w:color="auto"/>
              <w:right w:val="single" w:sz="4" w:space="0" w:color="auto"/>
            </w:tcBorders>
            <w:shd w:val="clear" w:color="auto" w:fill="auto"/>
            <w:hideMark/>
          </w:tcPr>
          <w:p w14:paraId="40F33219"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484,3 </w:t>
            </w:r>
          </w:p>
        </w:tc>
        <w:tc>
          <w:tcPr>
            <w:tcW w:w="1045" w:type="dxa"/>
            <w:tcBorders>
              <w:top w:val="nil"/>
              <w:left w:val="nil"/>
              <w:bottom w:val="single" w:sz="4" w:space="0" w:color="auto"/>
              <w:right w:val="single" w:sz="4" w:space="0" w:color="auto"/>
            </w:tcBorders>
            <w:shd w:val="clear" w:color="auto" w:fill="auto"/>
            <w:hideMark/>
          </w:tcPr>
          <w:p w14:paraId="4CD5BEE0"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3F087064"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484,3 </w:t>
            </w:r>
          </w:p>
        </w:tc>
        <w:tc>
          <w:tcPr>
            <w:tcW w:w="1045" w:type="dxa"/>
            <w:tcBorders>
              <w:top w:val="nil"/>
              <w:left w:val="nil"/>
              <w:bottom w:val="single" w:sz="4" w:space="0" w:color="auto"/>
              <w:right w:val="double" w:sz="6" w:space="0" w:color="auto"/>
            </w:tcBorders>
            <w:shd w:val="clear" w:color="auto" w:fill="auto"/>
            <w:hideMark/>
          </w:tcPr>
          <w:p w14:paraId="41CC7E13"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2B01803D"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9D7F771"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"Обеспечение качественным, доступным жильем и объектами инженерной инфраструктуры населения Архангельской области", из нее:</w:t>
            </w:r>
          </w:p>
        </w:tc>
        <w:tc>
          <w:tcPr>
            <w:tcW w:w="1043" w:type="dxa"/>
            <w:tcBorders>
              <w:top w:val="nil"/>
              <w:left w:val="nil"/>
              <w:bottom w:val="single" w:sz="4" w:space="0" w:color="auto"/>
              <w:right w:val="single" w:sz="4" w:space="0" w:color="auto"/>
            </w:tcBorders>
            <w:shd w:val="clear" w:color="auto" w:fill="auto"/>
            <w:hideMark/>
          </w:tcPr>
          <w:p w14:paraId="1D3C9C8B"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101,0 </w:t>
            </w:r>
          </w:p>
        </w:tc>
        <w:tc>
          <w:tcPr>
            <w:tcW w:w="1045" w:type="dxa"/>
            <w:tcBorders>
              <w:top w:val="nil"/>
              <w:left w:val="nil"/>
              <w:bottom w:val="single" w:sz="4" w:space="0" w:color="auto"/>
              <w:right w:val="single" w:sz="4" w:space="0" w:color="auto"/>
            </w:tcBorders>
            <w:shd w:val="clear" w:color="auto" w:fill="auto"/>
            <w:hideMark/>
          </w:tcPr>
          <w:p w14:paraId="394E48F4"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101,0 </w:t>
            </w:r>
          </w:p>
        </w:tc>
        <w:tc>
          <w:tcPr>
            <w:tcW w:w="801" w:type="dxa"/>
            <w:tcBorders>
              <w:top w:val="nil"/>
              <w:left w:val="nil"/>
              <w:bottom w:val="single" w:sz="4" w:space="0" w:color="auto"/>
              <w:right w:val="single" w:sz="4" w:space="0" w:color="auto"/>
            </w:tcBorders>
            <w:shd w:val="clear" w:color="auto" w:fill="auto"/>
            <w:hideMark/>
          </w:tcPr>
          <w:p w14:paraId="0B5184EC"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-297,7 </w:t>
            </w:r>
          </w:p>
        </w:tc>
        <w:tc>
          <w:tcPr>
            <w:tcW w:w="1045" w:type="dxa"/>
            <w:tcBorders>
              <w:top w:val="nil"/>
              <w:left w:val="nil"/>
              <w:bottom w:val="single" w:sz="4" w:space="0" w:color="auto"/>
              <w:right w:val="double" w:sz="6" w:space="0" w:color="auto"/>
            </w:tcBorders>
            <w:shd w:val="clear" w:color="auto" w:fill="auto"/>
            <w:hideMark/>
          </w:tcPr>
          <w:p w14:paraId="516501C3"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-265,5 </w:t>
            </w:r>
          </w:p>
        </w:tc>
      </w:tr>
      <w:tr w:rsidR="001058CB" w:rsidRPr="001058CB" w14:paraId="7E9CD2C6"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3A17B4D"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w:t>
            </w:r>
          </w:p>
        </w:tc>
        <w:tc>
          <w:tcPr>
            <w:tcW w:w="1043" w:type="dxa"/>
            <w:tcBorders>
              <w:top w:val="nil"/>
              <w:left w:val="nil"/>
              <w:bottom w:val="single" w:sz="4" w:space="0" w:color="auto"/>
              <w:right w:val="single" w:sz="4" w:space="0" w:color="auto"/>
            </w:tcBorders>
            <w:shd w:val="clear" w:color="auto" w:fill="auto"/>
            <w:hideMark/>
          </w:tcPr>
          <w:p w14:paraId="15041C55"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101,0 </w:t>
            </w:r>
          </w:p>
        </w:tc>
        <w:tc>
          <w:tcPr>
            <w:tcW w:w="1045" w:type="dxa"/>
            <w:tcBorders>
              <w:top w:val="nil"/>
              <w:left w:val="nil"/>
              <w:bottom w:val="single" w:sz="4" w:space="0" w:color="auto"/>
              <w:right w:val="single" w:sz="4" w:space="0" w:color="auto"/>
            </w:tcBorders>
            <w:shd w:val="clear" w:color="auto" w:fill="auto"/>
            <w:hideMark/>
          </w:tcPr>
          <w:p w14:paraId="59BF96F5"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101,0 </w:t>
            </w:r>
          </w:p>
        </w:tc>
        <w:tc>
          <w:tcPr>
            <w:tcW w:w="801" w:type="dxa"/>
            <w:tcBorders>
              <w:top w:val="nil"/>
              <w:left w:val="nil"/>
              <w:bottom w:val="single" w:sz="4" w:space="0" w:color="auto"/>
              <w:right w:val="single" w:sz="4" w:space="0" w:color="auto"/>
            </w:tcBorders>
            <w:shd w:val="clear" w:color="auto" w:fill="auto"/>
            <w:hideMark/>
          </w:tcPr>
          <w:p w14:paraId="260F2A0B"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-297,7 </w:t>
            </w:r>
          </w:p>
        </w:tc>
        <w:tc>
          <w:tcPr>
            <w:tcW w:w="1045" w:type="dxa"/>
            <w:tcBorders>
              <w:top w:val="nil"/>
              <w:left w:val="nil"/>
              <w:bottom w:val="single" w:sz="4" w:space="0" w:color="auto"/>
              <w:right w:val="double" w:sz="6" w:space="0" w:color="auto"/>
            </w:tcBorders>
            <w:shd w:val="clear" w:color="auto" w:fill="auto"/>
            <w:hideMark/>
          </w:tcPr>
          <w:p w14:paraId="2ECCB732"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-265,5 </w:t>
            </w:r>
          </w:p>
        </w:tc>
      </w:tr>
      <w:tr w:rsidR="001058CB" w:rsidRPr="001058CB" w14:paraId="757C0A3F"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14EFF6C"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lastRenderedPageBreak/>
              <w:t>ГП АО "Охрана окружающей среды, воспроизводство и использование природных ресурсов Архангельской области", из нее:</w:t>
            </w:r>
          </w:p>
        </w:tc>
        <w:tc>
          <w:tcPr>
            <w:tcW w:w="1043" w:type="dxa"/>
            <w:tcBorders>
              <w:top w:val="nil"/>
              <w:left w:val="nil"/>
              <w:bottom w:val="single" w:sz="4" w:space="0" w:color="auto"/>
              <w:right w:val="single" w:sz="4" w:space="0" w:color="auto"/>
            </w:tcBorders>
            <w:shd w:val="clear" w:color="auto" w:fill="auto"/>
            <w:hideMark/>
          </w:tcPr>
          <w:p w14:paraId="2EA9B810"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500,8 </w:t>
            </w:r>
          </w:p>
        </w:tc>
        <w:tc>
          <w:tcPr>
            <w:tcW w:w="1045" w:type="dxa"/>
            <w:tcBorders>
              <w:top w:val="nil"/>
              <w:left w:val="nil"/>
              <w:bottom w:val="single" w:sz="4" w:space="0" w:color="auto"/>
              <w:right w:val="single" w:sz="4" w:space="0" w:color="auto"/>
            </w:tcBorders>
            <w:shd w:val="clear" w:color="auto" w:fill="auto"/>
            <w:hideMark/>
          </w:tcPr>
          <w:p w14:paraId="400711E2"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6A45DD4C"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1045" w:type="dxa"/>
            <w:tcBorders>
              <w:top w:val="nil"/>
              <w:left w:val="nil"/>
              <w:bottom w:val="single" w:sz="4" w:space="0" w:color="auto"/>
              <w:right w:val="double" w:sz="6" w:space="0" w:color="auto"/>
            </w:tcBorders>
            <w:shd w:val="clear" w:color="auto" w:fill="auto"/>
            <w:hideMark/>
          </w:tcPr>
          <w:p w14:paraId="1547906B"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5C323759"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2A207A0"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обеспечение сокращения количества твердых коммунальных отходов, направленных на захоронение в субъектах Российской Федерации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tc>
        <w:tc>
          <w:tcPr>
            <w:tcW w:w="1043" w:type="dxa"/>
            <w:tcBorders>
              <w:top w:val="nil"/>
              <w:left w:val="nil"/>
              <w:bottom w:val="single" w:sz="4" w:space="0" w:color="auto"/>
              <w:right w:val="single" w:sz="4" w:space="0" w:color="auto"/>
            </w:tcBorders>
            <w:shd w:val="clear" w:color="auto" w:fill="auto"/>
            <w:hideMark/>
          </w:tcPr>
          <w:p w14:paraId="0D0B5EF8"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500,8 </w:t>
            </w:r>
          </w:p>
        </w:tc>
        <w:tc>
          <w:tcPr>
            <w:tcW w:w="1045" w:type="dxa"/>
            <w:tcBorders>
              <w:top w:val="nil"/>
              <w:left w:val="nil"/>
              <w:bottom w:val="single" w:sz="4" w:space="0" w:color="auto"/>
              <w:right w:val="single" w:sz="4" w:space="0" w:color="auto"/>
            </w:tcBorders>
            <w:shd w:val="clear" w:color="auto" w:fill="auto"/>
            <w:hideMark/>
          </w:tcPr>
          <w:p w14:paraId="0846FB68"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262777CF"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1045" w:type="dxa"/>
            <w:tcBorders>
              <w:top w:val="nil"/>
              <w:left w:val="nil"/>
              <w:bottom w:val="single" w:sz="4" w:space="0" w:color="auto"/>
              <w:right w:val="double" w:sz="6" w:space="0" w:color="auto"/>
            </w:tcBorders>
            <w:shd w:val="clear" w:color="auto" w:fill="auto"/>
            <w:hideMark/>
          </w:tcPr>
          <w:p w14:paraId="532C0E6C"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751C9303"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D8243AD"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транспортной системы Архангельской области", из нее:</w:t>
            </w:r>
          </w:p>
        </w:tc>
        <w:tc>
          <w:tcPr>
            <w:tcW w:w="1043" w:type="dxa"/>
            <w:tcBorders>
              <w:top w:val="nil"/>
              <w:left w:val="nil"/>
              <w:bottom w:val="single" w:sz="4" w:space="0" w:color="auto"/>
              <w:right w:val="single" w:sz="4" w:space="0" w:color="auto"/>
            </w:tcBorders>
            <w:shd w:val="clear" w:color="auto" w:fill="auto"/>
            <w:hideMark/>
          </w:tcPr>
          <w:p w14:paraId="596AFE5E"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108,9 </w:t>
            </w:r>
          </w:p>
        </w:tc>
        <w:tc>
          <w:tcPr>
            <w:tcW w:w="1045" w:type="dxa"/>
            <w:tcBorders>
              <w:top w:val="nil"/>
              <w:left w:val="nil"/>
              <w:bottom w:val="single" w:sz="4" w:space="0" w:color="auto"/>
              <w:right w:val="single" w:sz="4" w:space="0" w:color="auto"/>
            </w:tcBorders>
            <w:shd w:val="clear" w:color="auto" w:fill="auto"/>
            <w:hideMark/>
          </w:tcPr>
          <w:p w14:paraId="78AD30AA"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2730E5C4"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108,9 </w:t>
            </w:r>
          </w:p>
        </w:tc>
        <w:tc>
          <w:tcPr>
            <w:tcW w:w="1045" w:type="dxa"/>
            <w:tcBorders>
              <w:top w:val="nil"/>
              <w:left w:val="nil"/>
              <w:bottom w:val="single" w:sz="4" w:space="0" w:color="auto"/>
              <w:right w:val="double" w:sz="6" w:space="0" w:color="auto"/>
            </w:tcBorders>
            <w:shd w:val="clear" w:color="auto" w:fill="auto"/>
            <w:hideMark/>
          </w:tcPr>
          <w:p w14:paraId="19EB5B5C"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7719B7BF"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440DBF0"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строительство и реконструкция объектов капитального строительства государственной собственности Архангельской области в сфере дорожного хозяйства</w:t>
            </w:r>
          </w:p>
        </w:tc>
        <w:tc>
          <w:tcPr>
            <w:tcW w:w="1043" w:type="dxa"/>
            <w:tcBorders>
              <w:top w:val="nil"/>
              <w:left w:val="nil"/>
              <w:bottom w:val="single" w:sz="4" w:space="0" w:color="auto"/>
              <w:right w:val="single" w:sz="4" w:space="0" w:color="auto"/>
            </w:tcBorders>
            <w:shd w:val="clear" w:color="auto" w:fill="auto"/>
            <w:hideMark/>
          </w:tcPr>
          <w:p w14:paraId="27427E26"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108,9 </w:t>
            </w:r>
          </w:p>
        </w:tc>
        <w:tc>
          <w:tcPr>
            <w:tcW w:w="1045" w:type="dxa"/>
            <w:tcBorders>
              <w:top w:val="nil"/>
              <w:left w:val="nil"/>
              <w:bottom w:val="single" w:sz="4" w:space="0" w:color="auto"/>
              <w:right w:val="single" w:sz="4" w:space="0" w:color="auto"/>
            </w:tcBorders>
            <w:shd w:val="clear" w:color="auto" w:fill="auto"/>
            <w:hideMark/>
          </w:tcPr>
          <w:p w14:paraId="3CEE4A3A"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1CA2656B"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108,9 </w:t>
            </w:r>
          </w:p>
        </w:tc>
        <w:tc>
          <w:tcPr>
            <w:tcW w:w="1045" w:type="dxa"/>
            <w:tcBorders>
              <w:top w:val="nil"/>
              <w:left w:val="nil"/>
              <w:bottom w:val="single" w:sz="4" w:space="0" w:color="auto"/>
              <w:right w:val="double" w:sz="6" w:space="0" w:color="auto"/>
            </w:tcBorders>
            <w:shd w:val="clear" w:color="auto" w:fill="auto"/>
            <w:hideMark/>
          </w:tcPr>
          <w:p w14:paraId="1D198540"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0BCD172E"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0AB0FE0"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инфраструктуры Соловецкого архипелага", из нее:</w:t>
            </w:r>
          </w:p>
        </w:tc>
        <w:tc>
          <w:tcPr>
            <w:tcW w:w="1043" w:type="dxa"/>
            <w:tcBorders>
              <w:top w:val="nil"/>
              <w:left w:val="nil"/>
              <w:bottom w:val="single" w:sz="4" w:space="0" w:color="auto"/>
              <w:right w:val="single" w:sz="4" w:space="0" w:color="auto"/>
            </w:tcBorders>
            <w:shd w:val="clear" w:color="auto" w:fill="auto"/>
            <w:hideMark/>
          </w:tcPr>
          <w:p w14:paraId="2D8CD706"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513,4 </w:t>
            </w:r>
          </w:p>
        </w:tc>
        <w:tc>
          <w:tcPr>
            <w:tcW w:w="1045" w:type="dxa"/>
            <w:tcBorders>
              <w:top w:val="nil"/>
              <w:left w:val="nil"/>
              <w:bottom w:val="single" w:sz="4" w:space="0" w:color="auto"/>
              <w:right w:val="single" w:sz="4" w:space="0" w:color="auto"/>
            </w:tcBorders>
            <w:shd w:val="clear" w:color="auto" w:fill="auto"/>
            <w:hideMark/>
          </w:tcPr>
          <w:p w14:paraId="0F21C212"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1D1EEB8E"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257,2 </w:t>
            </w:r>
          </w:p>
        </w:tc>
        <w:tc>
          <w:tcPr>
            <w:tcW w:w="1045" w:type="dxa"/>
            <w:tcBorders>
              <w:top w:val="nil"/>
              <w:left w:val="nil"/>
              <w:bottom w:val="single" w:sz="4" w:space="0" w:color="auto"/>
              <w:right w:val="double" w:sz="6" w:space="0" w:color="auto"/>
            </w:tcBorders>
            <w:shd w:val="clear" w:color="auto" w:fill="auto"/>
            <w:hideMark/>
          </w:tcPr>
          <w:p w14:paraId="463F7735"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50BF43CE"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5FEFAE7"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строительство и реконструкция объектов капитального строительства государственной собственности Архангельской области (в т.ч. участковой больницы на 40 посещений и стационаром на 10 коек в поселке Соловецкий)</w:t>
            </w:r>
          </w:p>
        </w:tc>
        <w:tc>
          <w:tcPr>
            <w:tcW w:w="1043" w:type="dxa"/>
            <w:tcBorders>
              <w:top w:val="nil"/>
              <w:left w:val="nil"/>
              <w:bottom w:val="single" w:sz="4" w:space="0" w:color="auto"/>
              <w:right w:val="single" w:sz="4" w:space="0" w:color="auto"/>
            </w:tcBorders>
            <w:shd w:val="clear" w:color="auto" w:fill="auto"/>
            <w:hideMark/>
          </w:tcPr>
          <w:p w14:paraId="31EC5CCA"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68,6 </w:t>
            </w:r>
          </w:p>
        </w:tc>
        <w:tc>
          <w:tcPr>
            <w:tcW w:w="1045" w:type="dxa"/>
            <w:tcBorders>
              <w:top w:val="nil"/>
              <w:left w:val="nil"/>
              <w:bottom w:val="single" w:sz="4" w:space="0" w:color="auto"/>
              <w:right w:val="single" w:sz="4" w:space="0" w:color="auto"/>
            </w:tcBorders>
            <w:shd w:val="clear" w:color="auto" w:fill="auto"/>
            <w:hideMark/>
          </w:tcPr>
          <w:p w14:paraId="53B0884C"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801" w:type="dxa"/>
            <w:tcBorders>
              <w:top w:val="nil"/>
              <w:left w:val="nil"/>
              <w:bottom w:val="single" w:sz="4" w:space="0" w:color="auto"/>
              <w:right w:val="single" w:sz="4" w:space="0" w:color="auto"/>
            </w:tcBorders>
            <w:shd w:val="clear" w:color="auto" w:fill="auto"/>
            <w:hideMark/>
          </w:tcPr>
          <w:p w14:paraId="3669C06C"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-187,6 </w:t>
            </w:r>
          </w:p>
        </w:tc>
        <w:tc>
          <w:tcPr>
            <w:tcW w:w="1045" w:type="dxa"/>
            <w:tcBorders>
              <w:top w:val="nil"/>
              <w:left w:val="nil"/>
              <w:bottom w:val="single" w:sz="4" w:space="0" w:color="auto"/>
              <w:right w:val="double" w:sz="6" w:space="0" w:color="auto"/>
            </w:tcBorders>
            <w:shd w:val="clear" w:color="auto" w:fill="auto"/>
            <w:hideMark/>
          </w:tcPr>
          <w:p w14:paraId="1207CFE5"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r>
      <w:tr w:rsidR="001058CB" w:rsidRPr="001058CB" w14:paraId="7EB300F7"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49917D7"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строительство и реконструкция системы водоснабжения поселка Соловецкий, а также строительство канализационных сетей и коллекторов, канализационных очистных сооружений поселка Соловецкий</w:t>
            </w:r>
          </w:p>
        </w:tc>
        <w:tc>
          <w:tcPr>
            <w:tcW w:w="1043" w:type="dxa"/>
            <w:tcBorders>
              <w:top w:val="nil"/>
              <w:left w:val="nil"/>
              <w:bottom w:val="single" w:sz="4" w:space="0" w:color="auto"/>
              <w:right w:val="single" w:sz="4" w:space="0" w:color="auto"/>
            </w:tcBorders>
            <w:shd w:val="clear" w:color="auto" w:fill="auto"/>
            <w:hideMark/>
          </w:tcPr>
          <w:p w14:paraId="1034836D"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444,8 </w:t>
            </w:r>
          </w:p>
        </w:tc>
        <w:tc>
          <w:tcPr>
            <w:tcW w:w="1045" w:type="dxa"/>
            <w:tcBorders>
              <w:top w:val="nil"/>
              <w:left w:val="nil"/>
              <w:bottom w:val="single" w:sz="4" w:space="0" w:color="auto"/>
              <w:right w:val="single" w:sz="4" w:space="0" w:color="auto"/>
            </w:tcBorders>
            <w:shd w:val="clear" w:color="auto" w:fill="auto"/>
            <w:hideMark/>
          </w:tcPr>
          <w:p w14:paraId="49A2AACA" w14:textId="3AE4B1CD" w:rsidR="00B95B67" w:rsidRPr="001058CB" w:rsidRDefault="005C2F3B"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0</w:t>
            </w:r>
            <w:r w:rsidR="00B95B67" w:rsidRPr="001058CB">
              <w:rPr>
                <w:rFonts w:ascii="Times New Roman" w:eastAsia="Times New Roman" w:hAnsi="Times New Roman"/>
                <w:i/>
                <w:iCs/>
                <w:sz w:val="21"/>
                <w:szCs w:val="21"/>
                <w:lang w:eastAsia="ru-RU"/>
              </w:rPr>
              <w:t xml:space="preserve">,8 </w:t>
            </w:r>
          </w:p>
        </w:tc>
        <w:tc>
          <w:tcPr>
            <w:tcW w:w="801" w:type="dxa"/>
            <w:tcBorders>
              <w:top w:val="nil"/>
              <w:left w:val="nil"/>
              <w:bottom w:val="single" w:sz="4" w:space="0" w:color="auto"/>
              <w:right w:val="single" w:sz="4" w:space="0" w:color="auto"/>
            </w:tcBorders>
            <w:shd w:val="clear" w:color="auto" w:fill="auto"/>
            <w:hideMark/>
          </w:tcPr>
          <w:p w14:paraId="007ED816"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444,8 </w:t>
            </w:r>
          </w:p>
        </w:tc>
        <w:tc>
          <w:tcPr>
            <w:tcW w:w="1045" w:type="dxa"/>
            <w:tcBorders>
              <w:top w:val="nil"/>
              <w:left w:val="nil"/>
              <w:bottom w:val="single" w:sz="4" w:space="0" w:color="auto"/>
              <w:right w:val="double" w:sz="6" w:space="0" w:color="auto"/>
            </w:tcBorders>
            <w:shd w:val="clear" w:color="auto" w:fill="auto"/>
            <w:hideMark/>
          </w:tcPr>
          <w:p w14:paraId="1D346929" w14:textId="73D270AD" w:rsidR="00B95B67" w:rsidRPr="001058CB" w:rsidRDefault="005C2F3B"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0</w:t>
            </w:r>
            <w:r w:rsidR="00B95B67" w:rsidRPr="001058CB">
              <w:rPr>
                <w:rFonts w:ascii="Times New Roman" w:eastAsia="Times New Roman" w:hAnsi="Times New Roman"/>
                <w:i/>
                <w:iCs/>
                <w:sz w:val="21"/>
                <w:szCs w:val="21"/>
                <w:lang w:eastAsia="ru-RU"/>
              </w:rPr>
              <w:t xml:space="preserve">,8 </w:t>
            </w:r>
          </w:p>
        </w:tc>
      </w:tr>
      <w:tr w:rsidR="001058CB" w:rsidRPr="001058CB" w14:paraId="500B87C2"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438FC7A"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Государственная программа Архангельской области "Комплексное развитие сельских территорий Архангельской области"</w:t>
            </w:r>
          </w:p>
        </w:tc>
        <w:tc>
          <w:tcPr>
            <w:tcW w:w="1043" w:type="dxa"/>
            <w:tcBorders>
              <w:top w:val="nil"/>
              <w:left w:val="nil"/>
              <w:bottom w:val="single" w:sz="4" w:space="0" w:color="auto"/>
              <w:right w:val="single" w:sz="4" w:space="0" w:color="auto"/>
            </w:tcBorders>
            <w:shd w:val="clear" w:color="auto" w:fill="auto"/>
            <w:hideMark/>
          </w:tcPr>
          <w:p w14:paraId="093AB668"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45" w:type="dxa"/>
            <w:tcBorders>
              <w:top w:val="nil"/>
              <w:left w:val="nil"/>
              <w:bottom w:val="single" w:sz="4" w:space="0" w:color="auto"/>
              <w:right w:val="single" w:sz="4" w:space="0" w:color="auto"/>
            </w:tcBorders>
            <w:shd w:val="clear" w:color="auto" w:fill="auto"/>
            <w:hideMark/>
          </w:tcPr>
          <w:p w14:paraId="2C745E58"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 </w:t>
            </w:r>
          </w:p>
        </w:tc>
        <w:tc>
          <w:tcPr>
            <w:tcW w:w="801" w:type="dxa"/>
            <w:tcBorders>
              <w:top w:val="nil"/>
              <w:left w:val="nil"/>
              <w:bottom w:val="single" w:sz="4" w:space="0" w:color="auto"/>
              <w:right w:val="single" w:sz="4" w:space="0" w:color="auto"/>
            </w:tcBorders>
            <w:shd w:val="clear" w:color="auto" w:fill="auto"/>
            <w:hideMark/>
          </w:tcPr>
          <w:p w14:paraId="0754100B"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 </w:t>
            </w:r>
          </w:p>
        </w:tc>
        <w:tc>
          <w:tcPr>
            <w:tcW w:w="1045" w:type="dxa"/>
            <w:tcBorders>
              <w:top w:val="nil"/>
              <w:left w:val="nil"/>
              <w:bottom w:val="single" w:sz="4" w:space="0" w:color="auto"/>
              <w:right w:val="double" w:sz="6" w:space="0" w:color="auto"/>
            </w:tcBorders>
            <w:shd w:val="clear" w:color="auto" w:fill="auto"/>
            <w:hideMark/>
          </w:tcPr>
          <w:p w14:paraId="3EF820B5"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-9,2 </w:t>
            </w:r>
          </w:p>
        </w:tc>
      </w:tr>
      <w:tr w:rsidR="001058CB" w:rsidRPr="001058CB" w14:paraId="686DE354"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5640CAB"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строительство спортивного комплекса с универсальным игровым залом в городском парке города Няндома</w:t>
            </w:r>
          </w:p>
        </w:tc>
        <w:tc>
          <w:tcPr>
            <w:tcW w:w="1043" w:type="dxa"/>
            <w:tcBorders>
              <w:top w:val="nil"/>
              <w:left w:val="nil"/>
              <w:bottom w:val="single" w:sz="4" w:space="0" w:color="auto"/>
              <w:right w:val="single" w:sz="4" w:space="0" w:color="auto"/>
            </w:tcBorders>
            <w:shd w:val="clear" w:color="auto" w:fill="auto"/>
            <w:hideMark/>
          </w:tcPr>
          <w:p w14:paraId="4A46EB3D"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1045" w:type="dxa"/>
            <w:tcBorders>
              <w:top w:val="nil"/>
              <w:left w:val="nil"/>
              <w:bottom w:val="single" w:sz="4" w:space="0" w:color="auto"/>
              <w:right w:val="single" w:sz="4" w:space="0" w:color="auto"/>
            </w:tcBorders>
            <w:shd w:val="clear" w:color="auto" w:fill="auto"/>
            <w:hideMark/>
          </w:tcPr>
          <w:p w14:paraId="1DBB6B50"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-9,2 </w:t>
            </w:r>
          </w:p>
        </w:tc>
        <w:tc>
          <w:tcPr>
            <w:tcW w:w="801" w:type="dxa"/>
            <w:tcBorders>
              <w:top w:val="nil"/>
              <w:left w:val="nil"/>
              <w:bottom w:val="single" w:sz="4" w:space="0" w:color="auto"/>
              <w:right w:val="single" w:sz="4" w:space="0" w:color="auto"/>
            </w:tcBorders>
            <w:shd w:val="clear" w:color="auto" w:fill="auto"/>
            <w:hideMark/>
          </w:tcPr>
          <w:p w14:paraId="3A10A1F9"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-9,2 </w:t>
            </w:r>
          </w:p>
        </w:tc>
        <w:tc>
          <w:tcPr>
            <w:tcW w:w="1045" w:type="dxa"/>
            <w:tcBorders>
              <w:top w:val="nil"/>
              <w:left w:val="nil"/>
              <w:bottom w:val="single" w:sz="4" w:space="0" w:color="auto"/>
              <w:right w:val="double" w:sz="6" w:space="0" w:color="auto"/>
            </w:tcBorders>
            <w:shd w:val="clear" w:color="auto" w:fill="auto"/>
            <w:hideMark/>
          </w:tcPr>
          <w:p w14:paraId="2B2292FE"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-9,2 </w:t>
            </w:r>
          </w:p>
        </w:tc>
      </w:tr>
      <w:tr w:rsidR="001058CB" w:rsidRPr="001058CB" w14:paraId="71D32C59" w14:textId="77777777" w:rsidTr="00074C54">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AB6EB2D" w14:textId="77777777" w:rsidR="00B95B67" w:rsidRPr="001058CB" w:rsidRDefault="00B95B67" w:rsidP="006F4217">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ГП АО "Развитие физической культуры и спорта в Архангельской области", из нее:</w:t>
            </w:r>
          </w:p>
        </w:tc>
        <w:tc>
          <w:tcPr>
            <w:tcW w:w="1043" w:type="dxa"/>
            <w:tcBorders>
              <w:top w:val="nil"/>
              <w:left w:val="nil"/>
              <w:bottom w:val="single" w:sz="4" w:space="0" w:color="auto"/>
              <w:right w:val="single" w:sz="4" w:space="0" w:color="auto"/>
            </w:tcBorders>
            <w:shd w:val="clear" w:color="auto" w:fill="auto"/>
            <w:hideMark/>
          </w:tcPr>
          <w:p w14:paraId="3668F923"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045" w:type="dxa"/>
            <w:tcBorders>
              <w:top w:val="nil"/>
              <w:left w:val="nil"/>
              <w:bottom w:val="single" w:sz="4" w:space="0" w:color="auto"/>
              <w:right w:val="single" w:sz="4" w:space="0" w:color="auto"/>
            </w:tcBorders>
            <w:shd w:val="clear" w:color="auto" w:fill="auto"/>
            <w:hideMark/>
          </w:tcPr>
          <w:p w14:paraId="742A7ABE" w14:textId="77777777" w:rsidR="00B95B67" w:rsidRPr="001058CB" w:rsidRDefault="00B95B67" w:rsidP="00033B75">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-31,2 </w:t>
            </w:r>
          </w:p>
        </w:tc>
        <w:tc>
          <w:tcPr>
            <w:tcW w:w="801" w:type="dxa"/>
            <w:tcBorders>
              <w:top w:val="nil"/>
              <w:left w:val="nil"/>
              <w:bottom w:val="single" w:sz="4" w:space="0" w:color="auto"/>
              <w:right w:val="single" w:sz="4" w:space="0" w:color="auto"/>
            </w:tcBorders>
            <w:shd w:val="clear" w:color="auto" w:fill="auto"/>
            <w:hideMark/>
          </w:tcPr>
          <w:p w14:paraId="1CB3D2B9"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-31,2 </w:t>
            </w:r>
          </w:p>
        </w:tc>
        <w:tc>
          <w:tcPr>
            <w:tcW w:w="1045" w:type="dxa"/>
            <w:tcBorders>
              <w:top w:val="nil"/>
              <w:left w:val="nil"/>
              <w:bottom w:val="single" w:sz="4" w:space="0" w:color="auto"/>
              <w:right w:val="double" w:sz="6" w:space="0" w:color="auto"/>
            </w:tcBorders>
            <w:shd w:val="clear" w:color="auto" w:fill="auto"/>
            <w:hideMark/>
          </w:tcPr>
          <w:p w14:paraId="39A7B4E3"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-62,4 </w:t>
            </w:r>
          </w:p>
        </w:tc>
      </w:tr>
      <w:tr w:rsidR="00B95B67" w:rsidRPr="001058CB" w14:paraId="31BACBFA" w14:textId="77777777" w:rsidTr="00074C54">
        <w:trPr>
          <w:trHeight w:val="70"/>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4D5941E6" w14:textId="77777777" w:rsidR="00B95B67" w:rsidRPr="001058CB" w:rsidRDefault="00B95B67" w:rsidP="006F4217">
            <w:pPr>
              <w:spacing w:after="0" w:line="240" w:lineRule="auto"/>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 - 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1043" w:type="dxa"/>
            <w:tcBorders>
              <w:top w:val="nil"/>
              <w:left w:val="nil"/>
              <w:bottom w:val="double" w:sz="6" w:space="0" w:color="auto"/>
              <w:right w:val="single" w:sz="4" w:space="0" w:color="auto"/>
            </w:tcBorders>
            <w:shd w:val="clear" w:color="auto" w:fill="auto"/>
            <w:hideMark/>
          </w:tcPr>
          <w:p w14:paraId="74420039"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0,0 </w:t>
            </w:r>
          </w:p>
        </w:tc>
        <w:tc>
          <w:tcPr>
            <w:tcW w:w="1045" w:type="dxa"/>
            <w:tcBorders>
              <w:top w:val="nil"/>
              <w:left w:val="nil"/>
              <w:bottom w:val="double" w:sz="6" w:space="0" w:color="auto"/>
              <w:right w:val="single" w:sz="4" w:space="0" w:color="auto"/>
            </w:tcBorders>
            <w:shd w:val="clear" w:color="auto" w:fill="auto"/>
            <w:hideMark/>
          </w:tcPr>
          <w:p w14:paraId="230F8B96"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-31,2 </w:t>
            </w:r>
          </w:p>
        </w:tc>
        <w:tc>
          <w:tcPr>
            <w:tcW w:w="801" w:type="dxa"/>
            <w:tcBorders>
              <w:top w:val="nil"/>
              <w:left w:val="nil"/>
              <w:bottom w:val="double" w:sz="6" w:space="0" w:color="auto"/>
              <w:right w:val="single" w:sz="4" w:space="0" w:color="auto"/>
            </w:tcBorders>
            <w:shd w:val="clear" w:color="auto" w:fill="auto"/>
            <w:hideMark/>
          </w:tcPr>
          <w:p w14:paraId="266ABD28"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-31,2 </w:t>
            </w:r>
          </w:p>
        </w:tc>
        <w:tc>
          <w:tcPr>
            <w:tcW w:w="1045" w:type="dxa"/>
            <w:tcBorders>
              <w:top w:val="nil"/>
              <w:left w:val="nil"/>
              <w:bottom w:val="double" w:sz="6" w:space="0" w:color="auto"/>
              <w:right w:val="double" w:sz="6" w:space="0" w:color="auto"/>
            </w:tcBorders>
            <w:shd w:val="clear" w:color="auto" w:fill="auto"/>
            <w:hideMark/>
          </w:tcPr>
          <w:p w14:paraId="67E75BD4" w14:textId="77777777" w:rsidR="00B95B67" w:rsidRPr="001058CB" w:rsidRDefault="00B95B67" w:rsidP="00033B75">
            <w:pPr>
              <w:spacing w:after="0" w:line="240" w:lineRule="auto"/>
              <w:jc w:val="right"/>
              <w:rPr>
                <w:rFonts w:ascii="Times New Roman" w:eastAsia="Times New Roman" w:hAnsi="Times New Roman"/>
                <w:i/>
                <w:iCs/>
                <w:sz w:val="21"/>
                <w:szCs w:val="21"/>
                <w:lang w:eastAsia="ru-RU"/>
              </w:rPr>
            </w:pPr>
            <w:r w:rsidRPr="001058CB">
              <w:rPr>
                <w:rFonts w:ascii="Times New Roman" w:eastAsia="Times New Roman" w:hAnsi="Times New Roman"/>
                <w:i/>
                <w:iCs/>
                <w:sz w:val="21"/>
                <w:szCs w:val="21"/>
                <w:lang w:eastAsia="ru-RU"/>
              </w:rPr>
              <w:t xml:space="preserve">-62,4 </w:t>
            </w:r>
          </w:p>
        </w:tc>
      </w:tr>
    </w:tbl>
    <w:p w14:paraId="6630083D" w14:textId="77777777" w:rsidR="00B95B67" w:rsidRPr="001058CB" w:rsidRDefault="00B95B67" w:rsidP="00047ECC">
      <w:pPr>
        <w:pStyle w:val="ad"/>
        <w:ind w:firstLine="709"/>
        <w:jc w:val="both"/>
        <w:rPr>
          <w:rFonts w:ascii="Times New Roman" w:hAnsi="Times New Roman"/>
          <w:sz w:val="28"/>
          <w:szCs w:val="28"/>
        </w:rPr>
      </w:pPr>
    </w:p>
    <w:p w14:paraId="5BB904DE" w14:textId="70427B73" w:rsidR="00B95B67" w:rsidRPr="001058CB" w:rsidRDefault="00B95B67" w:rsidP="00047ECC">
      <w:pPr>
        <w:pStyle w:val="ad"/>
        <w:ind w:firstLine="709"/>
        <w:jc w:val="both"/>
        <w:rPr>
          <w:rFonts w:ascii="Times New Roman" w:hAnsi="Times New Roman"/>
          <w:sz w:val="28"/>
          <w:szCs w:val="28"/>
        </w:rPr>
      </w:pPr>
      <w:r w:rsidRPr="001058CB">
        <w:rPr>
          <w:rFonts w:ascii="Times New Roman" w:hAnsi="Times New Roman"/>
          <w:sz w:val="28"/>
          <w:szCs w:val="28"/>
        </w:rPr>
        <w:t>Наибольшая дебиторская задолженность на 01.10.2025 по выданным авансам в виде бюджетных инвестиций сложилась в рамках реализации государственной программы Архангельской области «Развитие образования и науки Архангельской области» – 1 052,6 млн.руб., из нее в целях создания новых мест в общеобразовательных организациях (строительство школ) – 568,2 млн.руб., а также по модернизации инфраструктуры общего</w:t>
      </w:r>
      <w:r w:rsidR="005C2F3B" w:rsidRPr="001058CB">
        <w:rPr>
          <w:rFonts w:ascii="Times New Roman" w:hAnsi="Times New Roman"/>
          <w:sz w:val="28"/>
          <w:szCs w:val="28"/>
        </w:rPr>
        <w:t xml:space="preserve"> образования</w:t>
      </w:r>
      <w:r w:rsidRPr="001058CB">
        <w:rPr>
          <w:rFonts w:ascii="Times New Roman" w:hAnsi="Times New Roman"/>
          <w:sz w:val="28"/>
          <w:szCs w:val="28"/>
        </w:rPr>
        <w:t xml:space="preserve"> за счет средств резервного фонда Правительства РФ (строительство школ на 320 мест) – 484,3 млн.руб.</w:t>
      </w:r>
    </w:p>
    <w:p w14:paraId="63FCAA63" w14:textId="6CF3DF15" w:rsidR="00B95B67" w:rsidRPr="001058CB" w:rsidRDefault="00B95B67" w:rsidP="00047ECC">
      <w:pPr>
        <w:pStyle w:val="ad"/>
        <w:ind w:firstLine="709"/>
        <w:jc w:val="both"/>
        <w:rPr>
          <w:rFonts w:ascii="Times New Roman" w:hAnsi="Times New Roman"/>
          <w:sz w:val="28"/>
          <w:szCs w:val="28"/>
        </w:rPr>
      </w:pPr>
      <w:r w:rsidRPr="001058CB">
        <w:rPr>
          <w:rFonts w:ascii="Times New Roman" w:hAnsi="Times New Roman"/>
          <w:sz w:val="28"/>
          <w:szCs w:val="28"/>
        </w:rPr>
        <w:t xml:space="preserve">По объекту «Строительство лечебно-диагностического корпуса ГБУЗ </w:t>
      </w:r>
      <w:r w:rsidR="00047ECC" w:rsidRPr="001058CB">
        <w:rPr>
          <w:rFonts w:ascii="Times New Roman" w:hAnsi="Times New Roman"/>
          <w:sz w:val="28"/>
          <w:szCs w:val="28"/>
        </w:rPr>
        <w:t xml:space="preserve">АО </w:t>
      </w:r>
      <w:r w:rsidRPr="001058CB">
        <w:rPr>
          <w:rFonts w:ascii="Times New Roman" w:hAnsi="Times New Roman"/>
          <w:sz w:val="28"/>
          <w:szCs w:val="28"/>
        </w:rPr>
        <w:t>«Архангельская областная детская клиническая больница им. П.Г. Выжлецова», в рамках регионального проекта «Развитие детского здравоохранения…» дебиторская задолженность на конец отчетного периода составила 874,9 млн.руб. и в полном объеме является просроченной (с 01.01.2025 не изменилась).</w:t>
      </w:r>
    </w:p>
    <w:p w14:paraId="6F218DD3" w14:textId="463F87F5" w:rsidR="00B95B67" w:rsidRPr="001058CB" w:rsidRDefault="00B95B67" w:rsidP="00FB1B97">
      <w:pPr>
        <w:pStyle w:val="ad"/>
        <w:ind w:firstLine="709"/>
        <w:jc w:val="both"/>
        <w:rPr>
          <w:rFonts w:ascii="Times New Roman" w:hAnsi="Times New Roman"/>
          <w:sz w:val="28"/>
          <w:szCs w:val="28"/>
        </w:rPr>
      </w:pPr>
      <w:r w:rsidRPr="001058CB">
        <w:rPr>
          <w:rFonts w:ascii="Times New Roman" w:hAnsi="Times New Roman"/>
          <w:sz w:val="28"/>
          <w:szCs w:val="28"/>
        </w:rPr>
        <w:lastRenderedPageBreak/>
        <w:t>По строительству жилых домов в рамках реализации мероприятий по переселению граждан из аварийного жилищного фонда, в том числе с учетом необходимости развития малоэтажного жилищного строительства дебиторская задолженность на 01.10.2025 составила 101,0 млн.руб., которая снизилась с начала года на 297,7 млн.руб., в т.ч. просроченная задолженность составила в указанной сумме</w:t>
      </w:r>
      <w:r w:rsidR="00FB1B97" w:rsidRPr="001058CB">
        <w:rPr>
          <w:rFonts w:ascii="Times New Roman" w:hAnsi="Times New Roman"/>
          <w:sz w:val="28"/>
          <w:szCs w:val="28"/>
        </w:rPr>
        <w:t xml:space="preserve"> и</w:t>
      </w:r>
      <w:r w:rsidRPr="001058CB">
        <w:rPr>
          <w:rFonts w:ascii="Times New Roman" w:hAnsi="Times New Roman"/>
          <w:sz w:val="28"/>
          <w:szCs w:val="28"/>
        </w:rPr>
        <w:t xml:space="preserve"> сократилась на 265,5 млн.руб.</w:t>
      </w:r>
    </w:p>
    <w:p w14:paraId="1012ED1F" w14:textId="491C74E4" w:rsidR="0004490B" w:rsidRPr="001058CB" w:rsidRDefault="0004490B" w:rsidP="005630C2">
      <w:pPr>
        <w:pStyle w:val="ad"/>
        <w:ind w:firstLine="709"/>
        <w:jc w:val="both"/>
        <w:rPr>
          <w:rFonts w:ascii="Times New Roman" w:hAnsi="Times New Roman"/>
          <w:sz w:val="28"/>
          <w:szCs w:val="28"/>
        </w:rPr>
      </w:pPr>
      <w:r w:rsidRPr="001058CB">
        <w:rPr>
          <w:rFonts w:ascii="Times New Roman" w:hAnsi="Times New Roman"/>
          <w:sz w:val="28"/>
          <w:szCs w:val="28"/>
        </w:rPr>
        <w:t>По синтетическому счету 209 «Расчеты по ущербу и иным доходам» просроченная дебиторская задолженность в областной бюджет на 01.10.2025 составила 298,2 млн.руб.</w:t>
      </w:r>
      <w:r w:rsidR="00017A2C" w:rsidRPr="001058CB">
        <w:rPr>
          <w:rFonts w:ascii="Times New Roman" w:hAnsi="Times New Roman"/>
          <w:sz w:val="28"/>
          <w:szCs w:val="28"/>
        </w:rPr>
        <w:t>,</w:t>
      </w:r>
      <w:r w:rsidRPr="001058CB">
        <w:rPr>
          <w:rFonts w:ascii="Times New Roman" w:hAnsi="Times New Roman"/>
          <w:sz w:val="28"/>
          <w:szCs w:val="28"/>
        </w:rPr>
        <w:t xml:space="preserve"> и с 01.01.2025 она сократилась на 17,2 % (-62,0 млн.руб.), информация о которой отражена в таблице </w:t>
      </w:r>
      <w:r w:rsidR="00AF2CEC" w:rsidRPr="001058CB">
        <w:rPr>
          <w:rFonts w:ascii="Times New Roman" w:hAnsi="Times New Roman"/>
          <w:sz w:val="28"/>
          <w:szCs w:val="28"/>
        </w:rPr>
        <w:t>79</w:t>
      </w:r>
      <w:r w:rsidRPr="001058CB">
        <w:rPr>
          <w:rFonts w:ascii="Times New Roman" w:hAnsi="Times New Roman"/>
          <w:sz w:val="28"/>
          <w:szCs w:val="28"/>
        </w:rPr>
        <w:t>.</w:t>
      </w:r>
    </w:p>
    <w:p w14:paraId="411F72F0" w14:textId="77777777" w:rsidR="0004490B" w:rsidRPr="001058CB" w:rsidRDefault="0004490B" w:rsidP="00017A2C">
      <w:pPr>
        <w:pStyle w:val="aff0"/>
        <w:spacing w:after="0" w:line="240" w:lineRule="auto"/>
        <w:rPr>
          <w:rFonts w:ascii="Times New Roman" w:hAnsi="Times New Roman"/>
          <w:b w:val="0"/>
          <w:sz w:val="24"/>
          <w:szCs w:val="24"/>
        </w:rPr>
      </w:pPr>
    </w:p>
    <w:p w14:paraId="6E892F43" w14:textId="77777777" w:rsidR="0004490B" w:rsidRPr="001058CB" w:rsidRDefault="0004490B" w:rsidP="00017A2C">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AF2CEC" w:rsidRPr="001058CB">
        <w:rPr>
          <w:rFonts w:ascii="Times New Roman" w:hAnsi="Times New Roman"/>
          <w:b w:val="0"/>
          <w:noProof/>
          <w:sz w:val="24"/>
          <w:szCs w:val="24"/>
        </w:rPr>
        <w:t>79</w:t>
      </w:r>
      <w:r w:rsidRPr="001058CB">
        <w:rPr>
          <w:rFonts w:ascii="Times New Roman" w:hAnsi="Times New Roman"/>
          <w:b w:val="0"/>
          <w:sz w:val="24"/>
          <w:szCs w:val="24"/>
        </w:rPr>
        <w:fldChar w:fldCharType="end"/>
      </w:r>
      <w:r w:rsidRPr="001058CB">
        <w:rPr>
          <w:rFonts w:ascii="Times New Roman" w:hAnsi="Times New Roman"/>
          <w:b w:val="0"/>
          <w:sz w:val="24"/>
          <w:szCs w:val="24"/>
        </w:rPr>
        <w:t>. Просроченная дебиторская задолженность в областной бюджет по кодам счета 209 «Расчеты по ущербу и иным доходам» согласно отчетам по ф. 0503169, млн.руб.</w:t>
      </w:r>
    </w:p>
    <w:tbl>
      <w:tblPr>
        <w:tblW w:w="9914" w:type="dxa"/>
        <w:tblLook w:val="04A0" w:firstRow="1" w:lastRow="0" w:firstColumn="1" w:lastColumn="0" w:noHBand="0" w:noVBand="1"/>
      </w:tblPr>
      <w:tblGrid>
        <w:gridCol w:w="531"/>
        <w:gridCol w:w="437"/>
        <w:gridCol w:w="5813"/>
        <w:gridCol w:w="1161"/>
        <w:gridCol w:w="1161"/>
        <w:gridCol w:w="811"/>
      </w:tblGrid>
      <w:tr w:rsidR="001058CB" w:rsidRPr="001058CB" w14:paraId="40B97B33" w14:textId="77777777" w:rsidTr="00D62336">
        <w:trPr>
          <w:trHeight w:val="239"/>
        </w:trPr>
        <w:tc>
          <w:tcPr>
            <w:tcW w:w="968"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FE70185" w14:textId="77777777" w:rsidR="0004490B" w:rsidRPr="001058CB" w:rsidRDefault="0004490B" w:rsidP="00017A2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Код счета</w:t>
            </w:r>
          </w:p>
        </w:tc>
        <w:tc>
          <w:tcPr>
            <w:tcW w:w="5813" w:type="dxa"/>
            <w:tcBorders>
              <w:top w:val="double" w:sz="6" w:space="0" w:color="auto"/>
              <w:left w:val="nil"/>
              <w:bottom w:val="single" w:sz="4" w:space="0" w:color="auto"/>
              <w:right w:val="single" w:sz="4" w:space="0" w:color="auto"/>
            </w:tcBorders>
            <w:shd w:val="clear" w:color="auto" w:fill="auto"/>
            <w:vAlign w:val="center"/>
            <w:hideMark/>
          </w:tcPr>
          <w:p w14:paraId="7C321F9B" w14:textId="77777777" w:rsidR="0004490B" w:rsidRPr="001058CB" w:rsidRDefault="0004490B" w:rsidP="00017A2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Наименование</w:t>
            </w:r>
          </w:p>
        </w:tc>
        <w:tc>
          <w:tcPr>
            <w:tcW w:w="1161" w:type="dxa"/>
            <w:tcBorders>
              <w:top w:val="double" w:sz="6" w:space="0" w:color="auto"/>
              <w:left w:val="nil"/>
              <w:bottom w:val="single" w:sz="4" w:space="0" w:color="auto"/>
              <w:right w:val="single" w:sz="4" w:space="0" w:color="auto"/>
            </w:tcBorders>
            <w:shd w:val="clear" w:color="auto" w:fill="auto"/>
            <w:vAlign w:val="center"/>
            <w:hideMark/>
          </w:tcPr>
          <w:p w14:paraId="29F38AC6" w14:textId="77777777" w:rsidR="0004490B" w:rsidRPr="001058CB" w:rsidRDefault="0004490B" w:rsidP="00017A2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 01.01.2025</w:t>
            </w:r>
          </w:p>
        </w:tc>
        <w:tc>
          <w:tcPr>
            <w:tcW w:w="1161" w:type="dxa"/>
            <w:tcBorders>
              <w:top w:val="double" w:sz="6" w:space="0" w:color="auto"/>
              <w:left w:val="nil"/>
              <w:bottom w:val="single" w:sz="4" w:space="0" w:color="auto"/>
              <w:right w:val="single" w:sz="4" w:space="0" w:color="auto"/>
            </w:tcBorders>
            <w:shd w:val="clear" w:color="auto" w:fill="auto"/>
            <w:vAlign w:val="center"/>
            <w:hideMark/>
          </w:tcPr>
          <w:p w14:paraId="7F1FA55E" w14:textId="77777777" w:rsidR="0004490B" w:rsidRPr="001058CB" w:rsidRDefault="0004490B" w:rsidP="00017A2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 01.10.2025</w:t>
            </w:r>
          </w:p>
        </w:tc>
        <w:tc>
          <w:tcPr>
            <w:tcW w:w="811" w:type="dxa"/>
            <w:tcBorders>
              <w:top w:val="double" w:sz="6" w:space="0" w:color="auto"/>
              <w:left w:val="nil"/>
              <w:bottom w:val="single" w:sz="4" w:space="0" w:color="auto"/>
              <w:right w:val="double" w:sz="6" w:space="0" w:color="auto"/>
            </w:tcBorders>
            <w:shd w:val="clear" w:color="auto" w:fill="auto"/>
            <w:vAlign w:val="center"/>
            <w:hideMark/>
          </w:tcPr>
          <w:p w14:paraId="7C180660" w14:textId="77777777" w:rsidR="0004490B" w:rsidRPr="001058CB" w:rsidRDefault="0004490B" w:rsidP="00017A2C">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w:t>
            </w:r>
          </w:p>
        </w:tc>
      </w:tr>
      <w:tr w:rsidR="001058CB" w:rsidRPr="001058CB" w14:paraId="70370BEC" w14:textId="77777777" w:rsidTr="00D62336">
        <w:trPr>
          <w:trHeight w:val="70"/>
        </w:trPr>
        <w:tc>
          <w:tcPr>
            <w:tcW w:w="531" w:type="dxa"/>
            <w:tcBorders>
              <w:top w:val="nil"/>
              <w:left w:val="double" w:sz="6" w:space="0" w:color="auto"/>
              <w:bottom w:val="single" w:sz="4" w:space="0" w:color="auto"/>
              <w:right w:val="single" w:sz="4" w:space="0" w:color="auto"/>
            </w:tcBorders>
            <w:shd w:val="clear" w:color="auto" w:fill="auto"/>
            <w:hideMark/>
          </w:tcPr>
          <w:p w14:paraId="26B823C7"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209</w:t>
            </w:r>
          </w:p>
        </w:tc>
        <w:tc>
          <w:tcPr>
            <w:tcW w:w="437" w:type="dxa"/>
            <w:tcBorders>
              <w:top w:val="nil"/>
              <w:left w:val="nil"/>
              <w:bottom w:val="single" w:sz="4" w:space="0" w:color="auto"/>
              <w:right w:val="single" w:sz="4" w:space="0" w:color="auto"/>
            </w:tcBorders>
            <w:shd w:val="clear" w:color="auto" w:fill="auto"/>
            <w:hideMark/>
          </w:tcPr>
          <w:p w14:paraId="01415161"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34</w:t>
            </w:r>
          </w:p>
        </w:tc>
        <w:tc>
          <w:tcPr>
            <w:tcW w:w="5813" w:type="dxa"/>
            <w:tcBorders>
              <w:top w:val="nil"/>
              <w:left w:val="nil"/>
              <w:bottom w:val="single" w:sz="4" w:space="0" w:color="auto"/>
              <w:right w:val="single" w:sz="4" w:space="0" w:color="auto"/>
            </w:tcBorders>
            <w:shd w:val="clear" w:color="auto" w:fill="auto"/>
            <w:vAlign w:val="center"/>
            <w:hideMark/>
          </w:tcPr>
          <w:p w14:paraId="41DB9FAD" w14:textId="77777777" w:rsidR="0004490B" w:rsidRPr="001058CB" w:rsidRDefault="0004490B" w:rsidP="00017A2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доходам от компенсации затрат</w:t>
            </w:r>
          </w:p>
        </w:tc>
        <w:tc>
          <w:tcPr>
            <w:tcW w:w="1161" w:type="dxa"/>
            <w:tcBorders>
              <w:top w:val="nil"/>
              <w:left w:val="nil"/>
              <w:bottom w:val="single" w:sz="4" w:space="0" w:color="auto"/>
              <w:right w:val="single" w:sz="4" w:space="0" w:color="auto"/>
            </w:tcBorders>
            <w:shd w:val="clear" w:color="auto" w:fill="auto"/>
            <w:hideMark/>
          </w:tcPr>
          <w:p w14:paraId="2189747C"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223,7 </w:t>
            </w:r>
          </w:p>
        </w:tc>
        <w:tc>
          <w:tcPr>
            <w:tcW w:w="1161" w:type="dxa"/>
            <w:tcBorders>
              <w:top w:val="nil"/>
              <w:left w:val="nil"/>
              <w:bottom w:val="single" w:sz="4" w:space="0" w:color="auto"/>
              <w:right w:val="single" w:sz="4" w:space="0" w:color="auto"/>
            </w:tcBorders>
            <w:shd w:val="clear" w:color="auto" w:fill="auto"/>
            <w:hideMark/>
          </w:tcPr>
          <w:p w14:paraId="314686AC"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170,9 </w:t>
            </w:r>
          </w:p>
        </w:tc>
        <w:tc>
          <w:tcPr>
            <w:tcW w:w="811" w:type="dxa"/>
            <w:tcBorders>
              <w:top w:val="nil"/>
              <w:left w:val="nil"/>
              <w:bottom w:val="single" w:sz="4" w:space="0" w:color="auto"/>
              <w:right w:val="double" w:sz="6" w:space="0" w:color="auto"/>
            </w:tcBorders>
            <w:shd w:val="clear" w:color="auto" w:fill="auto"/>
            <w:hideMark/>
          </w:tcPr>
          <w:p w14:paraId="79A95537"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-52,8 </w:t>
            </w:r>
          </w:p>
        </w:tc>
      </w:tr>
      <w:tr w:rsidR="001058CB" w:rsidRPr="001058CB" w14:paraId="1368673E" w14:textId="77777777" w:rsidTr="00D62336">
        <w:trPr>
          <w:trHeight w:val="70"/>
        </w:trPr>
        <w:tc>
          <w:tcPr>
            <w:tcW w:w="531" w:type="dxa"/>
            <w:tcBorders>
              <w:top w:val="nil"/>
              <w:left w:val="double" w:sz="6" w:space="0" w:color="auto"/>
              <w:bottom w:val="single" w:sz="4" w:space="0" w:color="auto"/>
              <w:right w:val="single" w:sz="4" w:space="0" w:color="auto"/>
            </w:tcBorders>
            <w:shd w:val="clear" w:color="auto" w:fill="auto"/>
            <w:hideMark/>
          </w:tcPr>
          <w:p w14:paraId="0AD16123"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209</w:t>
            </w:r>
          </w:p>
        </w:tc>
        <w:tc>
          <w:tcPr>
            <w:tcW w:w="437" w:type="dxa"/>
            <w:tcBorders>
              <w:top w:val="nil"/>
              <w:left w:val="nil"/>
              <w:bottom w:val="single" w:sz="4" w:space="0" w:color="auto"/>
              <w:right w:val="single" w:sz="4" w:space="0" w:color="auto"/>
            </w:tcBorders>
            <w:shd w:val="clear" w:color="auto" w:fill="auto"/>
            <w:hideMark/>
          </w:tcPr>
          <w:p w14:paraId="1D882DB2"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36</w:t>
            </w:r>
          </w:p>
        </w:tc>
        <w:tc>
          <w:tcPr>
            <w:tcW w:w="5813" w:type="dxa"/>
            <w:tcBorders>
              <w:top w:val="nil"/>
              <w:left w:val="nil"/>
              <w:bottom w:val="single" w:sz="4" w:space="0" w:color="auto"/>
              <w:right w:val="single" w:sz="4" w:space="0" w:color="auto"/>
            </w:tcBorders>
            <w:shd w:val="clear" w:color="auto" w:fill="auto"/>
            <w:vAlign w:val="center"/>
            <w:hideMark/>
          </w:tcPr>
          <w:p w14:paraId="0C4DBF10" w14:textId="77777777" w:rsidR="0004490B" w:rsidRPr="001058CB" w:rsidRDefault="0004490B" w:rsidP="00017A2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доходам бюджета от возврата дебиторской задолженности прошлых лет</w:t>
            </w:r>
          </w:p>
        </w:tc>
        <w:tc>
          <w:tcPr>
            <w:tcW w:w="1161" w:type="dxa"/>
            <w:tcBorders>
              <w:top w:val="nil"/>
              <w:left w:val="nil"/>
              <w:bottom w:val="single" w:sz="4" w:space="0" w:color="auto"/>
              <w:right w:val="single" w:sz="4" w:space="0" w:color="auto"/>
            </w:tcBorders>
            <w:shd w:val="clear" w:color="auto" w:fill="auto"/>
            <w:hideMark/>
          </w:tcPr>
          <w:p w14:paraId="1DA78189"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3,7 </w:t>
            </w:r>
          </w:p>
        </w:tc>
        <w:tc>
          <w:tcPr>
            <w:tcW w:w="1161" w:type="dxa"/>
            <w:tcBorders>
              <w:top w:val="nil"/>
              <w:left w:val="nil"/>
              <w:bottom w:val="single" w:sz="4" w:space="0" w:color="auto"/>
              <w:right w:val="single" w:sz="4" w:space="0" w:color="auto"/>
            </w:tcBorders>
            <w:shd w:val="clear" w:color="auto" w:fill="auto"/>
            <w:hideMark/>
          </w:tcPr>
          <w:p w14:paraId="3E212B81"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5,5 </w:t>
            </w:r>
          </w:p>
        </w:tc>
        <w:tc>
          <w:tcPr>
            <w:tcW w:w="811" w:type="dxa"/>
            <w:tcBorders>
              <w:top w:val="nil"/>
              <w:left w:val="nil"/>
              <w:bottom w:val="single" w:sz="4" w:space="0" w:color="auto"/>
              <w:right w:val="double" w:sz="6" w:space="0" w:color="auto"/>
            </w:tcBorders>
            <w:shd w:val="clear" w:color="auto" w:fill="auto"/>
            <w:hideMark/>
          </w:tcPr>
          <w:p w14:paraId="198EB953"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 </w:t>
            </w:r>
          </w:p>
        </w:tc>
      </w:tr>
      <w:tr w:rsidR="001058CB" w:rsidRPr="001058CB" w14:paraId="6B4CB97D" w14:textId="77777777" w:rsidTr="00D62336">
        <w:trPr>
          <w:trHeight w:val="70"/>
        </w:trPr>
        <w:tc>
          <w:tcPr>
            <w:tcW w:w="531" w:type="dxa"/>
            <w:tcBorders>
              <w:top w:val="nil"/>
              <w:left w:val="double" w:sz="6" w:space="0" w:color="auto"/>
              <w:bottom w:val="single" w:sz="4" w:space="0" w:color="auto"/>
              <w:right w:val="single" w:sz="4" w:space="0" w:color="auto"/>
            </w:tcBorders>
            <w:shd w:val="clear" w:color="auto" w:fill="auto"/>
            <w:hideMark/>
          </w:tcPr>
          <w:p w14:paraId="274D70F2"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209</w:t>
            </w:r>
          </w:p>
        </w:tc>
        <w:tc>
          <w:tcPr>
            <w:tcW w:w="437" w:type="dxa"/>
            <w:tcBorders>
              <w:top w:val="nil"/>
              <w:left w:val="nil"/>
              <w:bottom w:val="single" w:sz="4" w:space="0" w:color="auto"/>
              <w:right w:val="single" w:sz="4" w:space="0" w:color="auto"/>
            </w:tcBorders>
            <w:shd w:val="clear" w:color="auto" w:fill="auto"/>
            <w:hideMark/>
          </w:tcPr>
          <w:p w14:paraId="60F2A8F6"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41</w:t>
            </w:r>
          </w:p>
        </w:tc>
        <w:tc>
          <w:tcPr>
            <w:tcW w:w="5813" w:type="dxa"/>
            <w:tcBorders>
              <w:top w:val="nil"/>
              <w:left w:val="nil"/>
              <w:bottom w:val="single" w:sz="4" w:space="0" w:color="auto"/>
              <w:right w:val="single" w:sz="4" w:space="0" w:color="auto"/>
            </w:tcBorders>
            <w:shd w:val="clear" w:color="auto" w:fill="auto"/>
            <w:vAlign w:val="center"/>
            <w:hideMark/>
          </w:tcPr>
          <w:p w14:paraId="5848D648" w14:textId="77777777" w:rsidR="0004490B" w:rsidRPr="001058CB" w:rsidRDefault="0004490B" w:rsidP="00017A2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доходам от штрафных санкций за нарушение условий контрактов (договоров)</w:t>
            </w:r>
          </w:p>
        </w:tc>
        <w:tc>
          <w:tcPr>
            <w:tcW w:w="1161" w:type="dxa"/>
            <w:tcBorders>
              <w:top w:val="nil"/>
              <w:left w:val="nil"/>
              <w:bottom w:val="single" w:sz="4" w:space="0" w:color="auto"/>
              <w:right w:val="single" w:sz="4" w:space="0" w:color="auto"/>
            </w:tcBorders>
            <w:shd w:val="clear" w:color="auto" w:fill="auto"/>
            <w:hideMark/>
          </w:tcPr>
          <w:p w14:paraId="7D517E17"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125,6 </w:t>
            </w:r>
          </w:p>
        </w:tc>
        <w:tc>
          <w:tcPr>
            <w:tcW w:w="1161" w:type="dxa"/>
            <w:tcBorders>
              <w:top w:val="nil"/>
              <w:left w:val="nil"/>
              <w:bottom w:val="single" w:sz="4" w:space="0" w:color="auto"/>
              <w:right w:val="single" w:sz="4" w:space="0" w:color="auto"/>
            </w:tcBorders>
            <w:shd w:val="clear" w:color="auto" w:fill="auto"/>
            <w:hideMark/>
          </w:tcPr>
          <w:p w14:paraId="3A5F34D0"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115,0 </w:t>
            </w:r>
          </w:p>
        </w:tc>
        <w:tc>
          <w:tcPr>
            <w:tcW w:w="811" w:type="dxa"/>
            <w:tcBorders>
              <w:top w:val="nil"/>
              <w:left w:val="nil"/>
              <w:bottom w:val="single" w:sz="4" w:space="0" w:color="auto"/>
              <w:right w:val="double" w:sz="6" w:space="0" w:color="auto"/>
            </w:tcBorders>
            <w:shd w:val="clear" w:color="auto" w:fill="auto"/>
            <w:hideMark/>
          </w:tcPr>
          <w:p w14:paraId="7179DE29"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-10,6 </w:t>
            </w:r>
          </w:p>
        </w:tc>
      </w:tr>
      <w:tr w:rsidR="001058CB" w:rsidRPr="001058CB" w14:paraId="2B99BEBC" w14:textId="77777777" w:rsidTr="00D62336">
        <w:trPr>
          <w:trHeight w:val="70"/>
        </w:trPr>
        <w:tc>
          <w:tcPr>
            <w:tcW w:w="531" w:type="dxa"/>
            <w:tcBorders>
              <w:top w:val="nil"/>
              <w:left w:val="double" w:sz="6" w:space="0" w:color="auto"/>
              <w:bottom w:val="single" w:sz="4" w:space="0" w:color="auto"/>
              <w:right w:val="single" w:sz="4" w:space="0" w:color="auto"/>
            </w:tcBorders>
            <w:shd w:val="clear" w:color="auto" w:fill="auto"/>
            <w:hideMark/>
          </w:tcPr>
          <w:p w14:paraId="7974CE24"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209</w:t>
            </w:r>
          </w:p>
        </w:tc>
        <w:tc>
          <w:tcPr>
            <w:tcW w:w="437" w:type="dxa"/>
            <w:tcBorders>
              <w:top w:val="nil"/>
              <w:left w:val="nil"/>
              <w:bottom w:val="single" w:sz="4" w:space="0" w:color="auto"/>
              <w:right w:val="single" w:sz="4" w:space="0" w:color="auto"/>
            </w:tcBorders>
            <w:shd w:val="clear" w:color="auto" w:fill="auto"/>
            <w:hideMark/>
          </w:tcPr>
          <w:p w14:paraId="11154446"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44</w:t>
            </w:r>
          </w:p>
        </w:tc>
        <w:tc>
          <w:tcPr>
            <w:tcW w:w="5813" w:type="dxa"/>
            <w:tcBorders>
              <w:top w:val="nil"/>
              <w:left w:val="nil"/>
              <w:bottom w:val="single" w:sz="4" w:space="0" w:color="auto"/>
              <w:right w:val="single" w:sz="4" w:space="0" w:color="auto"/>
            </w:tcBorders>
            <w:shd w:val="clear" w:color="auto" w:fill="auto"/>
            <w:vAlign w:val="center"/>
            <w:hideMark/>
          </w:tcPr>
          <w:p w14:paraId="77E8FB61" w14:textId="77777777" w:rsidR="0004490B" w:rsidRPr="001058CB" w:rsidRDefault="0004490B" w:rsidP="00017A2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доходам от возмещения ущерба имуществу (за исключением страховых возмещений)</w:t>
            </w:r>
          </w:p>
        </w:tc>
        <w:tc>
          <w:tcPr>
            <w:tcW w:w="1161" w:type="dxa"/>
            <w:tcBorders>
              <w:top w:val="nil"/>
              <w:left w:val="nil"/>
              <w:bottom w:val="single" w:sz="4" w:space="0" w:color="auto"/>
              <w:right w:val="single" w:sz="4" w:space="0" w:color="auto"/>
            </w:tcBorders>
            <w:shd w:val="clear" w:color="auto" w:fill="auto"/>
            <w:hideMark/>
          </w:tcPr>
          <w:p w14:paraId="4000C328"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0,2 </w:t>
            </w:r>
          </w:p>
        </w:tc>
        <w:tc>
          <w:tcPr>
            <w:tcW w:w="1161" w:type="dxa"/>
            <w:tcBorders>
              <w:top w:val="nil"/>
              <w:left w:val="nil"/>
              <w:bottom w:val="single" w:sz="4" w:space="0" w:color="auto"/>
              <w:right w:val="single" w:sz="4" w:space="0" w:color="auto"/>
            </w:tcBorders>
            <w:shd w:val="clear" w:color="auto" w:fill="auto"/>
            <w:hideMark/>
          </w:tcPr>
          <w:p w14:paraId="784BA660"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0,2 </w:t>
            </w:r>
          </w:p>
        </w:tc>
        <w:tc>
          <w:tcPr>
            <w:tcW w:w="811" w:type="dxa"/>
            <w:tcBorders>
              <w:top w:val="nil"/>
              <w:left w:val="nil"/>
              <w:bottom w:val="single" w:sz="4" w:space="0" w:color="auto"/>
              <w:right w:val="double" w:sz="6" w:space="0" w:color="auto"/>
            </w:tcBorders>
            <w:shd w:val="clear" w:color="auto" w:fill="auto"/>
            <w:hideMark/>
          </w:tcPr>
          <w:p w14:paraId="093AB0B5"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599FDEDC" w14:textId="77777777" w:rsidTr="00D62336">
        <w:trPr>
          <w:trHeight w:val="70"/>
        </w:trPr>
        <w:tc>
          <w:tcPr>
            <w:tcW w:w="531" w:type="dxa"/>
            <w:tcBorders>
              <w:top w:val="nil"/>
              <w:left w:val="double" w:sz="6" w:space="0" w:color="auto"/>
              <w:bottom w:val="single" w:sz="4" w:space="0" w:color="auto"/>
              <w:right w:val="single" w:sz="4" w:space="0" w:color="auto"/>
            </w:tcBorders>
            <w:shd w:val="clear" w:color="auto" w:fill="auto"/>
            <w:hideMark/>
          </w:tcPr>
          <w:p w14:paraId="443707DD"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209</w:t>
            </w:r>
          </w:p>
        </w:tc>
        <w:tc>
          <w:tcPr>
            <w:tcW w:w="437" w:type="dxa"/>
            <w:tcBorders>
              <w:top w:val="nil"/>
              <w:left w:val="nil"/>
              <w:bottom w:val="single" w:sz="4" w:space="0" w:color="auto"/>
              <w:right w:val="single" w:sz="4" w:space="0" w:color="auto"/>
            </w:tcBorders>
            <w:shd w:val="clear" w:color="auto" w:fill="auto"/>
            <w:hideMark/>
          </w:tcPr>
          <w:p w14:paraId="0E3593C3" w14:textId="77777777" w:rsidR="0004490B" w:rsidRPr="001058CB" w:rsidRDefault="0004490B" w:rsidP="00D62336">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45</w:t>
            </w:r>
          </w:p>
        </w:tc>
        <w:tc>
          <w:tcPr>
            <w:tcW w:w="5813" w:type="dxa"/>
            <w:tcBorders>
              <w:top w:val="nil"/>
              <w:left w:val="nil"/>
              <w:bottom w:val="single" w:sz="4" w:space="0" w:color="auto"/>
              <w:right w:val="single" w:sz="4" w:space="0" w:color="auto"/>
            </w:tcBorders>
            <w:shd w:val="clear" w:color="auto" w:fill="auto"/>
            <w:vAlign w:val="center"/>
            <w:hideMark/>
          </w:tcPr>
          <w:p w14:paraId="38725796" w14:textId="77777777" w:rsidR="0004490B" w:rsidRPr="001058CB" w:rsidRDefault="0004490B" w:rsidP="00017A2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доходам от прочих сумм принудительного изъятия</w:t>
            </w:r>
          </w:p>
        </w:tc>
        <w:tc>
          <w:tcPr>
            <w:tcW w:w="1161" w:type="dxa"/>
            <w:tcBorders>
              <w:top w:val="nil"/>
              <w:left w:val="nil"/>
              <w:bottom w:val="single" w:sz="4" w:space="0" w:color="auto"/>
              <w:right w:val="single" w:sz="4" w:space="0" w:color="auto"/>
            </w:tcBorders>
            <w:shd w:val="clear" w:color="auto" w:fill="auto"/>
            <w:hideMark/>
          </w:tcPr>
          <w:p w14:paraId="1596F4BB"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7,0 </w:t>
            </w:r>
          </w:p>
        </w:tc>
        <w:tc>
          <w:tcPr>
            <w:tcW w:w="1161" w:type="dxa"/>
            <w:tcBorders>
              <w:top w:val="nil"/>
              <w:left w:val="nil"/>
              <w:bottom w:val="single" w:sz="4" w:space="0" w:color="auto"/>
              <w:right w:val="single" w:sz="4" w:space="0" w:color="auto"/>
            </w:tcBorders>
            <w:shd w:val="clear" w:color="auto" w:fill="auto"/>
            <w:hideMark/>
          </w:tcPr>
          <w:p w14:paraId="5B37583D"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6,6 </w:t>
            </w:r>
          </w:p>
        </w:tc>
        <w:tc>
          <w:tcPr>
            <w:tcW w:w="811" w:type="dxa"/>
            <w:tcBorders>
              <w:top w:val="nil"/>
              <w:left w:val="nil"/>
              <w:bottom w:val="single" w:sz="4" w:space="0" w:color="auto"/>
              <w:right w:val="double" w:sz="6" w:space="0" w:color="auto"/>
            </w:tcBorders>
            <w:shd w:val="clear" w:color="auto" w:fill="auto"/>
            <w:hideMark/>
          </w:tcPr>
          <w:p w14:paraId="7540FFBD" w14:textId="77777777" w:rsidR="0004490B" w:rsidRPr="001058CB" w:rsidRDefault="0004490B" w:rsidP="00D62336">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 </w:t>
            </w:r>
          </w:p>
        </w:tc>
      </w:tr>
      <w:tr w:rsidR="0004490B" w:rsidRPr="001058CB" w14:paraId="3594A253" w14:textId="77777777" w:rsidTr="00D62336">
        <w:trPr>
          <w:trHeight w:val="70"/>
        </w:trPr>
        <w:tc>
          <w:tcPr>
            <w:tcW w:w="6781"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653578A8" w14:textId="77777777" w:rsidR="0004490B" w:rsidRPr="001058CB" w:rsidRDefault="0004490B" w:rsidP="00017A2C">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Итого</w:t>
            </w:r>
          </w:p>
        </w:tc>
        <w:tc>
          <w:tcPr>
            <w:tcW w:w="1161" w:type="dxa"/>
            <w:tcBorders>
              <w:top w:val="nil"/>
              <w:left w:val="nil"/>
              <w:bottom w:val="double" w:sz="6" w:space="0" w:color="auto"/>
              <w:right w:val="single" w:sz="4" w:space="0" w:color="auto"/>
            </w:tcBorders>
            <w:shd w:val="clear" w:color="auto" w:fill="auto"/>
            <w:hideMark/>
          </w:tcPr>
          <w:p w14:paraId="4F62C3F6" w14:textId="77777777" w:rsidR="0004490B" w:rsidRPr="001058CB" w:rsidRDefault="0004490B" w:rsidP="00D62336">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360,3 </w:t>
            </w:r>
          </w:p>
        </w:tc>
        <w:tc>
          <w:tcPr>
            <w:tcW w:w="1161" w:type="dxa"/>
            <w:tcBorders>
              <w:top w:val="nil"/>
              <w:left w:val="nil"/>
              <w:bottom w:val="double" w:sz="6" w:space="0" w:color="auto"/>
              <w:right w:val="single" w:sz="4" w:space="0" w:color="auto"/>
            </w:tcBorders>
            <w:shd w:val="clear" w:color="auto" w:fill="auto"/>
            <w:hideMark/>
          </w:tcPr>
          <w:p w14:paraId="1B0482AB" w14:textId="77777777" w:rsidR="0004490B" w:rsidRPr="001058CB" w:rsidRDefault="0004490B" w:rsidP="00D62336">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298,2 </w:t>
            </w:r>
          </w:p>
        </w:tc>
        <w:tc>
          <w:tcPr>
            <w:tcW w:w="811" w:type="dxa"/>
            <w:tcBorders>
              <w:top w:val="nil"/>
              <w:left w:val="nil"/>
              <w:bottom w:val="double" w:sz="6" w:space="0" w:color="auto"/>
              <w:right w:val="double" w:sz="6" w:space="0" w:color="auto"/>
            </w:tcBorders>
            <w:shd w:val="clear" w:color="auto" w:fill="auto"/>
            <w:hideMark/>
          </w:tcPr>
          <w:p w14:paraId="1715ACD8" w14:textId="77777777" w:rsidR="0004490B" w:rsidRPr="001058CB" w:rsidRDefault="0004490B" w:rsidP="00D62336">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-62,0 </w:t>
            </w:r>
          </w:p>
        </w:tc>
      </w:tr>
    </w:tbl>
    <w:p w14:paraId="22242B69" w14:textId="77777777" w:rsidR="0004490B" w:rsidRPr="001058CB" w:rsidRDefault="0004490B" w:rsidP="00017A2C">
      <w:pPr>
        <w:pStyle w:val="ad"/>
        <w:ind w:firstLine="709"/>
        <w:jc w:val="both"/>
        <w:rPr>
          <w:rFonts w:ascii="Times New Roman" w:hAnsi="Times New Roman"/>
          <w:sz w:val="28"/>
          <w:szCs w:val="28"/>
        </w:rPr>
      </w:pPr>
    </w:p>
    <w:p w14:paraId="60A22C24" w14:textId="77777777" w:rsidR="0004490B" w:rsidRPr="001058CB" w:rsidRDefault="0004490B" w:rsidP="00017A2C">
      <w:pPr>
        <w:pStyle w:val="ad"/>
        <w:ind w:firstLine="709"/>
        <w:jc w:val="both"/>
        <w:rPr>
          <w:rFonts w:ascii="Times New Roman" w:hAnsi="Times New Roman"/>
          <w:sz w:val="28"/>
          <w:szCs w:val="28"/>
        </w:rPr>
      </w:pPr>
      <w:r w:rsidRPr="001058CB">
        <w:rPr>
          <w:rFonts w:ascii="Times New Roman" w:hAnsi="Times New Roman"/>
          <w:sz w:val="28"/>
          <w:szCs w:val="28"/>
        </w:rPr>
        <w:t>Наибольшая сумма просроченной дебиторской задолженности на 01.10.2025 сложилась по коду счета 209.34 «Расчеты по доходам от компенсации затрат» в сумме 170,9 млн.руб. и с начала года она сократилась на 52,8 млн.руб., из неё в министерстве строительства и архитектуры Архангельской области – 116,2 млн.руб. (-48,2 млн.руб.), в т.ч., согласно информации, отраженной в отчете, предусмотренном постановлением Правительства Архангельской области от 02.06.2021 № 273-пп (более 10,0 млн.руб.):</w:t>
      </w:r>
    </w:p>
    <w:p w14:paraId="4884487B" w14:textId="77777777" w:rsidR="0004490B" w:rsidRPr="001058CB" w:rsidRDefault="0004490B" w:rsidP="001A3425">
      <w:pPr>
        <w:pStyle w:val="ad"/>
        <w:ind w:firstLine="709"/>
        <w:jc w:val="both"/>
        <w:rPr>
          <w:rFonts w:ascii="Times New Roman" w:hAnsi="Times New Roman"/>
          <w:sz w:val="28"/>
          <w:szCs w:val="28"/>
        </w:rPr>
      </w:pPr>
      <w:r w:rsidRPr="001058CB">
        <w:rPr>
          <w:rFonts w:ascii="Times New Roman" w:hAnsi="Times New Roman"/>
          <w:sz w:val="28"/>
          <w:szCs w:val="28"/>
        </w:rPr>
        <w:t>1) ООО «Белый дом» – 82,1 млн.руб.: дела рассматриваются в арбитражных судах, включая кассационную инстанцию, из них:</w:t>
      </w:r>
    </w:p>
    <w:p w14:paraId="15DD63A3" w14:textId="77777777" w:rsidR="0004490B" w:rsidRPr="001058CB" w:rsidRDefault="0004490B" w:rsidP="0004490B">
      <w:pPr>
        <w:pStyle w:val="a0"/>
      </w:pPr>
      <w:r w:rsidRPr="001058CB">
        <w:t>по строительству здания участковой больницы на 40 посещений и стационаром на 10 коек в поселке Соловецкий – 44,9 млн.руб. по делу № А05</w:t>
      </w:r>
      <w:r w:rsidRPr="001058CB">
        <w:noBreakHyphen/>
        <w:t>11781/2023. 28.07.2025 направлено в суд заявление о включении суммы долга в реестр требований кредиторов ООО «Белый дом». После признания требования обоснованным и введения конкурсного производства в отношении должника, требуется проведение работы по взысканию долга с СРО «Союз профессиональных строителей»;</w:t>
      </w:r>
    </w:p>
    <w:p w14:paraId="69442C98" w14:textId="77777777" w:rsidR="0004490B" w:rsidRPr="001058CB" w:rsidRDefault="0004490B" w:rsidP="0004490B">
      <w:pPr>
        <w:pStyle w:val="a0"/>
      </w:pPr>
      <w:r w:rsidRPr="001058CB">
        <w:t>«Поликлиника для детского населения в г. Котлас. Строительство» по делу № А05-9586/2024 – 38,8 млн.руб.</w:t>
      </w:r>
    </w:p>
    <w:p w14:paraId="776FAEE3" w14:textId="77777777" w:rsidR="0004490B" w:rsidRPr="001058CB" w:rsidRDefault="0004490B" w:rsidP="001A3425">
      <w:pPr>
        <w:pStyle w:val="ad"/>
        <w:ind w:firstLine="709"/>
        <w:jc w:val="both"/>
        <w:rPr>
          <w:rFonts w:ascii="Times New Roman" w:hAnsi="Times New Roman"/>
          <w:sz w:val="28"/>
          <w:szCs w:val="28"/>
        </w:rPr>
      </w:pPr>
      <w:r w:rsidRPr="001058CB">
        <w:rPr>
          <w:rFonts w:ascii="Times New Roman" w:hAnsi="Times New Roman"/>
          <w:sz w:val="28"/>
          <w:szCs w:val="28"/>
        </w:rPr>
        <w:t xml:space="preserve">2) ООО «Адамант» – 28,7 млн.руб., в т.ч. на выполнение работ по проектированию, строительству и вводу в эксплуатацию объектов капитального строительства для расселения многоквартирных домов, признанных аварийными </w:t>
      </w:r>
      <w:r w:rsidRPr="001058CB">
        <w:rPr>
          <w:rFonts w:ascii="Times New Roman" w:hAnsi="Times New Roman"/>
          <w:sz w:val="28"/>
          <w:szCs w:val="28"/>
        </w:rPr>
        <w:lastRenderedPageBreak/>
        <w:t>до 01.01.2017 в связи с физическим износом и подлежащих сносу или реконструкции:</w:t>
      </w:r>
    </w:p>
    <w:p w14:paraId="12953B58" w14:textId="77777777" w:rsidR="0004490B" w:rsidRPr="001058CB" w:rsidRDefault="0004490B" w:rsidP="0004490B">
      <w:pPr>
        <w:pStyle w:val="a0"/>
      </w:pPr>
      <w:r w:rsidRPr="001058CB">
        <w:t>многоквартирные дома в п. Подюга Коношского района Архангельской области, по делу № А05-13162/2023 – 21,2 млн.руб.;</w:t>
      </w:r>
    </w:p>
    <w:p w14:paraId="021262A2" w14:textId="77777777" w:rsidR="0004490B" w:rsidRPr="001058CB" w:rsidRDefault="0004490B" w:rsidP="0004490B">
      <w:pPr>
        <w:pStyle w:val="a0"/>
      </w:pPr>
      <w:r w:rsidRPr="001058CB">
        <w:t>многоквартирный жилой дом в городе Вельске и многоквартирные жилые дома на территории МО «Устьянский муниципальный район», по делу № А05-12235/2023 – 7,5 млн.руб.</w:t>
      </w:r>
    </w:p>
    <w:p w14:paraId="165E9528" w14:textId="77777777" w:rsidR="0004490B" w:rsidRPr="001058CB" w:rsidRDefault="0004490B" w:rsidP="00D35F94">
      <w:pPr>
        <w:pStyle w:val="ad"/>
        <w:ind w:firstLine="709"/>
        <w:jc w:val="both"/>
        <w:rPr>
          <w:rFonts w:ascii="Times New Roman" w:hAnsi="Times New Roman"/>
          <w:sz w:val="28"/>
          <w:szCs w:val="28"/>
        </w:rPr>
      </w:pPr>
      <w:r w:rsidRPr="001058CB">
        <w:rPr>
          <w:rFonts w:ascii="Times New Roman" w:hAnsi="Times New Roman"/>
          <w:sz w:val="28"/>
          <w:szCs w:val="28"/>
        </w:rPr>
        <w:t>По коду счета 209.41 «Расчеты по доходам от штрафных санкций за нарушение условий контрактов (договоров)» просроченная дебиторская задолженность на 01.10.2025 составила 115,0 млн.руб. с сокращением к началу 2025 года на 10,6 млн.руб., где наибольшая в министерстве строительства и архитектуры Архангельской области – 69,9 млн.руб. (-21,1 млн.руб.), из неё (более 10,0 млн.руб.):</w:t>
      </w:r>
    </w:p>
    <w:p w14:paraId="458CCAC4" w14:textId="77777777" w:rsidR="0004490B" w:rsidRPr="001058CB" w:rsidRDefault="0004490B" w:rsidP="00D35F94">
      <w:pPr>
        <w:pStyle w:val="ad"/>
        <w:ind w:firstLine="709"/>
        <w:jc w:val="both"/>
        <w:rPr>
          <w:rFonts w:ascii="Times New Roman" w:hAnsi="Times New Roman"/>
          <w:sz w:val="28"/>
          <w:szCs w:val="28"/>
        </w:rPr>
      </w:pPr>
      <w:r w:rsidRPr="001058CB">
        <w:rPr>
          <w:rFonts w:ascii="Times New Roman" w:hAnsi="Times New Roman"/>
          <w:sz w:val="28"/>
          <w:szCs w:val="28"/>
        </w:rPr>
        <w:t>1) ООО «Адамант» – 12,5 млн.руб., которая присуждена к взысканию на основании решений Арбитражного суда;</w:t>
      </w:r>
    </w:p>
    <w:p w14:paraId="454BAAA1" w14:textId="77777777" w:rsidR="0004490B" w:rsidRPr="001058CB" w:rsidRDefault="0004490B" w:rsidP="00D35F94">
      <w:pPr>
        <w:pStyle w:val="ad"/>
        <w:ind w:firstLine="709"/>
        <w:jc w:val="both"/>
        <w:rPr>
          <w:rFonts w:ascii="Times New Roman" w:hAnsi="Times New Roman"/>
          <w:sz w:val="28"/>
          <w:szCs w:val="28"/>
        </w:rPr>
      </w:pPr>
      <w:r w:rsidRPr="001058CB">
        <w:rPr>
          <w:rFonts w:ascii="Times New Roman" w:hAnsi="Times New Roman"/>
          <w:sz w:val="28"/>
          <w:szCs w:val="28"/>
        </w:rPr>
        <w:t>2) ООО «Белый дом» – 19,6 млн.руб., которая присуждена к взысканию на основании решений Арбитражного суда;</w:t>
      </w:r>
    </w:p>
    <w:p w14:paraId="02DDABC6" w14:textId="77777777" w:rsidR="0004490B" w:rsidRPr="001058CB" w:rsidRDefault="0004490B" w:rsidP="00D35F94">
      <w:pPr>
        <w:pStyle w:val="ad"/>
        <w:ind w:firstLine="709"/>
        <w:jc w:val="both"/>
        <w:rPr>
          <w:rFonts w:ascii="Times New Roman" w:hAnsi="Times New Roman"/>
          <w:sz w:val="28"/>
          <w:szCs w:val="28"/>
        </w:rPr>
      </w:pPr>
      <w:r w:rsidRPr="001058CB">
        <w:rPr>
          <w:rFonts w:ascii="Times New Roman" w:hAnsi="Times New Roman"/>
          <w:sz w:val="28"/>
          <w:szCs w:val="28"/>
        </w:rPr>
        <w:t>2) ООО «Устьянская строительная компания» – 34,4 млн.руб., которая присуждена к взысканию на основании решений Арбитражного суда.</w:t>
      </w:r>
    </w:p>
    <w:p w14:paraId="5B0C7420" w14:textId="627C3D02" w:rsidR="00DF2F5F" w:rsidRPr="001058CB" w:rsidRDefault="00DF2F5F" w:rsidP="00DF2F5F">
      <w:pPr>
        <w:pStyle w:val="2"/>
        <w:spacing w:before="120" w:after="0" w:line="240" w:lineRule="auto"/>
        <w:jc w:val="center"/>
        <w:rPr>
          <w:rFonts w:ascii="Times New Roman" w:hAnsi="Times New Roman"/>
          <w:lang w:val="ru-RU"/>
        </w:rPr>
      </w:pPr>
      <w:bookmarkStart w:id="51" w:name="_Toc215655331"/>
      <w:r w:rsidRPr="001058CB">
        <w:rPr>
          <w:rFonts w:ascii="Times New Roman" w:hAnsi="Times New Roman"/>
          <w:lang w:val="ru-RU"/>
        </w:rPr>
        <w:t>4.2. Кредиторская задолженность</w:t>
      </w:r>
      <w:bookmarkEnd w:id="47"/>
      <w:bookmarkEnd w:id="48"/>
      <w:bookmarkEnd w:id="49"/>
      <w:bookmarkEnd w:id="50"/>
      <w:bookmarkEnd w:id="51"/>
    </w:p>
    <w:p w14:paraId="7C55C04B" w14:textId="0458115A" w:rsidR="00D35F94" w:rsidRPr="001058CB" w:rsidRDefault="00D35F94" w:rsidP="007911FD">
      <w:pPr>
        <w:pStyle w:val="ad"/>
        <w:ind w:firstLine="709"/>
        <w:jc w:val="both"/>
        <w:rPr>
          <w:rFonts w:ascii="Times New Roman" w:hAnsi="Times New Roman"/>
          <w:sz w:val="28"/>
          <w:szCs w:val="28"/>
        </w:rPr>
      </w:pPr>
      <w:bookmarkStart w:id="52" w:name="_5._Состояние_государственного_1"/>
      <w:bookmarkStart w:id="53" w:name="_4._Состояние_государственного"/>
      <w:bookmarkEnd w:id="52"/>
      <w:bookmarkEnd w:id="53"/>
      <w:r w:rsidRPr="001058CB">
        <w:rPr>
          <w:rFonts w:ascii="Times New Roman" w:hAnsi="Times New Roman"/>
          <w:sz w:val="28"/>
          <w:szCs w:val="28"/>
        </w:rPr>
        <w:t xml:space="preserve">Согласно отчетам главных администраторов и распорядителей средств областного бюджета по ф. 0503169, общий объем кредиторской задолженности областного бюджета (без учета задолженности бюджетных и автономных учреждений) на 01.10.2025 составил 12 648,0 млн.руб., который с начала 2025 года снизился на 19,4 % или на 3 043,7 млн.руб. В таблице </w:t>
      </w:r>
      <w:r w:rsidR="00AF2CEC" w:rsidRPr="001058CB">
        <w:rPr>
          <w:rFonts w:ascii="Times New Roman" w:hAnsi="Times New Roman"/>
          <w:sz w:val="28"/>
          <w:szCs w:val="28"/>
        </w:rPr>
        <w:t>80</w:t>
      </w:r>
      <w:r w:rsidRPr="001058CB">
        <w:rPr>
          <w:rFonts w:ascii="Times New Roman" w:hAnsi="Times New Roman"/>
          <w:sz w:val="28"/>
          <w:szCs w:val="28"/>
        </w:rPr>
        <w:t xml:space="preserve"> представлены сведения о состоянии кредиторской задолженности областного бюджета.</w:t>
      </w:r>
    </w:p>
    <w:p w14:paraId="00BEF56F" w14:textId="77777777" w:rsidR="00D35F94" w:rsidRPr="001058CB" w:rsidRDefault="00D35F94" w:rsidP="007911FD">
      <w:pPr>
        <w:pStyle w:val="aff0"/>
        <w:spacing w:after="0" w:line="240" w:lineRule="auto"/>
        <w:rPr>
          <w:rFonts w:ascii="Times New Roman" w:hAnsi="Times New Roman"/>
          <w:b w:val="0"/>
          <w:sz w:val="24"/>
          <w:szCs w:val="24"/>
        </w:rPr>
      </w:pPr>
    </w:p>
    <w:p w14:paraId="38DA644A" w14:textId="77777777" w:rsidR="00D35F94" w:rsidRPr="001058CB" w:rsidRDefault="00D35F94" w:rsidP="007911FD">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AF2CEC" w:rsidRPr="001058CB">
        <w:rPr>
          <w:rFonts w:ascii="Times New Roman" w:hAnsi="Times New Roman"/>
          <w:b w:val="0"/>
          <w:noProof/>
          <w:sz w:val="24"/>
          <w:szCs w:val="24"/>
        </w:rPr>
        <w:t>80</w:t>
      </w:r>
      <w:r w:rsidRPr="001058CB">
        <w:rPr>
          <w:rFonts w:ascii="Times New Roman" w:hAnsi="Times New Roman"/>
          <w:b w:val="0"/>
          <w:sz w:val="24"/>
          <w:szCs w:val="24"/>
        </w:rPr>
        <w:fldChar w:fldCharType="end"/>
      </w:r>
      <w:r w:rsidRPr="001058CB">
        <w:rPr>
          <w:rFonts w:ascii="Times New Roman" w:hAnsi="Times New Roman"/>
          <w:b w:val="0"/>
          <w:sz w:val="24"/>
          <w:szCs w:val="24"/>
        </w:rPr>
        <w:t>. Кредиторская задолженность областного бюджета согласно отчетам главных администраторов и распорядителей средств областного бюджета по ф. 0503169, млн.руб.</w:t>
      </w:r>
    </w:p>
    <w:tbl>
      <w:tblPr>
        <w:tblW w:w="9758" w:type="dxa"/>
        <w:tblLook w:val="04A0" w:firstRow="1" w:lastRow="0" w:firstColumn="1" w:lastColumn="0" w:noHBand="0" w:noVBand="1"/>
      </w:tblPr>
      <w:tblGrid>
        <w:gridCol w:w="705"/>
        <w:gridCol w:w="3950"/>
        <w:gridCol w:w="1701"/>
        <w:gridCol w:w="1560"/>
        <w:gridCol w:w="1842"/>
      </w:tblGrid>
      <w:tr w:rsidR="001058CB" w:rsidRPr="001058CB" w14:paraId="032B5AF5" w14:textId="77777777" w:rsidTr="0053132F">
        <w:trPr>
          <w:trHeight w:val="35"/>
          <w:tblHead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D4630DE" w14:textId="77777777" w:rsidR="00D35F94" w:rsidRPr="001058CB" w:rsidRDefault="00D35F94" w:rsidP="007911FD">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Счет</w:t>
            </w:r>
          </w:p>
        </w:tc>
        <w:tc>
          <w:tcPr>
            <w:tcW w:w="3950" w:type="dxa"/>
            <w:tcBorders>
              <w:top w:val="double" w:sz="6" w:space="0" w:color="auto"/>
              <w:left w:val="nil"/>
              <w:bottom w:val="single" w:sz="4" w:space="0" w:color="auto"/>
              <w:right w:val="single" w:sz="4" w:space="0" w:color="auto"/>
            </w:tcBorders>
            <w:shd w:val="clear" w:color="auto" w:fill="auto"/>
            <w:vAlign w:val="center"/>
            <w:hideMark/>
          </w:tcPr>
          <w:p w14:paraId="78CD8C9C" w14:textId="77777777" w:rsidR="00D35F94" w:rsidRPr="001058CB" w:rsidRDefault="00D35F94" w:rsidP="007911FD">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Наименование</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00984652" w14:textId="77777777" w:rsidR="00D35F94" w:rsidRPr="001058CB" w:rsidRDefault="00D35F94" w:rsidP="007911FD">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 01.01.2025</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6CCE5ED3" w14:textId="77777777" w:rsidR="00D35F94" w:rsidRPr="001058CB" w:rsidRDefault="00D35F94" w:rsidP="007911FD">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 01.10.2025</w:t>
            </w:r>
          </w:p>
        </w:tc>
        <w:tc>
          <w:tcPr>
            <w:tcW w:w="1842" w:type="dxa"/>
            <w:tcBorders>
              <w:top w:val="double" w:sz="6" w:space="0" w:color="auto"/>
              <w:left w:val="nil"/>
              <w:bottom w:val="single" w:sz="4" w:space="0" w:color="auto"/>
              <w:right w:val="double" w:sz="6" w:space="0" w:color="auto"/>
            </w:tcBorders>
            <w:shd w:val="clear" w:color="auto" w:fill="auto"/>
            <w:vAlign w:val="center"/>
            <w:hideMark/>
          </w:tcPr>
          <w:p w14:paraId="4418B6D8" w14:textId="77777777" w:rsidR="00D35F94" w:rsidRPr="001058CB" w:rsidRDefault="00D35F94" w:rsidP="007911FD">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Изменения (+,-)</w:t>
            </w:r>
          </w:p>
        </w:tc>
      </w:tr>
      <w:tr w:rsidR="001058CB" w:rsidRPr="001058CB" w14:paraId="2E0AC7AE" w14:textId="77777777" w:rsidTr="0053132F">
        <w:trPr>
          <w:trHeight w:val="70"/>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314D1E5B" w14:textId="77777777" w:rsidR="00D35F94" w:rsidRPr="001058CB" w:rsidRDefault="00D35F94" w:rsidP="007911FD">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205</w:t>
            </w:r>
          </w:p>
        </w:tc>
        <w:tc>
          <w:tcPr>
            <w:tcW w:w="3950" w:type="dxa"/>
            <w:tcBorders>
              <w:top w:val="nil"/>
              <w:left w:val="nil"/>
              <w:bottom w:val="single" w:sz="4" w:space="0" w:color="auto"/>
              <w:right w:val="single" w:sz="4" w:space="0" w:color="auto"/>
            </w:tcBorders>
            <w:shd w:val="clear" w:color="auto" w:fill="auto"/>
            <w:vAlign w:val="center"/>
            <w:hideMark/>
          </w:tcPr>
          <w:p w14:paraId="7692491F" w14:textId="77777777" w:rsidR="00D35F94" w:rsidRPr="001058CB" w:rsidRDefault="00D35F94" w:rsidP="007911FD">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Расчеты по доходам</w:t>
            </w:r>
          </w:p>
        </w:tc>
        <w:tc>
          <w:tcPr>
            <w:tcW w:w="1701" w:type="dxa"/>
            <w:tcBorders>
              <w:top w:val="nil"/>
              <w:left w:val="nil"/>
              <w:bottom w:val="single" w:sz="4" w:space="0" w:color="auto"/>
              <w:right w:val="single" w:sz="4" w:space="0" w:color="auto"/>
            </w:tcBorders>
            <w:shd w:val="clear" w:color="auto" w:fill="auto"/>
            <w:vAlign w:val="center"/>
            <w:hideMark/>
          </w:tcPr>
          <w:p w14:paraId="650C26B7"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279,3 </w:t>
            </w:r>
          </w:p>
        </w:tc>
        <w:tc>
          <w:tcPr>
            <w:tcW w:w="1560" w:type="dxa"/>
            <w:tcBorders>
              <w:top w:val="nil"/>
              <w:left w:val="nil"/>
              <w:bottom w:val="single" w:sz="4" w:space="0" w:color="auto"/>
              <w:right w:val="single" w:sz="4" w:space="0" w:color="auto"/>
            </w:tcBorders>
            <w:shd w:val="clear" w:color="auto" w:fill="auto"/>
            <w:vAlign w:val="center"/>
            <w:hideMark/>
          </w:tcPr>
          <w:p w14:paraId="1E362F72"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476,0 </w:t>
            </w:r>
          </w:p>
        </w:tc>
        <w:tc>
          <w:tcPr>
            <w:tcW w:w="1842" w:type="dxa"/>
            <w:tcBorders>
              <w:top w:val="nil"/>
              <w:left w:val="nil"/>
              <w:bottom w:val="single" w:sz="4" w:space="0" w:color="auto"/>
              <w:right w:val="double" w:sz="6" w:space="0" w:color="auto"/>
            </w:tcBorders>
            <w:shd w:val="clear" w:color="auto" w:fill="auto"/>
            <w:vAlign w:val="center"/>
            <w:hideMark/>
          </w:tcPr>
          <w:p w14:paraId="1FC6F0A6"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196,8 </w:t>
            </w:r>
          </w:p>
        </w:tc>
      </w:tr>
      <w:tr w:rsidR="001058CB" w:rsidRPr="001058CB" w14:paraId="045DFF04" w14:textId="77777777" w:rsidTr="0053132F">
        <w:trPr>
          <w:trHeight w:val="70"/>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6E9B1A9A" w14:textId="77777777" w:rsidR="00D35F94" w:rsidRPr="001058CB" w:rsidRDefault="00D35F94" w:rsidP="007911FD">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208</w:t>
            </w:r>
          </w:p>
        </w:tc>
        <w:tc>
          <w:tcPr>
            <w:tcW w:w="3950" w:type="dxa"/>
            <w:tcBorders>
              <w:top w:val="nil"/>
              <w:left w:val="nil"/>
              <w:bottom w:val="single" w:sz="4" w:space="0" w:color="auto"/>
              <w:right w:val="single" w:sz="4" w:space="0" w:color="auto"/>
            </w:tcBorders>
            <w:shd w:val="clear" w:color="auto" w:fill="auto"/>
            <w:vAlign w:val="center"/>
            <w:hideMark/>
          </w:tcPr>
          <w:p w14:paraId="4F586F38" w14:textId="77777777" w:rsidR="00D35F94" w:rsidRPr="001058CB" w:rsidRDefault="00D35F94" w:rsidP="007911FD">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Расчеты с подотчетными лицами</w:t>
            </w:r>
          </w:p>
        </w:tc>
        <w:tc>
          <w:tcPr>
            <w:tcW w:w="1701" w:type="dxa"/>
            <w:tcBorders>
              <w:top w:val="nil"/>
              <w:left w:val="nil"/>
              <w:bottom w:val="single" w:sz="4" w:space="0" w:color="auto"/>
              <w:right w:val="single" w:sz="4" w:space="0" w:color="auto"/>
            </w:tcBorders>
            <w:shd w:val="clear" w:color="auto" w:fill="auto"/>
            <w:vAlign w:val="center"/>
            <w:hideMark/>
          </w:tcPr>
          <w:p w14:paraId="0EAF9921"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0,2 </w:t>
            </w:r>
          </w:p>
        </w:tc>
        <w:tc>
          <w:tcPr>
            <w:tcW w:w="1560" w:type="dxa"/>
            <w:tcBorders>
              <w:top w:val="nil"/>
              <w:left w:val="nil"/>
              <w:bottom w:val="single" w:sz="4" w:space="0" w:color="auto"/>
              <w:right w:val="single" w:sz="4" w:space="0" w:color="auto"/>
            </w:tcBorders>
            <w:shd w:val="clear" w:color="auto" w:fill="auto"/>
            <w:vAlign w:val="center"/>
            <w:hideMark/>
          </w:tcPr>
          <w:p w14:paraId="01923C0B"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2,6 </w:t>
            </w:r>
          </w:p>
        </w:tc>
        <w:tc>
          <w:tcPr>
            <w:tcW w:w="1842" w:type="dxa"/>
            <w:tcBorders>
              <w:top w:val="nil"/>
              <w:left w:val="nil"/>
              <w:bottom w:val="single" w:sz="4" w:space="0" w:color="auto"/>
              <w:right w:val="double" w:sz="6" w:space="0" w:color="auto"/>
            </w:tcBorders>
            <w:shd w:val="clear" w:color="auto" w:fill="auto"/>
            <w:vAlign w:val="center"/>
            <w:hideMark/>
          </w:tcPr>
          <w:p w14:paraId="6216162F"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2,4 </w:t>
            </w:r>
          </w:p>
        </w:tc>
      </w:tr>
      <w:tr w:rsidR="001058CB" w:rsidRPr="001058CB" w14:paraId="4D71D32B" w14:textId="77777777" w:rsidTr="0053132F">
        <w:trPr>
          <w:trHeight w:val="70"/>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50CF7A6" w14:textId="77777777" w:rsidR="00D35F94" w:rsidRPr="001058CB" w:rsidRDefault="00D35F94" w:rsidP="007911FD">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209</w:t>
            </w:r>
          </w:p>
        </w:tc>
        <w:tc>
          <w:tcPr>
            <w:tcW w:w="3950" w:type="dxa"/>
            <w:tcBorders>
              <w:top w:val="nil"/>
              <w:left w:val="nil"/>
              <w:bottom w:val="single" w:sz="4" w:space="0" w:color="auto"/>
              <w:right w:val="single" w:sz="4" w:space="0" w:color="auto"/>
            </w:tcBorders>
            <w:shd w:val="clear" w:color="auto" w:fill="auto"/>
            <w:vAlign w:val="center"/>
            <w:hideMark/>
          </w:tcPr>
          <w:p w14:paraId="7D8561CF" w14:textId="77777777" w:rsidR="00D35F94" w:rsidRPr="001058CB" w:rsidRDefault="00D35F94" w:rsidP="007911FD">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Расчеты по ущербу и иным доходам</w:t>
            </w:r>
          </w:p>
        </w:tc>
        <w:tc>
          <w:tcPr>
            <w:tcW w:w="1701" w:type="dxa"/>
            <w:tcBorders>
              <w:top w:val="nil"/>
              <w:left w:val="nil"/>
              <w:bottom w:val="single" w:sz="4" w:space="0" w:color="auto"/>
              <w:right w:val="single" w:sz="4" w:space="0" w:color="auto"/>
            </w:tcBorders>
            <w:shd w:val="clear" w:color="auto" w:fill="auto"/>
            <w:vAlign w:val="center"/>
            <w:hideMark/>
          </w:tcPr>
          <w:p w14:paraId="01063F7C"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0,1 </w:t>
            </w:r>
          </w:p>
        </w:tc>
        <w:tc>
          <w:tcPr>
            <w:tcW w:w="1560" w:type="dxa"/>
            <w:tcBorders>
              <w:top w:val="nil"/>
              <w:left w:val="nil"/>
              <w:bottom w:val="single" w:sz="4" w:space="0" w:color="auto"/>
              <w:right w:val="single" w:sz="4" w:space="0" w:color="auto"/>
            </w:tcBorders>
            <w:shd w:val="clear" w:color="auto" w:fill="auto"/>
            <w:vAlign w:val="center"/>
            <w:hideMark/>
          </w:tcPr>
          <w:p w14:paraId="67BE2022"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0,2 </w:t>
            </w:r>
          </w:p>
        </w:tc>
        <w:tc>
          <w:tcPr>
            <w:tcW w:w="1842" w:type="dxa"/>
            <w:tcBorders>
              <w:top w:val="nil"/>
              <w:left w:val="nil"/>
              <w:bottom w:val="single" w:sz="4" w:space="0" w:color="auto"/>
              <w:right w:val="double" w:sz="6" w:space="0" w:color="auto"/>
            </w:tcBorders>
            <w:shd w:val="clear" w:color="auto" w:fill="auto"/>
            <w:vAlign w:val="center"/>
            <w:hideMark/>
          </w:tcPr>
          <w:p w14:paraId="03E39904"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0,1 </w:t>
            </w:r>
          </w:p>
        </w:tc>
      </w:tr>
      <w:tr w:rsidR="001058CB" w:rsidRPr="001058CB" w14:paraId="15319A10" w14:textId="77777777" w:rsidTr="0053132F">
        <w:trPr>
          <w:trHeight w:val="70"/>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2BEF29D" w14:textId="77777777" w:rsidR="00D35F94" w:rsidRPr="001058CB" w:rsidRDefault="00D35F94" w:rsidP="007911FD">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302</w:t>
            </w:r>
          </w:p>
        </w:tc>
        <w:tc>
          <w:tcPr>
            <w:tcW w:w="3950" w:type="dxa"/>
            <w:tcBorders>
              <w:top w:val="nil"/>
              <w:left w:val="nil"/>
              <w:bottom w:val="single" w:sz="4" w:space="0" w:color="auto"/>
              <w:right w:val="single" w:sz="4" w:space="0" w:color="auto"/>
            </w:tcBorders>
            <w:shd w:val="clear" w:color="auto" w:fill="auto"/>
            <w:vAlign w:val="center"/>
            <w:hideMark/>
          </w:tcPr>
          <w:p w14:paraId="126E2A49" w14:textId="77777777" w:rsidR="00D35F94" w:rsidRPr="001058CB" w:rsidRDefault="00D35F94" w:rsidP="007911FD">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Расчеты по принятым обязательствам</w:t>
            </w:r>
          </w:p>
        </w:tc>
        <w:tc>
          <w:tcPr>
            <w:tcW w:w="1701" w:type="dxa"/>
            <w:tcBorders>
              <w:top w:val="nil"/>
              <w:left w:val="nil"/>
              <w:bottom w:val="single" w:sz="4" w:space="0" w:color="auto"/>
              <w:right w:val="single" w:sz="4" w:space="0" w:color="auto"/>
            </w:tcBorders>
            <w:shd w:val="clear" w:color="auto" w:fill="auto"/>
            <w:vAlign w:val="center"/>
            <w:hideMark/>
          </w:tcPr>
          <w:p w14:paraId="2758DD4E"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15 191,1 </w:t>
            </w:r>
          </w:p>
        </w:tc>
        <w:tc>
          <w:tcPr>
            <w:tcW w:w="1560" w:type="dxa"/>
            <w:tcBorders>
              <w:top w:val="nil"/>
              <w:left w:val="nil"/>
              <w:bottom w:val="single" w:sz="4" w:space="0" w:color="auto"/>
              <w:right w:val="single" w:sz="4" w:space="0" w:color="auto"/>
            </w:tcBorders>
            <w:shd w:val="clear" w:color="auto" w:fill="auto"/>
            <w:vAlign w:val="center"/>
            <w:hideMark/>
          </w:tcPr>
          <w:p w14:paraId="172EC850"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11 817,0 </w:t>
            </w:r>
          </w:p>
        </w:tc>
        <w:tc>
          <w:tcPr>
            <w:tcW w:w="1842" w:type="dxa"/>
            <w:tcBorders>
              <w:top w:val="nil"/>
              <w:left w:val="nil"/>
              <w:bottom w:val="single" w:sz="4" w:space="0" w:color="auto"/>
              <w:right w:val="double" w:sz="6" w:space="0" w:color="auto"/>
            </w:tcBorders>
            <w:shd w:val="clear" w:color="auto" w:fill="auto"/>
            <w:vAlign w:val="center"/>
            <w:hideMark/>
          </w:tcPr>
          <w:p w14:paraId="78C769C5"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-3 374,0 </w:t>
            </w:r>
          </w:p>
        </w:tc>
      </w:tr>
      <w:tr w:rsidR="001058CB" w:rsidRPr="001058CB" w14:paraId="15B2630B" w14:textId="77777777" w:rsidTr="0053132F">
        <w:trPr>
          <w:trHeight w:val="70"/>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AF01614" w14:textId="77777777" w:rsidR="00D35F94" w:rsidRPr="001058CB" w:rsidRDefault="00D35F94" w:rsidP="007911FD">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303</w:t>
            </w:r>
          </w:p>
        </w:tc>
        <w:tc>
          <w:tcPr>
            <w:tcW w:w="3950" w:type="dxa"/>
            <w:tcBorders>
              <w:top w:val="nil"/>
              <w:left w:val="nil"/>
              <w:bottom w:val="single" w:sz="4" w:space="0" w:color="auto"/>
              <w:right w:val="single" w:sz="4" w:space="0" w:color="auto"/>
            </w:tcBorders>
            <w:shd w:val="clear" w:color="auto" w:fill="auto"/>
            <w:vAlign w:val="center"/>
            <w:hideMark/>
          </w:tcPr>
          <w:p w14:paraId="578BD4EE" w14:textId="77777777" w:rsidR="00D35F94" w:rsidRPr="001058CB" w:rsidRDefault="00D35F94" w:rsidP="007911FD">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Расчеты по платежам в бюджеты</w:t>
            </w:r>
          </w:p>
        </w:tc>
        <w:tc>
          <w:tcPr>
            <w:tcW w:w="1701" w:type="dxa"/>
            <w:tcBorders>
              <w:top w:val="nil"/>
              <w:left w:val="nil"/>
              <w:bottom w:val="single" w:sz="4" w:space="0" w:color="auto"/>
              <w:right w:val="single" w:sz="4" w:space="0" w:color="auto"/>
            </w:tcBorders>
            <w:shd w:val="clear" w:color="auto" w:fill="auto"/>
            <w:vAlign w:val="center"/>
            <w:hideMark/>
          </w:tcPr>
          <w:p w14:paraId="2A749C3C"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221,1 </w:t>
            </w:r>
          </w:p>
        </w:tc>
        <w:tc>
          <w:tcPr>
            <w:tcW w:w="1560" w:type="dxa"/>
            <w:tcBorders>
              <w:top w:val="nil"/>
              <w:left w:val="nil"/>
              <w:bottom w:val="single" w:sz="4" w:space="0" w:color="auto"/>
              <w:right w:val="single" w:sz="4" w:space="0" w:color="auto"/>
            </w:tcBorders>
            <w:shd w:val="clear" w:color="auto" w:fill="auto"/>
            <w:vAlign w:val="center"/>
            <w:hideMark/>
          </w:tcPr>
          <w:p w14:paraId="569A613E"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348,4 </w:t>
            </w:r>
          </w:p>
        </w:tc>
        <w:tc>
          <w:tcPr>
            <w:tcW w:w="1842" w:type="dxa"/>
            <w:tcBorders>
              <w:top w:val="nil"/>
              <w:left w:val="nil"/>
              <w:bottom w:val="single" w:sz="4" w:space="0" w:color="auto"/>
              <w:right w:val="double" w:sz="6" w:space="0" w:color="auto"/>
            </w:tcBorders>
            <w:shd w:val="clear" w:color="auto" w:fill="auto"/>
            <w:vAlign w:val="center"/>
            <w:hideMark/>
          </w:tcPr>
          <w:p w14:paraId="7B91713E"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127,3 </w:t>
            </w:r>
          </w:p>
        </w:tc>
      </w:tr>
      <w:tr w:rsidR="001058CB" w:rsidRPr="001058CB" w14:paraId="2DCEF6B2" w14:textId="77777777" w:rsidTr="0053132F">
        <w:trPr>
          <w:trHeight w:val="70"/>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778E58DC" w14:textId="77777777" w:rsidR="00D35F94" w:rsidRPr="001058CB" w:rsidRDefault="00D35F94" w:rsidP="007911FD">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304</w:t>
            </w:r>
          </w:p>
        </w:tc>
        <w:tc>
          <w:tcPr>
            <w:tcW w:w="3950" w:type="dxa"/>
            <w:tcBorders>
              <w:top w:val="nil"/>
              <w:left w:val="nil"/>
              <w:bottom w:val="single" w:sz="4" w:space="0" w:color="auto"/>
              <w:right w:val="single" w:sz="4" w:space="0" w:color="auto"/>
            </w:tcBorders>
            <w:shd w:val="clear" w:color="auto" w:fill="auto"/>
            <w:vAlign w:val="center"/>
            <w:hideMark/>
          </w:tcPr>
          <w:p w14:paraId="2AF3F525" w14:textId="77777777" w:rsidR="00D35F94" w:rsidRPr="001058CB" w:rsidRDefault="00D35F94" w:rsidP="007911FD">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Прочие расчеты с кредиторами</w:t>
            </w:r>
          </w:p>
        </w:tc>
        <w:tc>
          <w:tcPr>
            <w:tcW w:w="1701" w:type="dxa"/>
            <w:tcBorders>
              <w:top w:val="nil"/>
              <w:left w:val="nil"/>
              <w:bottom w:val="single" w:sz="4" w:space="0" w:color="auto"/>
              <w:right w:val="single" w:sz="4" w:space="0" w:color="auto"/>
            </w:tcBorders>
            <w:shd w:val="clear" w:color="auto" w:fill="auto"/>
            <w:vAlign w:val="center"/>
            <w:hideMark/>
          </w:tcPr>
          <w:p w14:paraId="6C1064C8"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560" w:type="dxa"/>
            <w:tcBorders>
              <w:top w:val="nil"/>
              <w:left w:val="nil"/>
              <w:bottom w:val="single" w:sz="4" w:space="0" w:color="auto"/>
              <w:right w:val="single" w:sz="4" w:space="0" w:color="auto"/>
            </w:tcBorders>
            <w:shd w:val="clear" w:color="auto" w:fill="auto"/>
            <w:vAlign w:val="center"/>
            <w:hideMark/>
          </w:tcPr>
          <w:p w14:paraId="4BF72C6A"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3,7 </w:t>
            </w:r>
          </w:p>
        </w:tc>
        <w:tc>
          <w:tcPr>
            <w:tcW w:w="1842" w:type="dxa"/>
            <w:tcBorders>
              <w:top w:val="nil"/>
              <w:left w:val="nil"/>
              <w:bottom w:val="single" w:sz="4" w:space="0" w:color="auto"/>
              <w:right w:val="double" w:sz="6" w:space="0" w:color="auto"/>
            </w:tcBorders>
            <w:shd w:val="clear" w:color="auto" w:fill="auto"/>
            <w:vAlign w:val="center"/>
            <w:hideMark/>
          </w:tcPr>
          <w:p w14:paraId="646FBDBD" w14:textId="77777777" w:rsidR="00D35F94" w:rsidRPr="001058CB" w:rsidRDefault="00D35F94" w:rsidP="007911FD">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3,7 </w:t>
            </w:r>
          </w:p>
        </w:tc>
      </w:tr>
      <w:tr w:rsidR="00D35F94" w:rsidRPr="001058CB" w14:paraId="10976436" w14:textId="77777777" w:rsidTr="00F83E8A">
        <w:trPr>
          <w:trHeight w:val="202"/>
        </w:trPr>
        <w:tc>
          <w:tcPr>
            <w:tcW w:w="465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7DAC7E1" w14:textId="77777777" w:rsidR="00D35F94" w:rsidRPr="001058CB" w:rsidRDefault="00D35F94" w:rsidP="007911FD">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w:t>
            </w:r>
          </w:p>
        </w:tc>
        <w:tc>
          <w:tcPr>
            <w:tcW w:w="1701" w:type="dxa"/>
            <w:tcBorders>
              <w:top w:val="nil"/>
              <w:left w:val="nil"/>
              <w:bottom w:val="double" w:sz="6" w:space="0" w:color="auto"/>
              <w:right w:val="single" w:sz="4" w:space="0" w:color="auto"/>
            </w:tcBorders>
            <w:shd w:val="clear" w:color="auto" w:fill="auto"/>
            <w:vAlign w:val="center"/>
            <w:hideMark/>
          </w:tcPr>
          <w:p w14:paraId="1F32EBF1" w14:textId="77777777" w:rsidR="00D35F94" w:rsidRPr="001058CB" w:rsidRDefault="00D35F94" w:rsidP="007911FD">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15 691,8 </w:t>
            </w:r>
          </w:p>
        </w:tc>
        <w:tc>
          <w:tcPr>
            <w:tcW w:w="1560" w:type="dxa"/>
            <w:tcBorders>
              <w:top w:val="nil"/>
              <w:left w:val="nil"/>
              <w:bottom w:val="double" w:sz="6" w:space="0" w:color="auto"/>
              <w:right w:val="single" w:sz="4" w:space="0" w:color="auto"/>
            </w:tcBorders>
            <w:shd w:val="clear" w:color="auto" w:fill="auto"/>
            <w:vAlign w:val="center"/>
            <w:hideMark/>
          </w:tcPr>
          <w:p w14:paraId="7F9230EC" w14:textId="77777777" w:rsidR="00D35F94" w:rsidRPr="001058CB" w:rsidRDefault="00D35F94" w:rsidP="007911FD">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12 648,0 </w:t>
            </w:r>
          </w:p>
        </w:tc>
        <w:tc>
          <w:tcPr>
            <w:tcW w:w="1842" w:type="dxa"/>
            <w:tcBorders>
              <w:top w:val="nil"/>
              <w:left w:val="nil"/>
              <w:bottom w:val="double" w:sz="6" w:space="0" w:color="auto"/>
              <w:right w:val="double" w:sz="6" w:space="0" w:color="auto"/>
            </w:tcBorders>
            <w:shd w:val="clear" w:color="auto" w:fill="auto"/>
            <w:vAlign w:val="center"/>
            <w:hideMark/>
          </w:tcPr>
          <w:p w14:paraId="266BCCAA" w14:textId="77777777" w:rsidR="00D35F94" w:rsidRPr="001058CB" w:rsidRDefault="00D35F94" w:rsidP="007911FD">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-3 043,7 </w:t>
            </w:r>
          </w:p>
        </w:tc>
      </w:tr>
    </w:tbl>
    <w:p w14:paraId="1AEC25EA" w14:textId="77777777" w:rsidR="00D35F94" w:rsidRPr="001058CB" w:rsidRDefault="00D35F94" w:rsidP="00F83E8A">
      <w:pPr>
        <w:pStyle w:val="ad"/>
        <w:ind w:firstLine="709"/>
        <w:jc w:val="both"/>
        <w:rPr>
          <w:rFonts w:ascii="Times New Roman" w:hAnsi="Times New Roman"/>
          <w:sz w:val="28"/>
          <w:szCs w:val="28"/>
        </w:rPr>
      </w:pPr>
    </w:p>
    <w:p w14:paraId="7077419F" w14:textId="77777777" w:rsidR="00D35F94" w:rsidRPr="001058CB" w:rsidRDefault="00D35F94" w:rsidP="00F83E8A">
      <w:pPr>
        <w:pStyle w:val="ad"/>
        <w:ind w:firstLine="709"/>
        <w:jc w:val="both"/>
        <w:rPr>
          <w:rFonts w:ascii="Times New Roman" w:hAnsi="Times New Roman"/>
          <w:sz w:val="28"/>
          <w:szCs w:val="28"/>
        </w:rPr>
      </w:pPr>
      <w:r w:rsidRPr="001058CB">
        <w:rPr>
          <w:rFonts w:ascii="Times New Roman" w:hAnsi="Times New Roman"/>
          <w:sz w:val="28"/>
          <w:szCs w:val="28"/>
        </w:rPr>
        <w:t>Согласно представленным отчетам главных распорядителей и администраторов средств областного бюджета по ф. 0503169, просроченная кредиторская задолженность областного бюджета на 01.01.2025 отсутствует, а на 01.10.2025 составила в сумме 0,6 млн.руб., в т.ч.:</w:t>
      </w:r>
    </w:p>
    <w:p w14:paraId="2A1D52C5" w14:textId="072B72ED" w:rsidR="00D35F94" w:rsidRPr="001058CB" w:rsidRDefault="00D35F94" w:rsidP="00F83E8A">
      <w:pPr>
        <w:pStyle w:val="ad"/>
        <w:ind w:firstLine="709"/>
        <w:jc w:val="both"/>
        <w:rPr>
          <w:rFonts w:ascii="Times New Roman" w:hAnsi="Times New Roman"/>
          <w:sz w:val="28"/>
          <w:szCs w:val="28"/>
        </w:rPr>
      </w:pPr>
      <w:r w:rsidRPr="001058CB">
        <w:rPr>
          <w:rFonts w:ascii="Times New Roman" w:hAnsi="Times New Roman"/>
          <w:sz w:val="28"/>
          <w:szCs w:val="28"/>
        </w:rPr>
        <w:t xml:space="preserve">1) министерство строительства и архитектуры Архангельской области – 0,3 млн.руб.: по коду счета 302.31 «Расчеты по приобретению основных средств» по завершению строительства многоквартирных домов для переселения граждан из аварийного жилищного фонда (на 01.10.2025 остаток ЛБО 77,3 млн.руб.). Согласно </w:t>
      </w:r>
      <w:r w:rsidRPr="001058CB">
        <w:rPr>
          <w:rFonts w:ascii="Times New Roman" w:hAnsi="Times New Roman"/>
          <w:sz w:val="28"/>
          <w:szCs w:val="28"/>
        </w:rPr>
        <w:lastRenderedPageBreak/>
        <w:t>таблице 15 к отчету минстроя АО по ф. 0503160 «Пояснительная записка»</w:t>
      </w:r>
      <w:r w:rsidR="005B64CD" w:rsidRPr="001058CB">
        <w:rPr>
          <w:rFonts w:ascii="Times New Roman" w:hAnsi="Times New Roman"/>
          <w:sz w:val="28"/>
          <w:szCs w:val="28"/>
        </w:rPr>
        <w:t>,</w:t>
      </w:r>
      <w:r w:rsidRPr="001058CB">
        <w:rPr>
          <w:rFonts w:ascii="Times New Roman" w:hAnsi="Times New Roman"/>
          <w:sz w:val="28"/>
          <w:szCs w:val="28"/>
        </w:rPr>
        <w:t xml:space="preserve"> причиной является то что, предельные объемы финансирования на 30.09.2025 не были </w:t>
      </w:r>
      <w:r w:rsidR="00F83E8A" w:rsidRPr="001058CB">
        <w:rPr>
          <w:rFonts w:ascii="Times New Roman" w:hAnsi="Times New Roman"/>
          <w:sz w:val="28"/>
          <w:szCs w:val="28"/>
        </w:rPr>
        <w:t>доведены</w:t>
      </w:r>
      <w:r w:rsidRPr="001058CB">
        <w:rPr>
          <w:rFonts w:ascii="Times New Roman" w:hAnsi="Times New Roman"/>
          <w:sz w:val="28"/>
          <w:szCs w:val="28"/>
        </w:rPr>
        <w:t xml:space="preserve">. Фактически </w:t>
      </w:r>
      <w:r w:rsidR="00F83E8A" w:rsidRPr="001058CB">
        <w:rPr>
          <w:rFonts w:ascii="Times New Roman" w:hAnsi="Times New Roman"/>
          <w:sz w:val="28"/>
          <w:szCs w:val="28"/>
        </w:rPr>
        <w:t>доведены</w:t>
      </w:r>
      <w:r w:rsidRPr="001058CB">
        <w:rPr>
          <w:rFonts w:ascii="Times New Roman" w:hAnsi="Times New Roman"/>
          <w:sz w:val="28"/>
          <w:szCs w:val="28"/>
        </w:rPr>
        <w:t xml:space="preserve"> 24.11.2025;</w:t>
      </w:r>
    </w:p>
    <w:p w14:paraId="41FD1985" w14:textId="77777777" w:rsidR="00D35F94" w:rsidRPr="001058CB" w:rsidRDefault="00D35F94" w:rsidP="00F83E8A">
      <w:pPr>
        <w:pStyle w:val="ad"/>
        <w:ind w:firstLine="709"/>
        <w:jc w:val="both"/>
        <w:rPr>
          <w:rFonts w:ascii="Times New Roman" w:hAnsi="Times New Roman"/>
          <w:sz w:val="28"/>
          <w:szCs w:val="28"/>
        </w:rPr>
      </w:pPr>
      <w:r w:rsidRPr="001058CB">
        <w:rPr>
          <w:rFonts w:ascii="Times New Roman" w:hAnsi="Times New Roman"/>
          <w:sz w:val="28"/>
          <w:szCs w:val="28"/>
        </w:rPr>
        <w:t>2) министерство природных ресурсов и лесопромышленного комплекса – 0,3 млн.руб., из неё:</w:t>
      </w:r>
    </w:p>
    <w:p w14:paraId="25C8E7DF" w14:textId="57BABDDD" w:rsidR="00D35F94" w:rsidRPr="001058CB" w:rsidRDefault="00D35F94" w:rsidP="00D35F94">
      <w:pPr>
        <w:pStyle w:val="a0"/>
      </w:pPr>
      <w:r w:rsidRPr="001058CB">
        <w:t xml:space="preserve">по коду счета 303.05 «Расчеты по прочим платежам в бюджет» – 0,2 млн.руб., которая образовалась по административным штрафам. Лимиты </w:t>
      </w:r>
      <w:r w:rsidR="00F83E8A" w:rsidRPr="001058CB">
        <w:t xml:space="preserve">на указанные цели </w:t>
      </w:r>
      <w:r w:rsidRPr="001058CB">
        <w:t>доведены 30.09.2025;</w:t>
      </w:r>
    </w:p>
    <w:p w14:paraId="277426B6" w14:textId="41C236C7" w:rsidR="00D35F94" w:rsidRPr="001058CB" w:rsidRDefault="00D35F94" w:rsidP="00D35F94">
      <w:pPr>
        <w:pStyle w:val="a0"/>
      </w:pPr>
      <w:r w:rsidRPr="001058CB">
        <w:t>по коду счета 302.34 «Расчеты по приобретению материальных запасов» – 0,1 млн.руб., в связи с тем, что предельные объемы финансирования доведены 30.09.2025.</w:t>
      </w:r>
    </w:p>
    <w:p w14:paraId="69055877" w14:textId="6ABF7C23" w:rsidR="00D35F94" w:rsidRPr="001058CB" w:rsidRDefault="00F85EFC" w:rsidP="00F85EFC">
      <w:pPr>
        <w:pStyle w:val="ad"/>
        <w:ind w:firstLine="709"/>
        <w:jc w:val="both"/>
        <w:rPr>
          <w:rFonts w:ascii="Times New Roman" w:hAnsi="Times New Roman"/>
          <w:sz w:val="28"/>
          <w:szCs w:val="28"/>
        </w:rPr>
      </w:pPr>
      <w:r w:rsidRPr="001058CB">
        <w:rPr>
          <w:rFonts w:ascii="Times New Roman" w:hAnsi="Times New Roman"/>
          <w:sz w:val="28"/>
          <w:szCs w:val="28"/>
        </w:rPr>
        <w:t>Наибольшая сумма кредиторской задолженности отражена п</w:t>
      </w:r>
      <w:r w:rsidR="00D35F94" w:rsidRPr="001058CB">
        <w:rPr>
          <w:rFonts w:ascii="Times New Roman" w:hAnsi="Times New Roman"/>
          <w:sz w:val="28"/>
          <w:szCs w:val="28"/>
        </w:rPr>
        <w:t>о синтетическому счету 302 «Расчеты по принятым обязательствам»</w:t>
      </w:r>
      <w:r w:rsidRPr="001058CB">
        <w:rPr>
          <w:rFonts w:ascii="Times New Roman" w:hAnsi="Times New Roman"/>
          <w:sz w:val="28"/>
          <w:szCs w:val="28"/>
        </w:rPr>
        <w:t>:</w:t>
      </w:r>
      <w:r w:rsidR="00D35F94" w:rsidRPr="001058CB">
        <w:rPr>
          <w:rFonts w:ascii="Times New Roman" w:hAnsi="Times New Roman"/>
          <w:sz w:val="28"/>
          <w:szCs w:val="28"/>
        </w:rPr>
        <w:t xml:space="preserve"> 11 817,0 млн.руб., которая с начала года сократилась на 22,2 % (-3 374,0 млн.руб.) и наибольшая (более 30,0 млн.руб.) по кодам данно</w:t>
      </w:r>
      <w:r w:rsidR="00AF2CEC" w:rsidRPr="001058CB">
        <w:rPr>
          <w:rFonts w:ascii="Times New Roman" w:hAnsi="Times New Roman"/>
          <w:sz w:val="28"/>
          <w:szCs w:val="28"/>
        </w:rPr>
        <w:t>го счета представлена в таблице 81</w:t>
      </w:r>
      <w:r w:rsidR="00D35F94" w:rsidRPr="001058CB">
        <w:rPr>
          <w:rFonts w:ascii="Times New Roman" w:hAnsi="Times New Roman"/>
          <w:sz w:val="28"/>
          <w:szCs w:val="28"/>
        </w:rPr>
        <w:t>.</w:t>
      </w:r>
    </w:p>
    <w:p w14:paraId="0D1FC724" w14:textId="77777777" w:rsidR="00D35F94" w:rsidRPr="001058CB" w:rsidRDefault="00D35F94" w:rsidP="00F85EFC">
      <w:pPr>
        <w:pStyle w:val="aff0"/>
        <w:spacing w:after="0" w:line="240" w:lineRule="auto"/>
        <w:rPr>
          <w:rFonts w:ascii="Times New Roman" w:hAnsi="Times New Roman"/>
          <w:b w:val="0"/>
          <w:sz w:val="24"/>
          <w:szCs w:val="24"/>
        </w:rPr>
      </w:pPr>
    </w:p>
    <w:p w14:paraId="172777DD" w14:textId="77777777" w:rsidR="00D35F94" w:rsidRPr="001058CB" w:rsidRDefault="00D35F94" w:rsidP="00F85EFC">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AF2CEC" w:rsidRPr="001058CB">
        <w:rPr>
          <w:rFonts w:ascii="Times New Roman" w:hAnsi="Times New Roman"/>
          <w:b w:val="0"/>
          <w:noProof/>
          <w:sz w:val="24"/>
          <w:szCs w:val="24"/>
        </w:rPr>
        <w:t>81</w:t>
      </w:r>
      <w:r w:rsidRPr="001058CB">
        <w:rPr>
          <w:rFonts w:ascii="Times New Roman" w:hAnsi="Times New Roman"/>
          <w:b w:val="0"/>
          <w:sz w:val="24"/>
          <w:szCs w:val="24"/>
        </w:rPr>
        <w:fldChar w:fldCharType="end"/>
      </w:r>
      <w:r w:rsidRPr="001058CB">
        <w:rPr>
          <w:rFonts w:ascii="Times New Roman" w:hAnsi="Times New Roman"/>
          <w:b w:val="0"/>
          <w:sz w:val="24"/>
          <w:szCs w:val="24"/>
        </w:rPr>
        <w:t>. Кредиторская задолженность областного бюджета по кодам счета 302 «Расчеты по принятым обязательствам» согласно отчетам главных администраторов и распорядителей по ф. 0503169, млн.руб.</w:t>
      </w:r>
    </w:p>
    <w:tbl>
      <w:tblPr>
        <w:tblW w:w="9945" w:type="dxa"/>
        <w:tblLook w:val="04A0" w:firstRow="1" w:lastRow="0" w:firstColumn="1" w:lastColumn="0" w:noHBand="0" w:noVBand="1"/>
      </w:tblPr>
      <w:tblGrid>
        <w:gridCol w:w="531"/>
        <w:gridCol w:w="516"/>
        <w:gridCol w:w="5601"/>
        <w:gridCol w:w="1161"/>
        <w:gridCol w:w="1161"/>
        <w:gridCol w:w="975"/>
      </w:tblGrid>
      <w:tr w:rsidR="001058CB" w:rsidRPr="001058CB" w14:paraId="1B4C8B0C" w14:textId="77777777" w:rsidTr="00656C4B">
        <w:trPr>
          <w:trHeight w:val="50"/>
          <w:tblHeader/>
        </w:trPr>
        <w:tc>
          <w:tcPr>
            <w:tcW w:w="1047" w:type="dxa"/>
            <w:gridSpan w:val="2"/>
            <w:tcBorders>
              <w:top w:val="double" w:sz="4" w:space="0" w:color="auto"/>
              <w:left w:val="double" w:sz="4" w:space="0" w:color="auto"/>
              <w:bottom w:val="single" w:sz="4" w:space="0" w:color="auto"/>
              <w:right w:val="single" w:sz="4" w:space="0" w:color="auto"/>
            </w:tcBorders>
            <w:shd w:val="clear" w:color="auto" w:fill="auto"/>
            <w:vAlign w:val="center"/>
            <w:hideMark/>
          </w:tcPr>
          <w:p w14:paraId="602E0D35" w14:textId="77777777" w:rsidR="00D35F94" w:rsidRPr="001058CB" w:rsidRDefault="00D35F94" w:rsidP="00F85EF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Код счета</w:t>
            </w:r>
          </w:p>
        </w:tc>
        <w:tc>
          <w:tcPr>
            <w:tcW w:w="5601" w:type="dxa"/>
            <w:tcBorders>
              <w:top w:val="double" w:sz="4" w:space="0" w:color="auto"/>
              <w:left w:val="nil"/>
              <w:bottom w:val="single" w:sz="4" w:space="0" w:color="auto"/>
              <w:right w:val="single" w:sz="4" w:space="0" w:color="auto"/>
            </w:tcBorders>
            <w:shd w:val="clear" w:color="auto" w:fill="auto"/>
            <w:vAlign w:val="center"/>
            <w:hideMark/>
          </w:tcPr>
          <w:p w14:paraId="61BDA5BC" w14:textId="77777777" w:rsidR="00D35F94" w:rsidRPr="001058CB" w:rsidRDefault="00D35F94" w:rsidP="00F85EF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Наименование</w:t>
            </w:r>
          </w:p>
        </w:tc>
        <w:tc>
          <w:tcPr>
            <w:tcW w:w="1161" w:type="dxa"/>
            <w:tcBorders>
              <w:top w:val="double" w:sz="4" w:space="0" w:color="auto"/>
              <w:left w:val="nil"/>
              <w:bottom w:val="single" w:sz="4" w:space="0" w:color="auto"/>
              <w:right w:val="single" w:sz="4" w:space="0" w:color="auto"/>
            </w:tcBorders>
            <w:shd w:val="clear" w:color="auto" w:fill="auto"/>
            <w:vAlign w:val="center"/>
            <w:hideMark/>
          </w:tcPr>
          <w:p w14:paraId="438C0453" w14:textId="77777777" w:rsidR="00D35F94" w:rsidRPr="001058CB" w:rsidRDefault="00D35F94" w:rsidP="00F85EF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01.01.2025</w:t>
            </w:r>
          </w:p>
        </w:tc>
        <w:tc>
          <w:tcPr>
            <w:tcW w:w="1161" w:type="dxa"/>
            <w:tcBorders>
              <w:top w:val="double" w:sz="4" w:space="0" w:color="auto"/>
              <w:left w:val="nil"/>
              <w:bottom w:val="single" w:sz="4" w:space="0" w:color="auto"/>
              <w:right w:val="single" w:sz="4" w:space="0" w:color="auto"/>
            </w:tcBorders>
            <w:shd w:val="clear" w:color="auto" w:fill="auto"/>
            <w:vAlign w:val="center"/>
            <w:hideMark/>
          </w:tcPr>
          <w:p w14:paraId="6D8EB49F" w14:textId="77777777" w:rsidR="00D35F94" w:rsidRPr="001058CB" w:rsidRDefault="00D35F94" w:rsidP="00F85EF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На 01.10.2025</w:t>
            </w:r>
          </w:p>
        </w:tc>
        <w:tc>
          <w:tcPr>
            <w:tcW w:w="975" w:type="dxa"/>
            <w:tcBorders>
              <w:top w:val="double" w:sz="4" w:space="0" w:color="auto"/>
              <w:left w:val="nil"/>
              <w:bottom w:val="single" w:sz="4" w:space="0" w:color="auto"/>
              <w:right w:val="double" w:sz="4" w:space="0" w:color="auto"/>
            </w:tcBorders>
            <w:shd w:val="clear" w:color="auto" w:fill="auto"/>
            <w:vAlign w:val="center"/>
            <w:hideMark/>
          </w:tcPr>
          <w:p w14:paraId="16B43B1D" w14:textId="77777777" w:rsidR="00D35F94" w:rsidRPr="001058CB" w:rsidRDefault="00D35F94" w:rsidP="00F85EFC">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w:t>
            </w:r>
          </w:p>
        </w:tc>
      </w:tr>
      <w:tr w:rsidR="001058CB" w:rsidRPr="001058CB" w14:paraId="3205F8C3" w14:textId="77777777" w:rsidTr="00074C54">
        <w:trPr>
          <w:trHeight w:val="70"/>
        </w:trPr>
        <w:tc>
          <w:tcPr>
            <w:tcW w:w="6648" w:type="dxa"/>
            <w:gridSpan w:val="3"/>
            <w:tcBorders>
              <w:top w:val="single" w:sz="4" w:space="0" w:color="auto"/>
              <w:left w:val="double" w:sz="4" w:space="0" w:color="auto"/>
              <w:bottom w:val="single" w:sz="4" w:space="0" w:color="auto"/>
              <w:right w:val="single" w:sz="4" w:space="0" w:color="auto"/>
            </w:tcBorders>
            <w:shd w:val="clear" w:color="auto" w:fill="auto"/>
            <w:vAlign w:val="center"/>
            <w:hideMark/>
          </w:tcPr>
          <w:p w14:paraId="627F1816" w14:textId="77777777" w:rsidR="00D35F94" w:rsidRPr="001058CB" w:rsidRDefault="00D35F94" w:rsidP="00F85EFC">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Всего кредиторская задолженность по счету 302, из нее наибольшая (более 30,0 млн.руб.):</w:t>
            </w:r>
          </w:p>
        </w:tc>
        <w:tc>
          <w:tcPr>
            <w:tcW w:w="1161" w:type="dxa"/>
            <w:tcBorders>
              <w:top w:val="nil"/>
              <w:left w:val="nil"/>
              <w:bottom w:val="single" w:sz="4" w:space="0" w:color="auto"/>
              <w:right w:val="single" w:sz="4" w:space="0" w:color="auto"/>
            </w:tcBorders>
            <w:shd w:val="clear" w:color="auto" w:fill="auto"/>
            <w:hideMark/>
          </w:tcPr>
          <w:p w14:paraId="40CBDDD5" w14:textId="77777777" w:rsidR="00D35F94" w:rsidRPr="001058CB" w:rsidRDefault="00D35F94"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15 191,1 </w:t>
            </w:r>
          </w:p>
        </w:tc>
        <w:tc>
          <w:tcPr>
            <w:tcW w:w="1161" w:type="dxa"/>
            <w:tcBorders>
              <w:top w:val="nil"/>
              <w:left w:val="nil"/>
              <w:bottom w:val="single" w:sz="4" w:space="0" w:color="auto"/>
              <w:right w:val="single" w:sz="4" w:space="0" w:color="auto"/>
            </w:tcBorders>
            <w:shd w:val="clear" w:color="auto" w:fill="auto"/>
            <w:hideMark/>
          </w:tcPr>
          <w:p w14:paraId="680A060C" w14:textId="77777777" w:rsidR="00D35F94" w:rsidRPr="001058CB" w:rsidRDefault="00D35F94"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11 817,0 </w:t>
            </w:r>
          </w:p>
        </w:tc>
        <w:tc>
          <w:tcPr>
            <w:tcW w:w="975" w:type="dxa"/>
            <w:tcBorders>
              <w:top w:val="nil"/>
              <w:left w:val="nil"/>
              <w:bottom w:val="single" w:sz="4" w:space="0" w:color="auto"/>
              <w:right w:val="double" w:sz="4" w:space="0" w:color="auto"/>
            </w:tcBorders>
            <w:shd w:val="clear" w:color="auto" w:fill="auto"/>
            <w:hideMark/>
          </w:tcPr>
          <w:p w14:paraId="6396FA1C" w14:textId="77777777" w:rsidR="00D35F94" w:rsidRPr="001058CB" w:rsidRDefault="00D35F94" w:rsidP="00074C54">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-3 374,0 </w:t>
            </w:r>
          </w:p>
        </w:tc>
      </w:tr>
      <w:tr w:rsidR="001058CB" w:rsidRPr="001058CB" w14:paraId="7096C666"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2A251C98"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6CC6BF32"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11</w:t>
            </w:r>
          </w:p>
        </w:tc>
        <w:tc>
          <w:tcPr>
            <w:tcW w:w="5601" w:type="dxa"/>
            <w:tcBorders>
              <w:top w:val="nil"/>
              <w:left w:val="nil"/>
              <w:bottom w:val="single" w:sz="4" w:space="0" w:color="auto"/>
              <w:right w:val="single" w:sz="4" w:space="0" w:color="auto"/>
            </w:tcBorders>
            <w:shd w:val="clear" w:color="auto" w:fill="auto"/>
            <w:vAlign w:val="center"/>
            <w:hideMark/>
          </w:tcPr>
          <w:p w14:paraId="1FA1C20C"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заработной плате</w:t>
            </w:r>
          </w:p>
        </w:tc>
        <w:tc>
          <w:tcPr>
            <w:tcW w:w="1161" w:type="dxa"/>
            <w:tcBorders>
              <w:top w:val="nil"/>
              <w:left w:val="nil"/>
              <w:bottom w:val="single" w:sz="4" w:space="0" w:color="auto"/>
              <w:right w:val="single" w:sz="4" w:space="0" w:color="auto"/>
            </w:tcBorders>
            <w:shd w:val="clear" w:color="auto" w:fill="auto"/>
            <w:hideMark/>
          </w:tcPr>
          <w:p w14:paraId="1B9E1AF5"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61" w:type="dxa"/>
            <w:tcBorders>
              <w:top w:val="nil"/>
              <w:left w:val="nil"/>
              <w:bottom w:val="single" w:sz="4" w:space="0" w:color="auto"/>
              <w:right w:val="single" w:sz="4" w:space="0" w:color="auto"/>
            </w:tcBorders>
            <w:shd w:val="clear" w:color="auto" w:fill="auto"/>
            <w:hideMark/>
          </w:tcPr>
          <w:p w14:paraId="1B7CDF41"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146,3 </w:t>
            </w:r>
          </w:p>
        </w:tc>
        <w:tc>
          <w:tcPr>
            <w:tcW w:w="975" w:type="dxa"/>
            <w:tcBorders>
              <w:top w:val="nil"/>
              <w:left w:val="nil"/>
              <w:bottom w:val="single" w:sz="4" w:space="0" w:color="auto"/>
              <w:right w:val="double" w:sz="4" w:space="0" w:color="auto"/>
            </w:tcBorders>
            <w:shd w:val="clear" w:color="auto" w:fill="auto"/>
            <w:hideMark/>
          </w:tcPr>
          <w:p w14:paraId="208D8793"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146,3 </w:t>
            </w:r>
          </w:p>
        </w:tc>
      </w:tr>
      <w:tr w:rsidR="001058CB" w:rsidRPr="001058CB" w14:paraId="6CB2D54E"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63463981"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1818ECD9"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25</w:t>
            </w:r>
          </w:p>
        </w:tc>
        <w:tc>
          <w:tcPr>
            <w:tcW w:w="5601" w:type="dxa"/>
            <w:tcBorders>
              <w:top w:val="nil"/>
              <w:left w:val="nil"/>
              <w:bottom w:val="single" w:sz="4" w:space="0" w:color="auto"/>
              <w:right w:val="single" w:sz="4" w:space="0" w:color="auto"/>
            </w:tcBorders>
            <w:shd w:val="clear" w:color="auto" w:fill="auto"/>
            <w:vAlign w:val="center"/>
            <w:hideMark/>
          </w:tcPr>
          <w:p w14:paraId="0F42F24A"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работам, услугам по содержанию имущества</w:t>
            </w:r>
          </w:p>
        </w:tc>
        <w:tc>
          <w:tcPr>
            <w:tcW w:w="1161" w:type="dxa"/>
            <w:tcBorders>
              <w:top w:val="nil"/>
              <w:left w:val="nil"/>
              <w:bottom w:val="single" w:sz="4" w:space="0" w:color="auto"/>
              <w:right w:val="single" w:sz="4" w:space="0" w:color="auto"/>
            </w:tcBorders>
            <w:shd w:val="clear" w:color="auto" w:fill="auto"/>
            <w:hideMark/>
          </w:tcPr>
          <w:p w14:paraId="1655AFDE"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132,1 </w:t>
            </w:r>
          </w:p>
        </w:tc>
        <w:tc>
          <w:tcPr>
            <w:tcW w:w="1161" w:type="dxa"/>
            <w:tcBorders>
              <w:top w:val="nil"/>
              <w:left w:val="nil"/>
              <w:bottom w:val="single" w:sz="4" w:space="0" w:color="auto"/>
              <w:right w:val="single" w:sz="4" w:space="0" w:color="auto"/>
            </w:tcBorders>
            <w:shd w:val="clear" w:color="auto" w:fill="auto"/>
            <w:hideMark/>
          </w:tcPr>
          <w:p w14:paraId="704886D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966,3 </w:t>
            </w:r>
          </w:p>
        </w:tc>
        <w:tc>
          <w:tcPr>
            <w:tcW w:w="975" w:type="dxa"/>
            <w:tcBorders>
              <w:top w:val="nil"/>
              <w:left w:val="nil"/>
              <w:bottom w:val="single" w:sz="4" w:space="0" w:color="auto"/>
              <w:right w:val="double" w:sz="4" w:space="0" w:color="auto"/>
            </w:tcBorders>
            <w:shd w:val="clear" w:color="auto" w:fill="auto"/>
            <w:hideMark/>
          </w:tcPr>
          <w:p w14:paraId="296A43AC"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834,3 </w:t>
            </w:r>
          </w:p>
        </w:tc>
      </w:tr>
      <w:tr w:rsidR="001058CB" w:rsidRPr="001058CB" w14:paraId="55A46920"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23ADF78A"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63FE39AE"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26</w:t>
            </w:r>
          </w:p>
        </w:tc>
        <w:tc>
          <w:tcPr>
            <w:tcW w:w="5601" w:type="dxa"/>
            <w:tcBorders>
              <w:top w:val="nil"/>
              <w:left w:val="nil"/>
              <w:bottom w:val="single" w:sz="4" w:space="0" w:color="auto"/>
              <w:right w:val="single" w:sz="4" w:space="0" w:color="auto"/>
            </w:tcBorders>
            <w:shd w:val="clear" w:color="auto" w:fill="auto"/>
            <w:vAlign w:val="center"/>
            <w:hideMark/>
          </w:tcPr>
          <w:p w14:paraId="2AF7AC2B"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прочим работам, услугам</w:t>
            </w:r>
          </w:p>
        </w:tc>
        <w:tc>
          <w:tcPr>
            <w:tcW w:w="1161" w:type="dxa"/>
            <w:tcBorders>
              <w:top w:val="nil"/>
              <w:left w:val="nil"/>
              <w:bottom w:val="single" w:sz="4" w:space="0" w:color="auto"/>
              <w:right w:val="single" w:sz="4" w:space="0" w:color="auto"/>
            </w:tcBorders>
            <w:shd w:val="clear" w:color="auto" w:fill="auto"/>
            <w:hideMark/>
          </w:tcPr>
          <w:p w14:paraId="7A94ACEF"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 </w:t>
            </w:r>
          </w:p>
        </w:tc>
        <w:tc>
          <w:tcPr>
            <w:tcW w:w="1161" w:type="dxa"/>
            <w:tcBorders>
              <w:top w:val="nil"/>
              <w:left w:val="nil"/>
              <w:bottom w:val="single" w:sz="4" w:space="0" w:color="auto"/>
              <w:right w:val="single" w:sz="4" w:space="0" w:color="auto"/>
            </w:tcBorders>
            <w:shd w:val="clear" w:color="auto" w:fill="auto"/>
            <w:hideMark/>
          </w:tcPr>
          <w:p w14:paraId="34BB3952"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34,1 </w:t>
            </w:r>
          </w:p>
        </w:tc>
        <w:tc>
          <w:tcPr>
            <w:tcW w:w="975" w:type="dxa"/>
            <w:tcBorders>
              <w:top w:val="nil"/>
              <w:left w:val="nil"/>
              <w:bottom w:val="single" w:sz="4" w:space="0" w:color="auto"/>
              <w:right w:val="double" w:sz="4" w:space="0" w:color="auto"/>
            </w:tcBorders>
            <w:shd w:val="clear" w:color="auto" w:fill="auto"/>
            <w:hideMark/>
          </w:tcPr>
          <w:p w14:paraId="0D92D93B"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29,8 </w:t>
            </w:r>
          </w:p>
        </w:tc>
      </w:tr>
      <w:tr w:rsidR="001058CB" w:rsidRPr="001058CB" w14:paraId="4C99DBFE"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1F61CF69"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065EC05F"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31</w:t>
            </w:r>
          </w:p>
        </w:tc>
        <w:tc>
          <w:tcPr>
            <w:tcW w:w="5601" w:type="dxa"/>
            <w:tcBorders>
              <w:top w:val="nil"/>
              <w:left w:val="nil"/>
              <w:bottom w:val="single" w:sz="4" w:space="0" w:color="auto"/>
              <w:right w:val="single" w:sz="4" w:space="0" w:color="auto"/>
            </w:tcBorders>
            <w:shd w:val="clear" w:color="auto" w:fill="auto"/>
            <w:vAlign w:val="center"/>
            <w:hideMark/>
          </w:tcPr>
          <w:p w14:paraId="7C06AC16"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приобретению основных средств</w:t>
            </w:r>
          </w:p>
        </w:tc>
        <w:tc>
          <w:tcPr>
            <w:tcW w:w="1161" w:type="dxa"/>
            <w:tcBorders>
              <w:top w:val="nil"/>
              <w:left w:val="nil"/>
              <w:bottom w:val="single" w:sz="4" w:space="0" w:color="auto"/>
              <w:right w:val="single" w:sz="4" w:space="0" w:color="auto"/>
            </w:tcBorders>
            <w:shd w:val="clear" w:color="auto" w:fill="auto"/>
            <w:hideMark/>
          </w:tcPr>
          <w:p w14:paraId="2704D54F"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51,5 </w:t>
            </w:r>
          </w:p>
        </w:tc>
        <w:tc>
          <w:tcPr>
            <w:tcW w:w="1161" w:type="dxa"/>
            <w:tcBorders>
              <w:top w:val="nil"/>
              <w:left w:val="nil"/>
              <w:bottom w:val="single" w:sz="4" w:space="0" w:color="auto"/>
              <w:right w:val="single" w:sz="4" w:space="0" w:color="auto"/>
            </w:tcBorders>
            <w:shd w:val="clear" w:color="auto" w:fill="auto"/>
            <w:hideMark/>
          </w:tcPr>
          <w:p w14:paraId="7F78015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205,1 </w:t>
            </w:r>
          </w:p>
        </w:tc>
        <w:tc>
          <w:tcPr>
            <w:tcW w:w="975" w:type="dxa"/>
            <w:tcBorders>
              <w:top w:val="nil"/>
              <w:left w:val="nil"/>
              <w:bottom w:val="single" w:sz="4" w:space="0" w:color="auto"/>
              <w:right w:val="double" w:sz="4" w:space="0" w:color="auto"/>
            </w:tcBorders>
            <w:shd w:val="clear" w:color="auto" w:fill="auto"/>
            <w:hideMark/>
          </w:tcPr>
          <w:p w14:paraId="39D8C8BD"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153,6 </w:t>
            </w:r>
          </w:p>
        </w:tc>
      </w:tr>
      <w:tr w:rsidR="001058CB" w:rsidRPr="001058CB" w14:paraId="1B8AF20E"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4599773D"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2B804271"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41</w:t>
            </w:r>
          </w:p>
        </w:tc>
        <w:tc>
          <w:tcPr>
            <w:tcW w:w="5601" w:type="dxa"/>
            <w:tcBorders>
              <w:top w:val="nil"/>
              <w:left w:val="nil"/>
              <w:bottom w:val="single" w:sz="4" w:space="0" w:color="auto"/>
              <w:right w:val="single" w:sz="4" w:space="0" w:color="auto"/>
            </w:tcBorders>
            <w:shd w:val="clear" w:color="auto" w:fill="auto"/>
            <w:vAlign w:val="center"/>
            <w:hideMark/>
          </w:tcPr>
          <w:p w14:paraId="7281B660"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безвозмездным перечислениям текущего характера государственным (муниципальным) учреждениям</w:t>
            </w:r>
          </w:p>
        </w:tc>
        <w:tc>
          <w:tcPr>
            <w:tcW w:w="1161" w:type="dxa"/>
            <w:tcBorders>
              <w:top w:val="nil"/>
              <w:left w:val="nil"/>
              <w:bottom w:val="single" w:sz="4" w:space="0" w:color="auto"/>
              <w:right w:val="single" w:sz="4" w:space="0" w:color="auto"/>
            </w:tcBorders>
            <w:shd w:val="clear" w:color="auto" w:fill="auto"/>
            <w:hideMark/>
          </w:tcPr>
          <w:p w14:paraId="753E6C18"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82,1 </w:t>
            </w:r>
          </w:p>
        </w:tc>
        <w:tc>
          <w:tcPr>
            <w:tcW w:w="1161" w:type="dxa"/>
            <w:tcBorders>
              <w:top w:val="nil"/>
              <w:left w:val="nil"/>
              <w:bottom w:val="single" w:sz="4" w:space="0" w:color="auto"/>
              <w:right w:val="single" w:sz="4" w:space="0" w:color="auto"/>
            </w:tcBorders>
            <w:shd w:val="clear" w:color="auto" w:fill="auto"/>
            <w:hideMark/>
          </w:tcPr>
          <w:p w14:paraId="76C5D238"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261,9 </w:t>
            </w:r>
          </w:p>
        </w:tc>
        <w:tc>
          <w:tcPr>
            <w:tcW w:w="975" w:type="dxa"/>
            <w:tcBorders>
              <w:top w:val="nil"/>
              <w:left w:val="nil"/>
              <w:bottom w:val="single" w:sz="4" w:space="0" w:color="auto"/>
              <w:right w:val="double" w:sz="4" w:space="0" w:color="auto"/>
            </w:tcBorders>
            <w:shd w:val="clear" w:color="auto" w:fill="auto"/>
            <w:hideMark/>
          </w:tcPr>
          <w:p w14:paraId="1E1EB824"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179,8 </w:t>
            </w:r>
          </w:p>
        </w:tc>
      </w:tr>
      <w:tr w:rsidR="001058CB" w:rsidRPr="001058CB" w14:paraId="5ECB3D84"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3C74C6AC"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66F6882D"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49</w:t>
            </w:r>
          </w:p>
        </w:tc>
        <w:tc>
          <w:tcPr>
            <w:tcW w:w="5601" w:type="dxa"/>
            <w:tcBorders>
              <w:top w:val="nil"/>
              <w:left w:val="nil"/>
              <w:bottom w:val="single" w:sz="4" w:space="0" w:color="auto"/>
              <w:right w:val="single" w:sz="4" w:space="0" w:color="auto"/>
            </w:tcBorders>
            <w:shd w:val="clear" w:color="auto" w:fill="auto"/>
            <w:vAlign w:val="center"/>
            <w:hideMark/>
          </w:tcPr>
          <w:p w14:paraId="1AD3226E"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1161" w:type="dxa"/>
            <w:tcBorders>
              <w:top w:val="nil"/>
              <w:left w:val="nil"/>
              <w:bottom w:val="single" w:sz="4" w:space="0" w:color="auto"/>
              <w:right w:val="single" w:sz="4" w:space="0" w:color="auto"/>
            </w:tcBorders>
            <w:shd w:val="clear" w:color="auto" w:fill="auto"/>
            <w:hideMark/>
          </w:tcPr>
          <w:p w14:paraId="30DCA802"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312,5 </w:t>
            </w:r>
          </w:p>
        </w:tc>
        <w:tc>
          <w:tcPr>
            <w:tcW w:w="1161" w:type="dxa"/>
            <w:tcBorders>
              <w:top w:val="nil"/>
              <w:left w:val="nil"/>
              <w:bottom w:val="single" w:sz="4" w:space="0" w:color="auto"/>
              <w:right w:val="single" w:sz="4" w:space="0" w:color="auto"/>
            </w:tcBorders>
            <w:shd w:val="clear" w:color="auto" w:fill="auto"/>
            <w:hideMark/>
          </w:tcPr>
          <w:p w14:paraId="1C262A99"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75" w:type="dxa"/>
            <w:tcBorders>
              <w:top w:val="nil"/>
              <w:left w:val="nil"/>
              <w:bottom w:val="single" w:sz="4" w:space="0" w:color="auto"/>
              <w:right w:val="double" w:sz="4" w:space="0" w:color="auto"/>
            </w:tcBorders>
            <w:shd w:val="clear" w:color="auto" w:fill="auto"/>
            <w:hideMark/>
          </w:tcPr>
          <w:p w14:paraId="7F3CE933"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-312,5 </w:t>
            </w:r>
          </w:p>
        </w:tc>
      </w:tr>
      <w:tr w:rsidR="001058CB" w:rsidRPr="001058CB" w14:paraId="61E2D447"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3603D1B0"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4B901385"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4A</w:t>
            </w:r>
          </w:p>
        </w:tc>
        <w:tc>
          <w:tcPr>
            <w:tcW w:w="5601" w:type="dxa"/>
            <w:tcBorders>
              <w:top w:val="nil"/>
              <w:left w:val="nil"/>
              <w:bottom w:val="single" w:sz="4" w:space="0" w:color="auto"/>
              <w:right w:val="single" w:sz="4" w:space="0" w:color="auto"/>
            </w:tcBorders>
            <w:shd w:val="clear" w:color="auto" w:fill="auto"/>
            <w:vAlign w:val="center"/>
            <w:hideMark/>
          </w:tcPr>
          <w:p w14:paraId="7149B333"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1161" w:type="dxa"/>
            <w:tcBorders>
              <w:top w:val="nil"/>
              <w:left w:val="nil"/>
              <w:bottom w:val="single" w:sz="4" w:space="0" w:color="auto"/>
              <w:right w:val="single" w:sz="4" w:space="0" w:color="auto"/>
            </w:tcBorders>
            <w:shd w:val="clear" w:color="auto" w:fill="auto"/>
            <w:hideMark/>
          </w:tcPr>
          <w:p w14:paraId="336C9C38"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5 512,8 </w:t>
            </w:r>
          </w:p>
        </w:tc>
        <w:tc>
          <w:tcPr>
            <w:tcW w:w="1161" w:type="dxa"/>
            <w:tcBorders>
              <w:top w:val="nil"/>
              <w:left w:val="nil"/>
              <w:bottom w:val="single" w:sz="4" w:space="0" w:color="auto"/>
              <w:right w:val="single" w:sz="4" w:space="0" w:color="auto"/>
            </w:tcBorders>
            <w:shd w:val="clear" w:color="auto" w:fill="auto"/>
            <w:hideMark/>
          </w:tcPr>
          <w:p w14:paraId="68B1F160"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75" w:type="dxa"/>
            <w:tcBorders>
              <w:top w:val="nil"/>
              <w:left w:val="nil"/>
              <w:bottom w:val="single" w:sz="4" w:space="0" w:color="auto"/>
              <w:right w:val="double" w:sz="4" w:space="0" w:color="auto"/>
            </w:tcBorders>
            <w:shd w:val="clear" w:color="auto" w:fill="auto"/>
            <w:hideMark/>
          </w:tcPr>
          <w:p w14:paraId="0D85D256"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-5 512,8 </w:t>
            </w:r>
          </w:p>
        </w:tc>
      </w:tr>
      <w:tr w:rsidR="001058CB" w:rsidRPr="001058CB" w14:paraId="1353E3AC"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55F699FC"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707E2B7D"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4B</w:t>
            </w:r>
          </w:p>
        </w:tc>
        <w:tc>
          <w:tcPr>
            <w:tcW w:w="5601" w:type="dxa"/>
            <w:tcBorders>
              <w:top w:val="nil"/>
              <w:left w:val="nil"/>
              <w:bottom w:val="single" w:sz="4" w:space="0" w:color="auto"/>
              <w:right w:val="single" w:sz="4" w:space="0" w:color="auto"/>
            </w:tcBorders>
            <w:shd w:val="clear" w:color="auto" w:fill="auto"/>
            <w:vAlign w:val="center"/>
            <w:hideMark/>
          </w:tcPr>
          <w:p w14:paraId="33575D89"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161" w:type="dxa"/>
            <w:tcBorders>
              <w:top w:val="nil"/>
              <w:left w:val="nil"/>
              <w:bottom w:val="single" w:sz="4" w:space="0" w:color="auto"/>
              <w:right w:val="single" w:sz="4" w:space="0" w:color="auto"/>
            </w:tcBorders>
            <w:shd w:val="clear" w:color="auto" w:fill="auto"/>
            <w:hideMark/>
          </w:tcPr>
          <w:p w14:paraId="39AC25D0"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81,8 </w:t>
            </w:r>
          </w:p>
        </w:tc>
        <w:tc>
          <w:tcPr>
            <w:tcW w:w="1161" w:type="dxa"/>
            <w:tcBorders>
              <w:top w:val="nil"/>
              <w:left w:val="nil"/>
              <w:bottom w:val="single" w:sz="4" w:space="0" w:color="auto"/>
              <w:right w:val="single" w:sz="4" w:space="0" w:color="auto"/>
            </w:tcBorders>
            <w:shd w:val="clear" w:color="auto" w:fill="auto"/>
            <w:hideMark/>
          </w:tcPr>
          <w:p w14:paraId="1C337CA0"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75" w:type="dxa"/>
            <w:tcBorders>
              <w:top w:val="nil"/>
              <w:left w:val="nil"/>
              <w:bottom w:val="single" w:sz="4" w:space="0" w:color="auto"/>
              <w:right w:val="double" w:sz="4" w:space="0" w:color="auto"/>
            </w:tcBorders>
            <w:shd w:val="clear" w:color="auto" w:fill="auto"/>
            <w:hideMark/>
          </w:tcPr>
          <w:p w14:paraId="7E40B45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-81,8 </w:t>
            </w:r>
          </w:p>
        </w:tc>
      </w:tr>
      <w:tr w:rsidR="001058CB" w:rsidRPr="001058CB" w14:paraId="747C986D"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14520472"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29813D6A"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51</w:t>
            </w:r>
          </w:p>
        </w:tc>
        <w:tc>
          <w:tcPr>
            <w:tcW w:w="5601" w:type="dxa"/>
            <w:tcBorders>
              <w:top w:val="nil"/>
              <w:left w:val="nil"/>
              <w:bottom w:val="single" w:sz="4" w:space="0" w:color="auto"/>
              <w:right w:val="single" w:sz="4" w:space="0" w:color="auto"/>
            </w:tcBorders>
            <w:shd w:val="clear" w:color="auto" w:fill="auto"/>
            <w:vAlign w:val="center"/>
            <w:hideMark/>
          </w:tcPr>
          <w:p w14:paraId="5E1DE798"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перечислениям другим бюджетам бюджетной системы Российской Федерации</w:t>
            </w:r>
          </w:p>
        </w:tc>
        <w:tc>
          <w:tcPr>
            <w:tcW w:w="1161" w:type="dxa"/>
            <w:tcBorders>
              <w:top w:val="nil"/>
              <w:left w:val="nil"/>
              <w:bottom w:val="single" w:sz="4" w:space="0" w:color="auto"/>
              <w:right w:val="single" w:sz="4" w:space="0" w:color="auto"/>
            </w:tcBorders>
            <w:shd w:val="clear" w:color="auto" w:fill="auto"/>
            <w:hideMark/>
          </w:tcPr>
          <w:p w14:paraId="3C4A9520"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61" w:type="dxa"/>
            <w:tcBorders>
              <w:top w:val="nil"/>
              <w:left w:val="nil"/>
              <w:bottom w:val="single" w:sz="4" w:space="0" w:color="auto"/>
              <w:right w:val="single" w:sz="4" w:space="0" w:color="auto"/>
            </w:tcBorders>
            <w:shd w:val="clear" w:color="auto" w:fill="auto"/>
            <w:hideMark/>
          </w:tcPr>
          <w:p w14:paraId="1447BD7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2 325,2 </w:t>
            </w:r>
          </w:p>
        </w:tc>
        <w:tc>
          <w:tcPr>
            <w:tcW w:w="975" w:type="dxa"/>
            <w:tcBorders>
              <w:top w:val="nil"/>
              <w:left w:val="nil"/>
              <w:bottom w:val="single" w:sz="4" w:space="0" w:color="auto"/>
              <w:right w:val="double" w:sz="4" w:space="0" w:color="auto"/>
            </w:tcBorders>
            <w:shd w:val="clear" w:color="auto" w:fill="auto"/>
            <w:hideMark/>
          </w:tcPr>
          <w:p w14:paraId="1F3CA46C"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2 325,2 </w:t>
            </w:r>
          </w:p>
        </w:tc>
      </w:tr>
      <w:tr w:rsidR="001058CB" w:rsidRPr="001058CB" w14:paraId="49F6E31A"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6AF07B97"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26C24293"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62</w:t>
            </w:r>
          </w:p>
        </w:tc>
        <w:tc>
          <w:tcPr>
            <w:tcW w:w="5601" w:type="dxa"/>
            <w:tcBorders>
              <w:top w:val="nil"/>
              <w:left w:val="nil"/>
              <w:bottom w:val="single" w:sz="4" w:space="0" w:color="auto"/>
              <w:right w:val="single" w:sz="4" w:space="0" w:color="auto"/>
            </w:tcBorders>
            <w:shd w:val="clear" w:color="auto" w:fill="auto"/>
            <w:vAlign w:val="center"/>
            <w:hideMark/>
          </w:tcPr>
          <w:p w14:paraId="0580B87B"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пособиям по социальной помощи населению в денежной форме</w:t>
            </w:r>
          </w:p>
        </w:tc>
        <w:tc>
          <w:tcPr>
            <w:tcW w:w="1161" w:type="dxa"/>
            <w:tcBorders>
              <w:top w:val="nil"/>
              <w:left w:val="nil"/>
              <w:bottom w:val="single" w:sz="4" w:space="0" w:color="auto"/>
              <w:right w:val="single" w:sz="4" w:space="0" w:color="auto"/>
            </w:tcBorders>
            <w:shd w:val="clear" w:color="auto" w:fill="auto"/>
            <w:hideMark/>
          </w:tcPr>
          <w:p w14:paraId="3631E734"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0,7 </w:t>
            </w:r>
          </w:p>
        </w:tc>
        <w:tc>
          <w:tcPr>
            <w:tcW w:w="1161" w:type="dxa"/>
            <w:tcBorders>
              <w:top w:val="nil"/>
              <w:left w:val="nil"/>
              <w:bottom w:val="single" w:sz="4" w:space="0" w:color="auto"/>
              <w:right w:val="single" w:sz="4" w:space="0" w:color="auto"/>
            </w:tcBorders>
            <w:shd w:val="clear" w:color="auto" w:fill="auto"/>
            <w:hideMark/>
          </w:tcPr>
          <w:p w14:paraId="337F8949"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894,4 </w:t>
            </w:r>
          </w:p>
        </w:tc>
        <w:tc>
          <w:tcPr>
            <w:tcW w:w="975" w:type="dxa"/>
            <w:tcBorders>
              <w:top w:val="nil"/>
              <w:left w:val="nil"/>
              <w:bottom w:val="single" w:sz="4" w:space="0" w:color="auto"/>
              <w:right w:val="double" w:sz="4" w:space="0" w:color="auto"/>
            </w:tcBorders>
            <w:shd w:val="clear" w:color="auto" w:fill="auto"/>
            <w:hideMark/>
          </w:tcPr>
          <w:p w14:paraId="3EC295B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893,6 </w:t>
            </w:r>
          </w:p>
        </w:tc>
      </w:tr>
      <w:tr w:rsidR="001058CB" w:rsidRPr="001058CB" w14:paraId="2130DA1A" w14:textId="77777777" w:rsidTr="00074C54">
        <w:trPr>
          <w:trHeight w:val="70"/>
        </w:trPr>
        <w:tc>
          <w:tcPr>
            <w:tcW w:w="531" w:type="dxa"/>
            <w:tcBorders>
              <w:top w:val="nil"/>
              <w:left w:val="double" w:sz="4" w:space="0" w:color="auto"/>
              <w:bottom w:val="single" w:sz="4" w:space="0" w:color="auto"/>
              <w:right w:val="single" w:sz="4" w:space="0" w:color="auto"/>
            </w:tcBorders>
            <w:shd w:val="clear" w:color="auto" w:fill="auto"/>
            <w:hideMark/>
          </w:tcPr>
          <w:p w14:paraId="1F7330D1"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single" w:sz="4" w:space="0" w:color="auto"/>
              <w:right w:val="single" w:sz="4" w:space="0" w:color="auto"/>
            </w:tcBorders>
            <w:shd w:val="clear" w:color="auto" w:fill="auto"/>
            <w:hideMark/>
          </w:tcPr>
          <w:p w14:paraId="212489A2"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63</w:t>
            </w:r>
          </w:p>
        </w:tc>
        <w:tc>
          <w:tcPr>
            <w:tcW w:w="5601" w:type="dxa"/>
            <w:tcBorders>
              <w:top w:val="nil"/>
              <w:left w:val="nil"/>
              <w:bottom w:val="single" w:sz="4" w:space="0" w:color="auto"/>
              <w:right w:val="single" w:sz="4" w:space="0" w:color="auto"/>
            </w:tcBorders>
            <w:shd w:val="clear" w:color="auto" w:fill="auto"/>
            <w:vAlign w:val="center"/>
            <w:hideMark/>
          </w:tcPr>
          <w:p w14:paraId="11C0DF2D"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пособиям по социальной помощи населению в натуральной форме</w:t>
            </w:r>
          </w:p>
        </w:tc>
        <w:tc>
          <w:tcPr>
            <w:tcW w:w="1161" w:type="dxa"/>
            <w:tcBorders>
              <w:top w:val="nil"/>
              <w:left w:val="nil"/>
              <w:bottom w:val="single" w:sz="4" w:space="0" w:color="auto"/>
              <w:right w:val="single" w:sz="4" w:space="0" w:color="auto"/>
            </w:tcBorders>
            <w:shd w:val="clear" w:color="auto" w:fill="auto"/>
            <w:hideMark/>
          </w:tcPr>
          <w:p w14:paraId="2F3E743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1 487,8 </w:t>
            </w:r>
          </w:p>
        </w:tc>
        <w:tc>
          <w:tcPr>
            <w:tcW w:w="1161" w:type="dxa"/>
            <w:tcBorders>
              <w:top w:val="nil"/>
              <w:left w:val="nil"/>
              <w:bottom w:val="single" w:sz="4" w:space="0" w:color="auto"/>
              <w:right w:val="single" w:sz="4" w:space="0" w:color="auto"/>
            </w:tcBorders>
            <w:shd w:val="clear" w:color="auto" w:fill="auto"/>
            <w:hideMark/>
          </w:tcPr>
          <w:p w14:paraId="09FD955D"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0,7 </w:t>
            </w:r>
          </w:p>
        </w:tc>
        <w:tc>
          <w:tcPr>
            <w:tcW w:w="975" w:type="dxa"/>
            <w:tcBorders>
              <w:top w:val="nil"/>
              <w:left w:val="nil"/>
              <w:bottom w:val="single" w:sz="4" w:space="0" w:color="auto"/>
              <w:right w:val="double" w:sz="4" w:space="0" w:color="auto"/>
            </w:tcBorders>
            <w:shd w:val="clear" w:color="auto" w:fill="auto"/>
            <w:hideMark/>
          </w:tcPr>
          <w:p w14:paraId="6057BE6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-1 487,1 </w:t>
            </w:r>
          </w:p>
        </w:tc>
      </w:tr>
      <w:tr w:rsidR="00D35F94" w:rsidRPr="001058CB" w14:paraId="7ED2B654" w14:textId="77777777" w:rsidTr="00074C54">
        <w:trPr>
          <w:trHeight w:val="70"/>
        </w:trPr>
        <w:tc>
          <w:tcPr>
            <w:tcW w:w="531" w:type="dxa"/>
            <w:tcBorders>
              <w:top w:val="nil"/>
              <w:left w:val="double" w:sz="4" w:space="0" w:color="auto"/>
              <w:bottom w:val="double" w:sz="4" w:space="0" w:color="auto"/>
              <w:right w:val="single" w:sz="4" w:space="0" w:color="auto"/>
            </w:tcBorders>
            <w:shd w:val="clear" w:color="auto" w:fill="auto"/>
            <w:hideMark/>
          </w:tcPr>
          <w:p w14:paraId="6A2BD901"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302</w:t>
            </w:r>
          </w:p>
        </w:tc>
        <w:tc>
          <w:tcPr>
            <w:tcW w:w="516" w:type="dxa"/>
            <w:tcBorders>
              <w:top w:val="nil"/>
              <w:left w:val="nil"/>
              <w:bottom w:val="double" w:sz="4" w:space="0" w:color="auto"/>
              <w:right w:val="single" w:sz="4" w:space="0" w:color="auto"/>
            </w:tcBorders>
            <w:shd w:val="clear" w:color="auto" w:fill="auto"/>
            <w:hideMark/>
          </w:tcPr>
          <w:p w14:paraId="2F30F918" w14:textId="77777777" w:rsidR="00D35F94" w:rsidRPr="001058CB" w:rsidRDefault="00D35F94" w:rsidP="00074C54">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75</w:t>
            </w:r>
          </w:p>
        </w:tc>
        <w:tc>
          <w:tcPr>
            <w:tcW w:w="5601" w:type="dxa"/>
            <w:tcBorders>
              <w:top w:val="nil"/>
              <w:left w:val="nil"/>
              <w:bottom w:val="double" w:sz="4" w:space="0" w:color="auto"/>
              <w:right w:val="single" w:sz="4" w:space="0" w:color="auto"/>
            </w:tcBorders>
            <w:shd w:val="clear" w:color="auto" w:fill="auto"/>
            <w:vAlign w:val="center"/>
            <w:hideMark/>
          </w:tcPr>
          <w:p w14:paraId="04D0DF9F" w14:textId="77777777" w:rsidR="00D35F94" w:rsidRPr="001058CB" w:rsidRDefault="00D35F94" w:rsidP="00F85EFC">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Расчеты по приобретению иных финансовых активов</w:t>
            </w:r>
          </w:p>
        </w:tc>
        <w:tc>
          <w:tcPr>
            <w:tcW w:w="1161" w:type="dxa"/>
            <w:tcBorders>
              <w:top w:val="nil"/>
              <w:left w:val="nil"/>
              <w:bottom w:val="double" w:sz="4" w:space="0" w:color="auto"/>
              <w:right w:val="single" w:sz="4" w:space="0" w:color="auto"/>
            </w:tcBorders>
            <w:shd w:val="clear" w:color="auto" w:fill="auto"/>
            <w:hideMark/>
          </w:tcPr>
          <w:p w14:paraId="5C1F7854"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7 483,5 </w:t>
            </w:r>
          </w:p>
        </w:tc>
        <w:tc>
          <w:tcPr>
            <w:tcW w:w="1161" w:type="dxa"/>
            <w:tcBorders>
              <w:top w:val="nil"/>
              <w:left w:val="nil"/>
              <w:bottom w:val="double" w:sz="4" w:space="0" w:color="auto"/>
              <w:right w:val="single" w:sz="4" w:space="0" w:color="auto"/>
            </w:tcBorders>
            <w:shd w:val="clear" w:color="auto" w:fill="auto"/>
            <w:hideMark/>
          </w:tcPr>
          <w:p w14:paraId="3E5816BE"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6 915,7 </w:t>
            </w:r>
          </w:p>
        </w:tc>
        <w:tc>
          <w:tcPr>
            <w:tcW w:w="975" w:type="dxa"/>
            <w:tcBorders>
              <w:top w:val="nil"/>
              <w:left w:val="nil"/>
              <w:bottom w:val="double" w:sz="4" w:space="0" w:color="auto"/>
              <w:right w:val="double" w:sz="4" w:space="0" w:color="auto"/>
            </w:tcBorders>
            <w:shd w:val="clear" w:color="auto" w:fill="auto"/>
            <w:hideMark/>
          </w:tcPr>
          <w:p w14:paraId="546D43E6"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-567,8 </w:t>
            </w:r>
          </w:p>
        </w:tc>
      </w:tr>
    </w:tbl>
    <w:p w14:paraId="74A9A44E" w14:textId="77777777" w:rsidR="00D35F94" w:rsidRPr="001058CB" w:rsidRDefault="00D35F94" w:rsidP="00656C4B">
      <w:pPr>
        <w:pStyle w:val="ad"/>
        <w:ind w:firstLine="709"/>
        <w:jc w:val="both"/>
        <w:rPr>
          <w:rFonts w:ascii="Times New Roman" w:hAnsi="Times New Roman"/>
          <w:sz w:val="28"/>
          <w:szCs w:val="28"/>
        </w:rPr>
      </w:pPr>
    </w:p>
    <w:p w14:paraId="2B1144D7" w14:textId="77777777" w:rsidR="00D35F94" w:rsidRPr="001058CB" w:rsidRDefault="00D35F94" w:rsidP="00656C4B">
      <w:pPr>
        <w:pStyle w:val="ad"/>
        <w:ind w:firstLine="709"/>
        <w:jc w:val="both"/>
        <w:rPr>
          <w:rFonts w:ascii="Times New Roman" w:hAnsi="Times New Roman"/>
          <w:sz w:val="28"/>
          <w:szCs w:val="28"/>
        </w:rPr>
      </w:pPr>
      <w:r w:rsidRPr="001058CB">
        <w:rPr>
          <w:rFonts w:ascii="Times New Roman" w:hAnsi="Times New Roman"/>
          <w:sz w:val="28"/>
          <w:szCs w:val="28"/>
        </w:rPr>
        <w:t xml:space="preserve">Наибольшая сумма кредиторской задолженности на 01.10.2025 сложилась по коду счета 302.75 «Расчеты по приобретению иных финансовых активов» – 6 915,7 </w:t>
      </w:r>
      <w:r w:rsidRPr="001058CB">
        <w:rPr>
          <w:rFonts w:ascii="Times New Roman" w:hAnsi="Times New Roman"/>
          <w:sz w:val="28"/>
          <w:szCs w:val="28"/>
        </w:rPr>
        <w:lastRenderedPageBreak/>
        <w:t>млн.руб. (-567,8 млн.руб. или -7,6 %), где отражены операции по управлению остатками средств на едином счете бюджета, т.е. задолженность по привлеченным остаткам средств государственных бюджетных и автономных учреждений, а также юридических лиц, получающих средства из областного бюджета, и которым открыты счета в органах Федерального казначейства. Удельный вес указанной задолженности в общей сумме кредиторской задолженности составляет 58,5 %. Указанные средства привлекаются в качестве источника финансирования дефицита областного бюджета с последующим их возвратом в объеме потребности.</w:t>
      </w:r>
    </w:p>
    <w:p w14:paraId="508AB35D" w14:textId="4E79BEA9" w:rsidR="00D35F94" w:rsidRPr="001058CB" w:rsidRDefault="00D35F94" w:rsidP="00656C4B">
      <w:pPr>
        <w:pStyle w:val="ad"/>
        <w:ind w:firstLine="709"/>
        <w:jc w:val="both"/>
        <w:rPr>
          <w:rFonts w:ascii="Times New Roman" w:hAnsi="Times New Roman"/>
          <w:sz w:val="28"/>
          <w:szCs w:val="28"/>
        </w:rPr>
      </w:pPr>
      <w:r w:rsidRPr="001058CB">
        <w:rPr>
          <w:rFonts w:ascii="Times New Roman" w:hAnsi="Times New Roman"/>
          <w:sz w:val="28"/>
          <w:szCs w:val="28"/>
        </w:rPr>
        <w:t>Также на 01.10.2025 следующая наибольшая по объему кредиторская задолженность сложилась по коду счета 302.51 «Расчеты по перечислениям другим бюджетам бюджетной системы РФ» в сумме 2 325,2 млн.руб. (на 01.01.2025 отсутствовала), доля которой составляет 19,7 % в общей сумме кредиторской задолженности по счету 302. В данном случает отражены суммы межбюджетных трансфертов общего характера местным бюджетам, подлежащие перечислению в IV квартале 2025 года (в основном дотации).</w:t>
      </w:r>
    </w:p>
    <w:p w14:paraId="740FC6A8" w14:textId="77777777" w:rsidR="00D35F94" w:rsidRPr="001058CB" w:rsidRDefault="00D35F94" w:rsidP="00656C4B">
      <w:pPr>
        <w:pStyle w:val="ad"/>
        <w:ind w:firstLine="709"/>
        <w:jc w:val="both"/>
        <w:rPr>
          <w:rFonts w:ascii="Times New Roman" w:hAnsi="Times New Roman"/>
          <w:sz w:val="28"/>
          <w:szCs w:val="28"/>
        </w:rPr>
      </w:pPr>
      <w:r w:rsidRPr="001058CB">
        <w:rPr>
          <w:rFonts w:ascii="Times New Roman" w:hAnsi="Times New Roman"/>
          <w:sz w:val="28"/>
          <w:szCs w:val="28"/>
        </w:rPr>
        <w:t>Без учета кодов счета 302.75 и 302.51 наибольшая кредиторская задолженность на 01.10.2025 сложилась по следующим расчетам (с учетом подведомственных казенных учреждений):</w:t>
      </w:r>
    </w:p>
    <w:p w14:paraId="402126C7" w14:textId="6F9CC3A6" w:rsidR="00D35F94" w:rsidRPr="001058CB" w:rsidRDefault="00A66056" w:rsidP="00A66056">
      <w:pPr>
        <w:pStyle w:val="ad"/>
        <w:ind w:firstLine="709"/>
        <w:jc w:val="both"/>
        <w:rPr>
          <w:rFonts w:ascii="Times New Roman" w:hAnsi="Times New Roman"/>
          <w:sz w:val="28"/>
          <w:szCs w:val="28"/>
        </w:rPr>
      </w:pPr>
      <w:r w:rsidRPr="001058CB">
        <w:rPr>
          <w:rFonts w:ascii="Times New Roman" w:hAnsi="Times New Roman"/>
          <w:sz w:val="28"/>
          <w:szCs w:val="28"/>
        </w:rPr>
        <w:t>1</w:t>
      </w:r>
      <w:r w:rsidR="00D35F94" w:rsidRPr="001058CB">
        <w:rPr>
          <w:rFonts w:ascii="Times New Roman" w:hAnsi="Times New Roman"/>
          <w:sz w:val="28"/>
          <w:szCs w:val="28"/>
        </w:rPr>
        <w:t>) По работам, услугам по содержанию имущества (код счета 302.25) – 966,3 млн.руб., которая увеличилась в 7,3 раза или на 834,3 млн.руб., из неё наибольшая в рамках реализации государственной программы «Развитие транспортной системы Архангельской области» – 962,9 млн.руб. (+831,5 млн.руб. или в 7,3 раза), из неё:</w:t>
      </w:r>
    </w:p>
    <w:p w14:paraId="52D96AB2" w14:textId="4D32C5E1" w:rsidR="00D35F94" w:rsidRPr="001058CB" w:rsidRDefault="00D35F94" w:rsidP="00A66056">
      <w:pPr>
        <w:pStyle w:val="ad"/>
        <w:ind w:firstLine="709"/>
        <w:jc w:val="both"/>
        <w:rPr>
          <w:rFonts w:ascii="Times New Roman" w:hAnsi="Times New Roman"/>
          <w:sz w:val="28"/>
          <w:szCs w:val="28"/>
        </w:rPr>
      </w:pPr>
      <w:r w:rsidRPr="001058CB">
        <w:rPr>
          <w:rFonts w:ascii="Times New Roman" w:hAnsi="Times New Roman"/>
          <w:sz w:val="28"/>
          <w:szCs w:val="28"/>
        </w:rPr>
        <w:t xml:space="preserve">а) по капитальному ремонту – 230,9 млн.руб. (на начало года отсутствовала), из неё по мероприятию «Приведение в нормативное состояние региональных автомобильных дорог и искусственных дорожных сооружений, осуществляемое ГКУ </w:t>
      </w:r>
      <w:r w:rsidR="00DD4B64" w:rsidRPr="001058CB">
        <w:rPr>
          <w:rFonts w:ascii="Times New Roman" w:hAnsi="Times New Roman"/>
          <w:sz w:val="28"/>
          <w:szCs w:val="28"/>
        </w:rPr>
        <w:t xml:space="preserve">АО </w:t>
      </w:r>
      <w:r w:rsidRPr="001058CB">
        <w:rPr>
          <w:rFonts w:ascii="Times New Roman" w:hAnsi="Times New Roman"/>
          <w:sz w:val="28"/>
          <w:szCs w:val="28"/>
        </w:rPr>
        <w:t>«Дорожное агентство «Архангельскавтодор» (направление расходов 9Д080) – 168,2 млн.руб.;</w:t>
      </w:r>
    </w:p>
    <w:p w14:paraId="79DF16A9" w14:textId="77777777" w:rsidR="00D35F94" w:rsidRPr="001058CB" w:rsidRDefault="00D35F94" w:rsidP="00A66056">
      <w:pPr>
        <w:pStyle w:val="ad"/>
        <w:ind w:firstLine="709"/>
        <w:jc w:val="both"/>
        <w:rPr>
          <w:rFonts w:ascii="Times New Roman" w:hAnsi="Times New Roman"/>
          <w:sz w:val="28"/>
          <w:szCs w:val="28"/>
        </w:rPr>
      </w:pPr>
      <w:r w:rsidRPr="001058CB">
        <w:rPr>
          <w:rFonts w:ascii="Times New Roman" w:hAnsi="Times New Roman"/>
          <w:sz w:val="28"/>
          <w:szCs w:val="28"/>
        </w:rPr>
        <w:t>б) по закупкам – 732,0 млн.руб. (+600,6 млн.руб.), из неё:</w:t>
      </w:r>
    </w:p>
    <w:p w14:paraId="7E755617" w14:textId="77777777" w:rsidR="00D35F94" w:rsidRPr="001058CB" w:rsidRDefault="00D35F94" w:rsidP="00D35F94">
      <w:pPr>
        <w:pStyle w:val="a0"/>
      </w:pPr>
      <w:r w:rsidRPr="001058CB">
        <w:t>по мероприятию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 (направление расходов 54470) – 347,6 млн.руб. (на 01.01.2025 отсутствовала);</w:t>
      </w:r>
    </w:p>
    <w:p w14:paraId="7674A491" w14:textId="77777777" w:rsidR="00D35F94" w:rsidRPr="001058CB" w:rsidRDefault="00D35F94" w:rsidP="00D35F94">
      <w:pPr>
        <w:pStyle w:val="a0"/>
      </w:pPr>
      <w:r w:rsidRPr="001058CB">
        <w:t>по мероприятию «Обеспечение бесперебойного движения транспортных средств по региональным автомобильным дорогам» (направление расходов 9Д040) – 221,2 млн.руб. (+132,0 млн.руб.);</w:t>
      </w:r>
    </w:p>
    <w:p w14:paraId="73DA4463" w14:textId="77777777" w:rsidR="00D35F94" w:rsidRPr="001058CB" w:rsidRDefault="00D35F94" w:rsidP="00D35F94">
      <w:pPr>
        <w:pStyle w:val="a0"/>
      </w:pPr>
      <w:r w:rsidRPr="001058CB">
        <w:t>по мероприятию «Приведение в нормативное состояние региональных автомобильных дорог и искусственных дорожных сооружений, осуществляемое ГКУ «Дорожное агентство «Архангельскавтодор» (направление расходов 9Д080) – 107,2 млн.руб. (на 01.01.2025 отсутствовала).</w:t>
      </w:r>
    </w:p>
    <w:p w14:paraId="177E7198" w14:textId="0872350C" w:rsidR="00D35F94" w:rsidRPr="001058CB" w:rsidRDefault="00DD4B64" w:rsidP="00DD4B64">
      <w:pPr>
        <w:pStyle w:val="ad"/>
        <w:ind w:firstLine="709"/>
        <w:jc w:val="both"/>
        <w:rPr>
          <w:rFonts w:ascii="Times New Roman" w:hAnsi="Times New Roman"/>
          <w:sz w:val="28"/>
          <w:szCs w:val="28"/>
        </w:rPr>
      </w:pPr>
      <w:r w:rsidRPr="001058CB">
        <w:rPr>
          <w:rFonts w:ascii="Times New Roman" w:hAnsi="Times New Roman"/>
          <w:sz w:val="28"/>
          <w:szCs w:val="28"/>
        </w:rPr>
        <w:t>2</w:t>
      </w:r>
      <w:r w:rsidR="00D35F94" w:rsidRPr="001058CB">
        <w:rPr>
          <w:rFonts w:ascii="Times New Roman" w:hAnsi="Times New Roman"/>
          <w:sz w:val="28"/>
          <w:szCs w:val="28"/>
        </w:rPr>
        <w:t>) По приобретению основных средств (код счета 302.31) – 205,1 млн.руб., которая увеличилась в 4 раза или на 153,6 млн.руб., где по бюджетным инвестициям – 204,6 млн.руб. (+153,2 млн.руб. или в 4 раза), из неё:</w:t>
      </w:r>
    </w:p>
    <w:p w14:paraId="68D88FC9" w14:textId="77777777" w:rsidR="00D35F94" w:rsidRPr="001058CB" w:rsidRDefault="00D35F94" w:rsidP="00D35F94">
      <w:pPr>
        <w:pStyle w:val="a0"/>
      </w:pPr>
      <w:r w:rsidRPr="001058CB">
        <w:t xml:space="preserve">«Реконструкция мостового перехода через реку Вождеромка на км 60 + 464 автомобильной дороги Архангельск – Белогорский – Пинега – Кимжа – </w:t>
      </w:r>
      <w:r w:rsidRPr="001058CB">
        <w:lastRenderedPageBreak/>
        <w:t>Мезень» и «Разработка проектной документации на выполнение работ по строительству автомобильной дороги Онега -Покровское на участке Хайнозерской дороги в Онежском районе» – 74,8 млн.руб.;</w:t>
      </w:r>
    </w:p>
    <w:p w14:paraId="41882DD3" w14:textId="77777777" w:rsidR="00D35F94" w:rsidRPr="001058CB" w:rsidRDefault="00D35F94" w:rsidP="00D35F94">
      <w:pPr>
        <w:pStyle w:val="a0"/>
      </w:pPr>
      <w:r w:rsidRPr="001058CB">
        <w:t>по модернизации инфраструктуры общего образования (строительство школ) – 93,9 млн.руб.</w:t>
      </w:r>
    </w:p>
    <w:p w14:paraId="2052C7FA" w14:textId="17459B75" w:rsidR="00D35F94" w:rsidRPr="001058CB" w:rsidRDefault="00467E2F" w:rsidP="00467E2F">
      <w:pPr>
        <w:pStyle w:val="ad"/>
        <w:ind w:firstLine="709"/>
        <w:jc w:val="both"/>
        <w:rPr>
          <w:rFonts w:ascii="Times New Roman" w:hAnsi="Times New Roman"/>
          <w:sz w:val="28"/>
          <w:szCs w:val="28"/>
        </w:rPr>
      </w:pPr>
      <w:r w:rsidRPr="001058CB">
        <w:rPr>
          <w:rFonts w:ascii="Times New Roman" w:hAnsi="Times New Roman"/>
          <w:sz w:val="28"/>
          <w:szCs w:val="28"/>
        </w:rPr>
        <w:t>3</w:t>
      </w:r>
      <w:r w:rsidR="00D35F94" w:rsidRPr="001058CB">
        <w:rPr>
          <w:rFonts w:ascii="Times New Roman" w:hAnsi="Times New Roman"/>
          <w:sz w:val="28"/>
          <w:szCs w:val="28"/>
        </w:rPr>
        <w:t xml:space="preserve">) По безвозмездным перечислениям текущего характера (коды счетов 302.41, 302.45, 302.46, 302.49, 302.4A и 302.4B) – 274,8 млн.руб., которая уменьшилась на 5 714,4 млн.руб. или в 21,8 раза. На 01.01.2025 она составляла 5 989,2 млн.руб. и сложилась по субсидиям на возмещение убытков в связи с государственным регулированием тарифов организациям коммунального </w:t>
      </w:r>
      <w:r w:rsidR="00AA2CC1" w:rsidRPr="001058CB">
        <w:rPr>
          <w:rFonts w:ascii="Times New Roman" w:hAnsi="Times New Roman"/>
          <w:sz w:val="28"/>
          <w:szCs w:val="28"/>
        </w:rPr>
        <w:t>комплекса</w:t>
      </w:r>
      <w:r w:rsidR="00D35F94" w:rsidRPr="001058CB">
        <w:rPr>
          <w:rFonts w:ascii="Times New Roman" w:hAnsi="Times New Roman"/>
          <w:sz w:val="28"/>
          <w:szCs w:val="28"/>
        </w:rPr>
        <w:t xml:space="preserve"> и на 01.10.2025 в отчетах по ф. 0503169 отсутствует.</w:t>
      </w:r>
    </w:p>
    <w:p w14:paraId="699886B0" w14:textId="0A322745" w:rsidR="00D35F94" w:rsidRPr="001058CB" w:rsidRDefault="00E011E7" w:rsidP="00E011E7">
      <w:pPr>
        <w:pStyle w:val="ad"/>
        <w:ind w:firstLine="709"/>
        <w:jc w:val="both"/>
        <w:rPr>
          <w:rFonts w:ascii="Times New Roman" w:hAnsi="Times New Roman"/>
          <w:sz w:val="28"/>
          <w:szCs w:val="28"/>
        </w:rPr>
      </w:pPr>
      <w:r w:rsidRPr="001058CB">
        <w:rPr>
          <w:rFonts w:ascii="Times New Roman" w:hAnsi="Times New Roman"/>
          <w:sz w:val="28"/>
          <w:szCs w:val="28"/>
        </w:rPr>
        <w:t>4</w:t>
      </w:r>
      <w:r w:rsidR="00D35F94" w:rsidRPr="001058CB">
        <w:rPr>
          <w:rFonts w:ascii="Times New Roman" w:hAnsi="Times New Roman"/>
          <w:sz w:val="28"/>
          <w:szCs w:val="28"/>
        </w:rPr>
        <w:t xml:space="preserve">) По пособиям по социальной помощи населению в денежной форме (счет 302.62) – 894,4 млн.руб., которая с 01.01.2025 увеличилась на 893,6 млн.руб., из неё по единовременным денежным выплатам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в соответствии с Указом Президента Российской Федерации от 21.09.2022 № 647, либо заключившим контракт о пребывании в добровольческом формировании, принимающим участие в СВО с 24.02.2022, а также членам их семей – 893,8 млн.руб. </w:t>
      </w:r>
      <w:r w:rsidRPr="001058CB">
        <w:rPr>
          <w:rFonts w:ascii="Times New Roman" w:hAnsi="Times New Roman"/>
          <w:sz w:val="28"/>
          <w:szCs w:val="28"/>
        </w:rPr>
        <w:t>Отмечается, что</w:t>
      </w:r>
      <w:r w:rsidR="00D35F94" w:rsidRPr="001058CB">
        <w:rPr>
          <w:rFonts w:ascii="Times New Roman" w:hAnsi="Times New Roman"/>
          <w:sz w:val="28"/>
          <w:szCs w:val="28"/>
        </w:rPr>
        <w:t xml:space="preserve"> расходы областного бюджета по указанным выплатам на 01.10.2025 составили 1 431,4 млн.руб. или 100,0 % к плану года;</w:t>
      </w:r>
    </w:p>
    <w:p w14:paraId="67713A63" w14:textId="77777777" w:rsidR="00D35F94" w:rsidRPr="001058CB" w:rsidRDefault="00D35F94" w:rsidP="00E011E7">
      <w:pPr>
        <w:spacing w:before="120" w:after="0" w:line="240" w:lineRule="auto"/>
        <w:jc w:val="center"/>
      </w:pPr>
      <w:r w:rsidRPr="001058CB">
        <w:t>* * *</w:t>
      </w:r>
    </w:p>
    <w:p w14:paraId="7DD9DCD9" w14:textId="7C8A09A1" w:rsidR="00D35F94" w:rsidRPr="001058CB" w:rsidRDefault="00D35F94" w:rsidP="00E011E7">
      <w:pPr>
        <w:pStyle w:val="ad"/>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832EBB" w:rsidRPr="001058CB">
        <w:rPr>
          <w:rFonts w:ascii="Times New Roman" w:hAnsi="Times New Roman"/>
          <w:sz w:val="28"/>
          <w:szCs w:val="28"/>
        </w:rPr>
        <w:t>82</w:t>
      </w:r>
      <w:r w:rsidRPr="001058CB">
        <w:rPr>
          <w:rFonts w:ascii="Times New Roman" w:hAnsi="Times New Roman"/>
          <w:sz w:val="28"/>
          <w:szCs w:val="28"/>
        </w:rPr>
        <w:t xml:space="preserve"> представлены обобщенные показатели дебиторской и кредиторской задолженности, отраженные в отчетах главных администраторов и распорядителей средств областного бюджета на за 9 месяцев 2025 года.</w:t>
      </w:r>
    </w:p>
    <w:p w14:paraId="29FA7ED3" w14:textId="77777777" w:rsidR="00D35F94" w:rsidRPr="001058CB" w:rsidRDefault="00D35F94" w:rsidP="00587A3E">
      <w:pPr>
        <w:pStyle w:val="aff0"/>
        <w:spacing w:after="0" w:line="240" w:lineRule="auto"/>
        <w:rPr>
          <w:rFonts w:ascii="Times New Roman" w:hAnsi="Times New Roman"/>
          <w:b w:val="0"/>
          <w:sz w:val="24"/>
          <w:szCs w:val="24"/>
        </w:rPr>
      </w:pPr>
    </w:p>
    <w:p w14:paraId="09E02039" w14:textId="77777777" w:rsidR="00D35F94" w:rsidRPr="001058CB" w:rsidRDefault="00D35F94" w:rsidP="00587A3E">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832EBB" w:rsidRPr="001058CB">
        <w:rPr>
          <w:rFonts w:ascii="Times New Roman" w:hAnsi="Times New Roman"/>
          <w:b w:val="0"/>
          <w:noProof/>
          <w:sz w:val="24"/>
          <w:szCs w:val="24"/>
        </w:rPr>
        <w:t>82</w:t>
      </w:r>
      <w:r w:rsidRPr="001058CB">
        <w:rPr>
          <w:rFonts w:ascii="Times New Roman" w:hAnsi="Times New Roman"/>
          <w:b w:val="0"/>
          <w:sz w:val="24"/>
          <w:szCs w:val="24"/>
        </w:rPr>
        <w:fldChar w:fldCharType="end"/>
      </w:r>
      <w:r w:rsidRPr="001058CB">
        <w:rPr>
          <w:rFonts w:ascii="Times New Roman" w:hAnsi="Times New Roman"/>
          <w:b w:val="0"/>
          <w:sz w:val="24"/>
          <w:szCs w:val="24"/>
        </w:rPr>
        <w:t>. Состояние задолженности областного бюджета согласно отчетам главных администраторов и распорядителей средств областного бюджета по ф. 0503169, млн.руб.</w:t>
      </w:r>
    </w:p>
    <w:tbl>
      <w:tblPr>
        <w:tblW w:w="9908" w:type="dxa"/>
        <w:tblLayout w:type="fixed"/>
        <w:tblLook w:val="04A0" w:firstRow="1" w:lastRow="0" w:firstColumn="1" w:lastColumn="0" w:noHBand="0" w:noVBand="1"/>
      </w:tblPr>
      <w:tblGrid>
        <w:gridCol w:w="3104"/>
        <w:gridCol w:w="1134"/>
        <w:gridCol w:w="1134"/>
        <w:gridCol w:w="1134"/>
        <w:gridCol w:w="1134"/>
        <w:gridCol w:w="1134"/>
        <w:gridCol w:w="1134"/>
      </w:tblGrid>
      <w:tr w:rsidR="001058CB" w:rsidRPr="001058CB" w14:paraId="54632B57" w14:textId="77777777" w:rsidTr="00587A3E">
        <w:trPr>
          <w:trHeight w:val="50"/>
          <w:tblHeader/>
        </w:trPr>
        <w:tc>
          <w:tcPr>
            <w:tcW w:w="310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640EDB1"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Наименование</w:t>
            </w:r>
          </w:p>
        </w:tc>
        <w:tc>
          <w:tcPr>
            <w:tcW w:w="2268" w:type="dxa"/>
            <w:gridSpan w:val="2"/>
            <w:tcBorders>
              <w:top w:val="double" w:sz="4" w:space="0" w:color="auto"/>
              <w:left w:val="nil"/>
              <w:bottom w:val="single" w:sz="4" w:space="0" w:color="auto"/>
              <w:right w:val="single" w:sz="4" w:space="0" w:color="auto"/>
            </w:tcBorders>
            <w:shd w:val="clear" w:color="auto" w:fill="auto"/>
            <w:vAlign w:val="center"/>
            <w:hideMark/>
          </w:tcPr>
          <w:p w14:paraId="33EB87FA"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 01.01.2025</w:t>
            </w:r>
          </w:p>
        </w:tc>
        <w:tc>
          <w:tcPr>
            <w:tcW w:w="2268" w:type="dxa"/>
            <w:gridSpan w:val="2"/>
            <w:tcBorders>
              <w:top w:val="double" w:sz="4" w:space="0" w:color="auto"/>
              <w:left w:val="nil"/>
              <w:bottom w:val="single" w:sz="4" w:space="0" w:color="auto"/>
              <w:right w:val="single" w:sz="4" w:space="0" w:color="auto"/>
            </w:tcBorders>
            <w:shd w:val="clear" w:color="auto" w:fill="auto"/>
            <w:vAlign w:val="center"/>
            <w:hideMark/>
          </w:tcPr>
          <w:p w14:paraId="6DCC5237"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На 01.10.2025</w:t>
            </w:r>
          </w:p>
        </w:tc>
        <w:tc>
          <w:tcPr>
            <w:tcW w:w="2268" w:type="dxa"/>
            <w:gridSpan w:val="2"/>
            <w:tcBorders>
              <w:top w:val="double" w:sz="4" w:space="0" w:color="auto"/>
              <w:left w:val="nil"/>
              <w:bottom w:val="single" w:sz="4" w:space="0" w:color="auto"/>
              <w:right w:val="double" w:sz="4" w:space="0" w:color="auto"/>
            </w:tcBorders>
            <w:shd w:val="clear" w:color="auto" w:fill="auto"/>
            <w:vAlign w:val="center"/>
            <w:hideMark/>
          </w:tcPr>
          <w:p w14:paraId="527B045C"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Изменение (+,-)</w:t>
            </w:r>
          </w:p>
        </w:tc>
      </w:tr>
      <w:tr w:rsidR="001058CB" w:rsidRPr="001058CB" w14:paraId="18EEC24A" w14:textId="77777777" w:rsidTr="00587A3E">
        <w:trPr>
          <w:trHeight w:val="35"/>
          <w:tblHeader/>
        </w:trPr>
        <w:tc>
          <w:tcPr>
            <w:tcW w:w="3104" w:type="dxa"/>
            <w:vMerge/>
            <w:tcBorders>
              <w:top w:val="double" w:sz="6" w:space="0" w:color="auto"/>
              <w:left w:val="double" w:sz="4" w:space="0" w:color="auto"/>
              <w:bottom w:val="single" w:sz="4" w:space="0" w:color="auto"/>
              <w:right w:val="single" w:sz="4" w:space="0" w:color="auto"/>
            </w:tcBorders>
            <w:vAlign w:val="center"/>
            <w:hideMark/>
          </w:tcPr>
          <w:p w14:paraId="7B829459" w14:textId="77777777" w:rsidR="00D35F94" w:rsidRPr="001058CB" w:rsidRDefault="00D35F94" w:rsidP="00587A3E">
            <w:pPr>
              <w:spacing w:after="0" w:line="240" w:lineRule="auto"/>
              <w:rPr>
                <w:rFonts w:ascii="Times New Roman" w:eastAsia="Times New Roman" w:hAnsi="Times New Roman"/>
                <w:b/>
                <w:bCs/>
                <w:sz w:val="21"/>
                <w:szCs w:val="21"/>
                <w:lang w:eastAsia="ru-RU"/>
              </w:rPr>
            </w:pP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14:paraId="5B82222D"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Всего</w:t>
            </w:r>
          </w:p>
        </w:tc>
        <w:tc>
          <w:tcPr>
            <w:tcW w:w="1134" w:type="dxa"/>
            <w:tcBorders>
              <w:top w:val="nil"/>
              <w:left w:val="nil"/>
              <w:bottom w:val="single" w:sz="4" w:space="0" w:color="auto"/>
              <w:right w:val="single" w:sz="4" w:space="0" w:color="auto"/>
            </w:tcBorders>
            <w:shd w:val="clear" w:color="auto" w:fill="auto"/>
            <w:vAlign w:val="center"/>
            <w:hideMark/>
          </w:tcPr>
          <w:p w14:paraId="2A65FE54"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 т.ч.:</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14:paraId="25DA9829"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Всего</w:t>
            </w:r>
          </w:p>
        </w:tc>
        <w:tc>
          <w:tcPr>
            <w:tcW w:w="1134" w:type="dxa"/>
            <w:tcBorders>
              <w:top w:val="nil"/>
              <w:left w:val="nil"/>
              <w:bottom w:val="single" w:sz="4" w:space="0" w:color="auto"/>
              <w:right w:val="single" w:sz="4" w:space="0" w:color="auto"/>
            </w:tcBorders>
            <w:shd w:val="clear" w:color="auto" w:fill="auto"/>
            <w:vAlign w:val="center"/>
            <w:hideMark/>
          </w:tcPr>
          <w:p w14:paraId="4E0C26D9"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 т.ч.:</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14:paraId="433B3763"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Всего</w:t>
            </w:r>
          </w:p>
        </w:tc>
        <w:tc>
          <w:tcPr>
            <w:tcW w:w="1134" w:type="dxa"/>
            <w:tcBorders>
              <w:top w:val="nil"/>
              <w:left w:val="nil"/>
              <w:bottom w:val="single" w:sz="4" w:space="0" w:color="auto"/>
              <w:right w:val="double" w:sz="4" w:space="0" w:color="auto"/>
            </w:tcBorders>
            <w:shd w:val="clear" w:color="auto" w:fill="auto"/>
            <w:vAlign w:val="center"/>
            <w:hideMark/>
          </w:tcPr>
          <w:p w14:paraId="51C8A1A9"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в т.ч.:</w:t>
            </w:r>
          </w:p>
        </w:tc>
      </w:tr>
      <w:tr w:rsidR="001058CB" w:rsidRPr="001058CB" w14:paraId="7B245900" w14:textId="77777777" w:rsidTr="00587A3E">
        <w:trPr>
          <w:trHeight w:val="35"/>
          <w:tblHeader/>
        </w:trPr>
        <w:tc>
          <w:tcPr>
            <w:tcW w:w="3104" w:type="dxa"/>
            <w:vMerge/>
            <w:tcBorders>
              <w:top w:val="double" w:sz="6" w:space="0" w:color="auto"/>
              <w:left w:val="double" w:sz="4" w:space="0" w:color="auto"/>
              <w:bottom w:val="single" w:sz="4" w:space="0" w:color="auto"/>
              <w:right w:val="single" w:sz="4" w:space="0" w:color="auto"/>
            </w:tcBorders>
            <w:vAlign w:val="center"/>
            <w:hideMark/>
          </w:tcPr>
          <w:p w14:paraId="1AA047F5" w14:textId="77777777" w:rsidR="00D35F94" w:rsidRPr="001058CB" w:rsidRDefault="00D35F94" w:rsidP="00587A3E">
            <w:pPr>
              <w:spacing w:after="0" w:line="240" w:lineRule="auto"/>
              <w:rPr>
                <w:rFonts w:ascii="Times New Roman" w:eastAsia="Times New Roman" w:hAnsi="Times New Roman"/>
                <w:b/>
                <w:bCs/>
                <w:sz w:val="21"/>
                <w:szCs w:val="21"/>
                <w:lang w:eastAsia="ru-RU"/>
              </w:rPr>
            </w:pPr>
          </w:p>
        </w:tc>
        <w:tc>
          <w:tcPr>
            <w:tcW w:w="1134" w:type="dxa"/>
            <w:vMerge/>
            <w:tcBorders>
              <w:top w:val="nil"/>
              <w:left w:val="single" w:sz="4" w:space="0" w:color="auto"/>
              <w:bottom w:val="single" w:sz="4" w:space="0" w:color="auto"/>
              <w:right w:val="single" w:sz="4" w:space="0" w:color="auto"/>
            </w:tcBorders>
            <w:vAlign w:val="center"/>
            <w:hideMark/>
          </w:tcPr>
          <w:p w14:paraId="11F548E4" w14:textId="77777777" w:rsidR="00D35F94" w:rsidRPr="001058CB" w:rsidRDefault="00D35F94" w:rsidP="00587A3E">
            <w:pPr>
              <w:spacing w:after="0" w:line="240" w:lineRule="auto"/>
              <w:rPr>
                <w:rFonts w:ascii="Times New Roman" w:eastAsia="Times New Roman" w:hAnsi="Times New Roman"/>
                <w:b/>
                <w:bCs/>
                <w:sz w:val="21"/>
                <w:szCs w:val="21"/>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09F9FFDD"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просроч.</w:t>
            </w:r>
          </w:p>
        </w:tc>
        <w:tc>
          <w:tcPr>
            <w:tcW w:w="1134" w:type="dxa"/>
            <w:vMerge/>
            <w:tcBorders>
              <w:top w:val="nil"/>
              <w:left w:val="single" w:sz="4" w:space="0" w:color="auto"/>
              <w:bottom w:val="single" w:sz="4" w:space="0" w:color="auto"/>
              <w:right w:val="single" w:sz="4" w:space="0" w:color="auto"/>
            </w:tcBorders>
            <w:vAlign w:val="center"/>
            <w:hideMark/>
          </w:tcPr>
          <w:p w14:paraId="56D97B21" w14:textId="77777777" w:rsidR="00D35F94" w:rsidRPr="001058CB" w:rsidRDefault="00D35F94" w:rsidP="00587A3E">
            <w:pPr>
              <w:spacing w:after="0" w:line="240" w:lineRule="auto"/>
              <w:rPr>
                <w:rFonts w:ascii="Times New Roman" w:eastAsia="Times New Roman" w:hAnsi="Times New Roman"/>
                <w:b/>
                <w:bCs/>
                <w:sz w:val="21"/>
                <w:szCs w:val="21"/>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70558384"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просроч.</w:t>
            </w:r>
          </w:p>
        </w:tc>
        <w:tc>
          <w:tcPr>
            <w:tcW w:w="1134" w:type="dxa"/>
            <w:vMerge/>
            <w:tcBorders>
              <w:top w:val="nil"/>
              <w:left w:val="single" w:sz="4" w:space="0" w:color="auto"/>
              <w:bottom w:val="single" w:sz="4" w:space="0" w:color="auto"/>
              <w:right w:val="single" w:sz="4" w:space="0" w:color="auto"/>
            </w:tcBorders>
            <w:vAlign w:val="center"/>
            <w:hideMark/>
          </w:tcPr>
          <w:p w14:paraId="1BA359B0" w14:textId="77777777" w:rsidR="00D35F94" w:rsidRPr="001058CB" w:rsidRDefault="00D35F94" w:rsidP="00587A3E">
            <w:pPr>
              <w:spacing w:after="0" w:line="240" w:lineRule="auto"/>
              <w:rPr>
                <w:rFonts w:ascii="Times New Roman" w:eastAsia="Times New Roman" w:hAnsi="Times New Roman"/>
                <w:b/>
                <w:bCs/>
                <w:sz w:val="21"/>
                <w:szCs w:val="21"/>
                <w:lang w:eastAsia="ru-RU"/>
              </w:rPr>
            </w:pPr>
          </w:p>
        </w:tc>
        <w:tc>
          <w:tcPr>
            <w:tcW w:w="1134" w:type="dxa"/>
            <w:tcBorders>
              <w:top w:val="nil"/>
              <w:left w:val="nil"/>
              <w:bottom w:val="single" w:sz="4" w:space="0" w:color="auto"/>
              <w:right w:val="double" w:sz="4" w:space="0" w:color="auto"/>
            </w:tcBorders>
            <w:shd w:val="clear" w:color="auto" w:fill="auto"/>
            <w:vAlign w:val="center"/>
            <w:hideMark/>
          </w:tcPr>
          <w:p w14:paraId="64B47CCB" w14:textId="77777777" w:rsidR="00D35F94" w:rsidRPr="001058CB" w:rsidRDefault="00D35F94" w:rsidP="00587A3E">
            <w:pPr>
              <w:spacing w:after="0" w:line="240" w:lineRule="auto"/>
              <w:jc w:val="center"/>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просроч.</w:t>
            </w:r>
          </w:p>
        </w:tc>
      </w:tr>
      <w:tr w:rsidR="001058CB" w:rsidRPr="001058CB" w14:paraId="72E041E6" w14:textId="77777777" w:rsidTr="00074C54">
        <w:trPr>
          <w:trHeight w:val="70"/>
        </w:trPr>
        <w:tc>
          <w:tcPr>
            <w:tcW w:w="3104" w:type="dxa"/>
            <w:tcBorders>
              <w:top w:val="nil"/>
              <w:left w:val="double" w:sz="4" w:space="0" w:color="auto"/>
              <w:bottom w:val="single" w:sz="4" w:space="0" w:color="auto"/>
              <w:right w:val="single" w:sz="4" w:space="0" w:color="auto"/>
            </w:tcBorders>
            <w:shd w:val="clear" w:color="auto" w:fill="auto"/>
            <w:vAlign w:val="center"/>
            <w:hideMark/>
          </w:tcPr>
          <w:p w14:paraId="3C774C5C" w14:textId="77777777" w:rsidR="00D35F94" w:rsidRPr="001058CB" w:rsidRDefault="00D35F94" w:rsidP="00587A3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Дебиторская задолженность, в т.ч.:</w:t>
            </w:r>
          </w:p>
        </w:tc>
        <w:tc>
          <w:tcPr>
            <w:tcW w:w="1134" w:type="dxa"/>
            <w:tcBorders>
              <w:top w:val="nil"/>
              <w:left w:val="nil"/>
              <w:bottom w:val="single" w:sz="4" w:space="0" w:color="auto"/>
              <w:right w:val="single" w:sz="4" w:space="0" w:color="auto"/>
            </w:tcBorders>
            <w:shd w:val="clear" w:color="auto" w:fill="auto"/>
            <w:hideMark/>
          </w:tcPr>
          <w:p w14:paraId="47B94CE6"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150 365,9 </w:t>
            </w:r>
          </w:p>
        </w:tc>
        <w:tc>
          <w:tcPr>
            <w:tcW w:w="1134" w:type="dxa"/>
            <w:tcBorders>
              <w:top w:val="nil"/>
              <w:left w:val="nil"/>
              <w:bottom w:val="single" w:sz="4" w:space="0" w:color="auto"/>
              <w:right w:val="single" w:sz="4" w:space="0" w:color="auto"/>
            </w:tcBorders>
            <w:shd w:val="clear" w:color="auto" w:fill="auto"/>
            <w:hideMark/>
          </w:tcPr>
          <w:p w14:paraId="2AC7E77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2 768,5 </w:t>
            </w:r>
          </w:p>
        </w:tc>
        <w:tc>
          <w:tcPr>
            <w:tcW w:w="1134" w:type="dxa"/>
            <w:tcBorders>
              <w:top w:val="nil"/>
              <w:left w:val="nil"/>
              <w:bottom w:val="single" w:sz="4" w:space="0" w:color="auto"/>
              <w:right w:val="single" w:sz="4" w:space="0" w:color="auto"/>
            </w:tcBorders>
            <w:shd w:val="clear" w:color="auto" w:fill="auto"/>
            <w:hideMark/>
          </w:tcPr>
          <w:p w14:paraId="5207F794"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149 181,3 </w:t>
            </w:r>
          </w:p>
        </w:tc>
        <w:tc>
          <w:tcPr>
            <w:tcW w:w="1134" w:type="dxa"/>
            <w:tcBorders>
              <w:top w:val="nil"/>
              <w:left w:val="nil"/>
              <w:bottom w:val="single" w:sz="4" w:space="0" w:color="auto"/>
              <w:right w:val="single" w:sz="4" w:space="0" w:color="auto"/>
            </w:tcBorders>
            <w:shd w:val="clear" w:color="auto" w:fill="auto"/>
            <w:hideMark/>
          </w:tcPr>
          <w:p w14:paraId="16B1D4D1"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2 539,0 </w:t>
            </w:r>
          </w:p>
        </w:tc>
        <w:tc>
          <w:tcPr>
            <w:tcW w:w="1134" w:type="dxa"/>
            <w:tcBorders>
              <w:top w:val="nil"/>
              <w:left w:val="nil"/>
              <w:bottom w:val="single" w:sz="4" w:space="0" w:color="auto"/>
              <w:right w:val="single" w:sz="4" w:space="0" w:color="auto"/>
            </w:tcBorders>
            <w:shd w:val="clear" w:color="auto" w:fill="auto"/>
            <w:hideMark/>
          </w:tcPr>
          <w:p w14:paraId="3F3E068E"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-1 184,6 </w:t>
            </w:r>
          </w:p>
        </w:tc>
        <w:tc>
          <w:tcPr>
            <w:tcW w:w="1134" w:type="dxa"/>
            <w:tcBorders>
              <w:top w:val="nil"/>
              <w:left w:val="nil"/>
              <w:bottom w:val="single" w:sz="4" w:space="0" w:color="auto"/>
              <w:right w:val="double" w:sz="4" w:space="0" w:color="auto"/>
            </w:tcBorders>
            <w:shd w:val="clear" w:color="auto" w:fill="auto"/>
            <w:hideMark/>
          </w:tcPr>
          <w:p w14:paraId="498E4B01"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-229,5 </w:t>
            </w:r>
          </w:p>
        </w:tc>
      </w:tr>
      <w:tr w:rsidR="001058CB" w:rsidRPr="001058CB" w14:paraId="0AB43529" w14:textId="77777777" w:rsidTr="00074C54">
        <w:trPr>
          <w:trHeight w:val="70"/>
        </w:trPr>
        <w:tc>
          <w:tcPr>
            <w:tcW w:w="3104" w:type="dxa"/>
            <w:tcBorders>
              <w:top w:val="nil"/>
              <w:left w:val="double" w:sz="4" w:space="0" w:color="auto"/>
              <w:bottom w:val="single" w:sz="4" w:space="0" w:color="auto"/>
              <w:right w:val="single" w:sz="4" w:space="0" w:color="auto"/>
            </w:tcBorders>
            <w:shd w:val="clear" w:color="auto" w:fill="auto"/>
            <w:vAlign w:val="center"/>
            <w:hideMark/>
          </w:tcPr>
          <w:p w14:paraId="204CFAE9" w14:textId="77777777" w:rsidR="00D35F94" w:rsidRPr="001058CB" w:rsidRDefault="00D35F94" w:rsidP="00587A3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по счетам 205.51 и 205.61 - межбюджетные из федерального бюджета на 3 плановых года</w:t>
            </w:r>
          </w:p>
        </w:tc>
        <w:tc>
          <w:tcPr>
            <w:tcW w:w="1134" w:type="dxa"/>
            <w:tcBorders>
              <w:top w:val="nil"/>
              <w:left w:val="nil"/>
              <w:bottom w:val="single" w:sz="4" w:space="0" w:color="auto"/>
              <w:right w:val="single" w:sz="4" w:space="0" w:color="auto"/>
            </w:tcBorders>
            <w:shd w:val="clear" w:color="auto" w:fill="auto"/>
            <w:hideMark/>
          </w:tcPr>
          <w:p w14:paraId="444274E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99 225,5 </w:t>
            </w:r>
          </w:p>
        </w:tc>
        <w:tc>
          <w:tcPr>
            <w:tcW w:w="1134" w:type="dxa"/>
            <w:tcBorders>
              <w:top w:val="nil"/>
              <w:left w:val="nil"/>
              <w:bottom w:val="single" w:sz="4" w:space="0" w:color="auto"/>
              <w:right w:val="single" w:sz="4" w:space="0" w:color="auto"/>
            </w:tcBorders>
            <w:shd w:val="clear" w:color="auto" w:fill="auto"/>
            <w:hideMark/>
          </w:tcPr>
          <w:p w14:paraId="448C1EA8"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1134" w:type="dxa"/>
            <w:tcBorders>
              <w:top w:val="nil"/>
              <w:left w:val="nil"/>
              <w:bottom w:val="single" w:sz="4" w:space="0" w:color="auto"/>
              <w:right w:val="single" w:sz="4" w:space="0" w:color="auto"/>
            </w:tcBorders>
            <w:shd w:val="clear" w:color="auto" w:fill="auto"/>
            <w:hideMark/>
          </w:tcPr>
          <w:p w14:paraId="4E80F137"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75 311,1 </w:t>
            </w:r>
          </w:p>
        </w:tc>
        <w:tc>
          <w:tcPr>
            <w:tcW w:w="1134" w:type="dxa"/>
            <w:tcBorders>
              <w:top w:val="nil"/>
              <w:left w:val="nil"/>
              <w:bottom w:val="single" w:sz="4" w:space="0" w:color="auto"/>
              <w:right w:val="single" w:sz="4" w:space="0" w:color="auto"/>
            </w:tcBorders>
            <w:shd w:val="clear" w:color="auto" w:fill="auto"/>
            <w:hideMark/>
          </w:tcPr>
          <w:p w14:paraId="43B2B12F"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w:t>
            </w:r>
          </w:p>
        </w:tc>
        <w:tc>
          <w:tcPr>
            <w:tcW w:w="1134" w:type="dxa"/>
            <w:tcBorders>
              <w:top w:val="nil"/>
              <w:left w:val="nil"/>
              <w:bottom w:val="single" w:sz="4" w:space="0" w:color="auto"/>
              <w:right w:val="single" w:sz="4" w:space="0" w:color="auto"/>
            </w:tcBorders>
            <w:shd w:val="clear" w:color="auto" w:fill="auto"/>
            <w:hideMark/>
          </w:tcPr>
          <w:p w14:paraId="3944289F"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-23 914,4 </w:t>
            </w:r>
          </w:p>
        </w:tc>
        <w:tc>
          <w:tcPr>
            <w:tcW w:w="1134" w:type="dxa"/>
            <w:tcBorders>
              <w:top w:val="nil"/>
              <w:left w:val="nil"/>
              <w:bottom w:val="single" w:sz="4" w:space="0" w:color="auto"/>
              <w:right w:val="double" w:sz="4" w:space="0" w:color="auto"/>
            </w:tcBorders>
            <w:shd w:val="clear" w:color="auto" w:fill="auto"/>
            <w:hideMark/>
          </w:tcPr>
          <w:p w14:paraId="06D73FB8"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010DC50E" w14:textId="77777777" w:rsidTr="00074C54">
        <w:trPr>
          <w:trHeight w:val="70"/>
        </w:trPr>
        <w:tc>
          <w:tcPr>
            <w:tcW w:w="3104" w:type="dxa"/>
            <w:tcBorders>
              <w:top w:val="nil"/>
              <w:left w:val="double" w:sz="4" w:space="0" w:color="auto"/>
              <w:bottom w:val="single" w:sz="4" w:space="0" w:color="auto"/>
              <w:right w:val="single" w:sz="4" w:space="0" w:color="auto"/>
            </w:tcBorders>
            <w:shd w:val="clear" w:color="auto" w:fill="auto"/>
            <w:vAlign w:val="center"/>
            <w:hideMark/>
          </w:tcPr>
          <w:p w14:paraId="3E682C07" w14:textId="77777777" w:rsidR="00D35F94" w:rsidRPr="001058CB" w:rsidRDefault="00D35F94" w:rsidP="00587A3E">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Дебиторская без учета счетов 205.51 и 205.61</w:t>
            </w:r>
          </w:p>
        </w:tc>
        <w:tc>
          <w:tcPr>
            <w:tcW w:w="1134" w:type="dxa"/>
            <w:tcBorders>
              <w:top w:val="nil"/>
              <w:left w:val="nil"/>
              <w:bottom w:val="single" w:sz="4" w:space="0" w:color="auto"/>
              <w:right w:val="single" w:sz="4" w:space="0" w:color="auto"/>
            </w:tcBorders>
            <w:shd w:val="clear" w:color="auto" w:fill="auto"/>
            <w:hideMark/>
          </w:tcPr>
          <w:p w14:paraId="3D6DE2FB"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51 140,4 </w:t>
            </w:r>
          </w:p>
        </w:tc>
        <w:tc>
          <w:tcPr>
            <w:tcW w:w="1134" w:type="dxa"/>
            <w:tcBorders>
              <w:top w:val="nil"/>
              <w:left w:val="nil"/>
              <w:bottom w:val="single" w:sz="4" w:space="0" w:color="auto"/>
              <w:right w:val="single" w:sz="4" w:space="0" w:color="auto"/>
            </w:tcBorders>
            <w:shd w:val="clear" w:color="auto" w:fill="auto"/>
            <w:hideMark/>
          </w:tcPr>
          <w:p w14:paraId="3BA99A3D"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2 768,5 </w:t>
            </w:r>
          </w:p>
        </w:tc>
        <w:tc>
          <w:tcPr>
            <w:tcW w:w="1134" w:type="dxa"/>
            <w:tcBorders>
              <w:top w:val="nil"/>
              <w:left w:val="nil"/>
              <w:bottom w:val="single" w:sz="4" w:space="0" w:color="auto"/>
              <w:right w:val="single" w:sz="4" w:space="0" w:color="auto"/>
            </w:tcBorders>
            <w:shd w:val="clear" w:color="auto" w:fill="auto"/>
            <w:hideMark/>
          </w:tcPr>
          <w:p w14:paraId="748EF4F1"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73 870,2 </w:t>
            </w:r>
          </w:p>
        </w:tc>
        <w:tc>
          <w:tcPr>
            <w:tcW w:w="1134" w:type="dxa"/>
            <w:tcBorders>
              <w:top w:val="nil"/>
              <w:left w:val="nil"/>
              <w:bottom w:val="single" w:sz="4" w:space="0" w:color="auto"/>
              <w:right w:val="single" w:sz="4" w:space="0" w:color="auto"/>
            </w:tcBorders>
            <w:shd w:val="clear" w:color="auto" w:fill="auto"/>
            <w:hideMark/>
          </w:tcPr>
          <w:p w14:paraId="2B57B923"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2 539,0 </w:t>
            </w:r>
          </w:p>
        </w:tc>
        <w:tc>
          <w:tcPr>
            <w:tcW w:w="1134" w:type="dxa"/>
            <w:tcBorders>
              <w:top w:val="nil"/>
              <w:left w:val="nil"/>
              <w:bottom w:val="single" w:sz="4" w:space="0" w:color="auto"/>
              <w:right w:val="single" w:sz="4" w:space="0" w:color="auto"/>
            </w:tcBorders>
            <w:shd w:val="clear" w:color="auto" w:fill="auto"/>
            <w:hideMark/>
          </w:tcPr>
          <w:p w14:paraId="5F6649A8"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22 729,8 </w:t>
            </w:r>
          </w:p>
        </w:tc>
        <w:tc>
          <w:tcPr>
            <w:tcW w:w="1134" w:type="dxa"/>
            <w:tcBorders>
              <w:top w:val="nil"/>
              <w:left w:val="nil"/>
              <w:bottom w:val="single" w:sz="4" w:space="0" w:color="auto"/>
              <w:right w:val="double" w:sz="4" w:space="0" w:color="auto"/>
            </w:tcBorders>
            <w:shd w:val="clear" w:color="auto" w:fill="auto"/>
            <w:hideMark/>
          </w:tcPr>
          <w:p w14:paraId="722498FB"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-229,5 </w:t>
            </w:r>
          </w:p>
        </w:tc>
      </w:tr>
      <w:tr w:rsidR="001058CB" w:rsidRPr="001058CB" w14:paraId="23D372B9" w14:textId="77777777" w:rsidTr="00074C54">
        <w:trPr>
          <w:trHeight w:val="70"/>
        </w:trPr>
        <w:tc>
          <w:tcPr>
            <w:tcW w:w="3104" w:type="dxa"/>
            <w:tcBorders>
              <w:top w:val="nil"/>
              <w:left w:val="double" w:sz="4" w:space="0" w:color="auto"/>
              <w:bottom w:val="single" w:sz="4" w:space="0" w:color="auto"/>
              <w:right w:val="single" w:sz="4" w:space="0" w:color="auto"/>
            </w:tcBorders>
            <w:shd w:val="clear" w:color="auto" w:fill="auto"/>
            <w:vAlign w:val="center"/>
            <w:hideMark/>
          </w:tcPr>
          <w:p w14:paraId="084D64E9" w14:textId="77777777" w:rsidR="00D35F94" w:rsidRPr="001058CB" w:rsidRDefault="00D35F94" w:rsidP="00587A3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Кредиторская задолженность, в т.ч.:</w:t>
            </w:r>
          </w:p>
        </w:tc>
        <w:tc>
          <w:tcPr>
            <w:tcW w:w="1134" w:type="dxa"/>
            <w:tcBorders>
              <w:top w:val="nil"/>
              <w:left w:val="nil"/>
              <w:bottom w:val="single" w:sz="4" w:space="0" w:color="auto"/>
              <w:right w:val="single" w:sz="4" w:space="0" w:color="auto"/>
            </w:tcBorders>
            <w:shd w:val="clear" w:color="auto" w:fill="auto"/>
            <w:hideMark/>
          </w:tcPr>
          <w:p w14:paraId="1C24E250"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15 691,8 </w:t>
            </w:r>
          </w:p>
        </w:tc>
        <w:tc>
          <w:tcPr>
            <w:tcW w:w="1134" w:type="dxa"/>
            <w:tcBorders>
              <w:top w:val="nil"/>
              <w:left w:val="nil"/>
              <w:bottom w:val="single" w:sz="4" w:space="0" w:color="auto"/>
              <w:right w:val="single" w:sz="4" w:space="0" w:color="auto"/>
            </w:tcBorders>
            <w:shd w:val="clear" w:color="auto" w:fill="auto"/>
            <w:hideMark/>
          </w:tcPr>
          <w:p w14:paraId="4E0AE7B9"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13687F6F"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12 648,0 </w:t>
            </w:r>
          </w:p>
        </w:tc>
        <w:tc>
          <w:tcPr>
            <w:tcW w:w="1134" w:type="dxa"/>
            <w:tcBorders>
              <w:top w:val="nil"/>
              <w:left w:val="nil"/>
              <w:bottom w:val="single" w:sz="4" w:space="0" w:color="auto"/>
              <w:right w:val="single" w:sz="4" w:space="0" w:color="auto"/>
            </w:tcBorders>
            <w:shd w:val="clear" w:color="auto" w:fill="auto"/>
            <w:hideMark/>
          </w:tcPr>
          <w:p w14:paraId="2AED919A"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0,6 </w:t>
            </w:r>
          </w:p>
        </w:tc>
        <w:tc>
          <w:tcPr>
            <w:tcW w:w="1134" w:type="dxa"/>
            <w:tcBorders>
              <w:top w:val="nil"/>
              <w:left w:val="nil"/>
              <w:bottom w:val="single" w:sz="4" w:space="0" w:color="auto"/>
              <w:right w:val="single" w:sz="4" w:space="0" w:color="auto"/>
            </w:tcBorders>
            <w:shd w:val="clear" w:color="auto" w:fill="auto"/>
            <w:hideMark/>
          </w:tcPr>
          <w:p w14:paraId="76F79756"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-3 043,7 </w:t>
            </w:r>
          </w:p>
        </w:tc>
        <w:tc>
          <w:tcPr>
            <w:tcW w:w="1134" w:type="dxa"/>
            <w:tcBorders>
              <w:top w:val="nil"/>
              <w:left w:val="nil"/>
              <w:bottom w:val="single" w:sz="4" w:space="0" w:color="auto"/>
              <w:right w:val="double" w:sz="4" w:space="0" w:color="auto"/>
            </w:tcBorders>
            <w:shd w:val="clear" w:color="auto" w:fill="auto"/>
            <w:hideMark/>
          </w:tcPr>
          <w:p w14:paraId="1375A8A5"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0,6 </w:t>
            </w:r>
          </w:p>
        </w:tc>
      </w:tr>
      <w:tr w:rsidR="001058CB" w:rsidRPr="001058CB" w14:paraId="1C65442C" w14:textId="77777777" w:rsidTr="00074C54">
        <w:trPr>
          <w:trHeight w:val="70"/>
        </w:trPr>
        <w:tc>
          <w:tcPr>
            <w:tcW w:w="3104" w:type="dxa"/>
            <w:tcBorders>
              <w:top w:val="nil"/>
              <w:left w:val="double" w:sz="4" w:space="0" w:color="auto"/>
              <w:bottom w:val="single" w:sz="4" w:space="0" w:color="auto"/>
              <w:right w:val="single" w:sz="4" w:space="0" w:color="auto"/>
            </w:tcBorders>
            <w:shd w:val="clear" w:color="auto" w:fill="auto"/>
            <w:vAlign w:val="center"/>
            <w:hideMark/>
          </w:tcPr>
          <w:p w14:paraId="01E4E034" w14:textId="77777777" w:rsidR="00D35F94" w:rsidRPr="001058CB" w:rsidRDefault="00D35F94" w:rsidP="00587A3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по счету 302.75 - операции по управлению остатками</w:t>
            </w:r>
          </w:p>
        </w:tc>
        <w:tc>
          <w:tcPr>
            <w:tcW w:w="1134" w:type="dxa"/>
            <w:tcBorders>
              <w:top w:val="nil"/>
              <w:left w:val="nil"/>
              <w:bottom w:val="single" w:sz="4" w:space="0" w:color="auto"/>
              <w:right w:val="single" w:sz="4" w:space="0" w:color="auto"/>
            </w:tcBorders>
            <w:shd w:val="clear" w:color="auto" w:fill="auto"/>
            <w:hideMark/>
          </w:tcPr>
          <w:p w14:paraId="4479D8D2"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7 483,5 </w:t>
            </w:r>
          </w:p>
        </w:tc>
        <w:tc>
          <w:tcPr>
            <w:tcW w:w="1134" w:type="dxa"/>
            <w:tcBorders>
              <w:top w:val="nil"/>
              <w:left w:val="nil"/>
              <w:bottom w:val="single" w:sz="4" w:space="0" w:color="auto"/>
              <w:right w:val="single" w:sz="4" w:space="0" w:color="auto"/>
            </w:tcBorders>
            <w:shd w:val="clear" w:color="auto" w:fill="auto"/>
            <w:hideMark/>
          </w:tcPr>
          <w:p w14:paraId="117FD765"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707705C5"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6 915,7 </w:t>
            </w:r>
          </w:p>
        </w:tc>
        <w:tc>
          <w:tcPr>
            <w:tcW w:w="1134" w:type="dxa"/>
            <w:tcBorders>
              <w:top w:val="nil"/>
              <w:left w:val="nil"/>
              <w:bottom w:val="single" w:sz="4" w:space="0" w:color="auto"/>
              <w:right w:val="single" w:sz="4" w:space="0" w:color="auto"/>
            </w:tcBorders>
            <w:shd w:val="clear" w:color="auto" w:fill="auto"/>
            <w:hideMark/>
          </w:tcPr>
          <w:p w14:paraId="21254CBB"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2EFD66A5"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-567,8 </w:t>
            </w:r>
          </w:p>
        </w:tc>
        <w:tc>
          <w:tcPr>
            <w:tcW w:w="1134" w:type="dxa"/>
            <w:tcBorders>
              <w:top w:val="nil"/>
              <w:left w:val="nil"/>
              <w:bottom w:val="single" w:sz="4" w:space="0" w:color="auto"/>
              <w:right w:val="double" w:sz="4" w:space="0" w:color="auto"/>
            </w:tcBorders>
            <w:shd w:val="clear" w:color="auto" w:fill="auto"/>
            <w:hideMark/>
          </w:tcPr>
          <w:p w14:paraId="4A579112"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607E3838" w14:textId="77777777" w:rsidTr="00074C54">
        <w:trPr>
          <w:trHeight w:val="70"/>
        </w:trPr>
        <w:tc>
          <w:tcPr>
            <w:tcW w:w="3104" w:type="dxa"/>
            <w:tcBorders>
              <w:top w:val="nil"/>
              <w:left w:val="double" w:sz="4" w:space="0" w:color="auto"/>
              <w:bottom w:val="single" w:sz="4" w:space="0" w:color="auto"/>
              <w:right w:val="single" w:sz="4" w:space="0" w:color="auto"/>
            </w:tcBorders>
            <w:shd w:val="clear" w:color="auto" w:fill="auto"/>
            <w:vAlign w:val="center"/>
            <w:hideMark/>
          </w:tcPr>
          <w:p w14:paraId="73F4FD49" w14:textId="77777777" w:rsidR="00D35F94" w:rsidRPr="001058CB" w:rsidRDefault="00D35F94" w:rsidP="00587A3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 - по счету 302.51 и 302.54 по межбюджетным в МО</w:t>
            </w:r>
          </w:p>
        </w:tc>
        <w:tc>
          <w:tcPr>
            <w:tcW w:w="1134" w:type="dxa"/>
            <w:tcBorders>
              <w:top w:val="nil"/>
              <w:left w:val="nil"/>
              <w:bottom w:val="single" w:sz="4" w:space="0" w:color="auto"/>
              <w:right w:val="single" w:sz="4" w:space="0" w:color="auto"/>
            </w:tcBorders>
            <w:shd w:val="clear" w:color="auto" w:fill="auto"/>
            <w:hideMark/>
          </w:tcPr>
          <w:p w14:paraId="18A5C74B"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2ADB3FC5"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382A32E5"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2 325,2 </w:t>
            </w:r>
          </w:p>
        </w:tc>
        <w:tc>
          <w:tcPr>
            <w:tcW w:w="1134" w:type="dxa"/>
            <w:tcBorders>
              <w:top w:val="nil"/>
              <w:left w:val="nil"/>
              <w:bottom w:val="single" w:sz="4" w:space="0" w:color="auto"/>
              <w:right w:val="single" w:sz="4" w:space="0" w:color="auto"/>
            </w:tcBorders>
            <w:shd w:val="clear" w:color="auto" w:fill="auto"/>
            <w:hideMark/>
          </w:tcPr>
          <w:p w14:paraId="45EF5C39"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hideMark/>
          </w:tcPr>
          <w:p w14:paraId="0AB1D92B"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2 325,2 </w:t>
            </w:r>
          </w:p>
        </w:tc>
        <w:tc>
          <w:tcPr>
            <w:tcW w:w="1134" w:type="dxa"/>
            <w:tcBorders>
              <w:top w:val="nil"/>
              <w:left w:val="nil"/>
              <w:bottom w:val="single" w:sz="4" w:space="0" w:color="auto"/>
              <w:right w:val="double" w:sz="4" w:space="0" w:color="auto"/>
            </w:tcBorders>
            <w:shd w:val="clear" w:color="auto" w:fill="auto"/>
            <w:hideMark/>
          </w:tcPr>
          <w:p w14:paraId="63E4EDA8" w14:textId="77777777" w:rsidR="00D35F94" w:rsidRPr="001058CB" w:rsidRDefault="00D35F94" w:rsidP="00074C5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D35F94" w:rsidRPr="001058CB" w14:paraId="0BB7B3F8" w14:textId="77777777" w:rsidTr="00074C54">
        <w:trPr>
          <w:trHeight w:val="70"/>
        </w:trPr>
        <w:tc>
          <w:tcPr>
            <w:tcW w:w="3104" w:type="dxa"/>
            <w:tcBorders>
              <w:top w:val="nil"/>
              <w:left w:val="double" w:sz="4" w:space="0" w:color="auto"/>
              <w:bottom w:val="double" w:sz="4" w:space="0" w:color="auto"/>
              <w:right w:val="single" w:sz="4" w:space="0" w:color="auto"/>
            </w:tcBorders>
            <w:shd w:val="clear" w:color="auto" w:fill="auto"/>
            <w:vAlign w:val="center"/>
            <w:hideMark/>
          </w:tcPr>
          <w:p w14:paraId="653FB5A7" w14:textId="77777777" w:rsidR="00D35F94" w:rsidRPr="001058CB" w:rsidRDefault="00D35F94" w:rsidP="00587A3E">
            <w:pPr>
              <w:spacing w:after="0" w:line="240" w:lineRule="auto"/>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Кредиторская, без учета счетов 302.75 и 302.51 и 302.54</w:t>
            </w:r>
          </w:p>
        </w:tc>
        <w:tc>
          <w:tcPr>
            <w:tcW w:w="1134" w:type="dxa"/>
            <w:tcBorders>
              <w:top w:val="nil"/>
              <w:left w:val="nil"/>
              <w:bottom w:val="double" w:sz="4" w:space="0" w:color="auto"/>
              <w:right w:val="single" w:sz="4" w:space="0" w:color="auto"/>
            </w:tcBorders>
            <w:shd w:val="clear" w:color="auto" w:fill="auto"/>
            <w:hideMark/>
          </w:tcPr>
          <w:p w14:paraId="5828A46E"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8 208,3 </w:t>
            </w:r>
          </w:p>
        </w:tc>
        <w:tc>
          <w:tcPr>
            <w:tcW w:w="1134" w:type="dxa"/>
            <w:tcBorders>
              <w:top w:val="nil"/>
              <w:left w:val="nil"/>
              <w:bottom w:val="double" w:sz="4" w:space="0" w:color="auto"/>
              <w:right w:val="single" w:sz="4" w:space="0" w:color="auto"/>
            </w:tcBorders>
            <w:shd w:val="clear" w:color="auto" w:fill="auto"/>
            <w:hideMark/>
          </w:tcPr>
          <w:p w14:paraId="2A38E4DB"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0,0 </w:t>
            </w:r>
          </w:p>
        </w:tc>
        <w:tc>
          <w:tcPr>
            <w:tcW w:w="1134" w:type="dxa"/>
            <w:tcBorders>
              <w:top w:val="nil"/>
              <w:left w:val="nil"/>
              <w:bottom w:val="double" w:sz="4" w:space="0" w:color="auto"/>
              <w:right w:val="single" w:sz="4" w:space="0" w:color="auto"/>
            </w:tcBorders>
            <w:shd w:val="clear" w:color="auto" w:fill="auto"/>
            <w:hideMark/>
          </w:tcPr>
          <w:p w14:paraId="63B077AE"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3 407,2 </w:t>
            </w:r>
          </w:p>
        </w:tc>
        <w:tc>
          <w:tcPr>
            <w:tcW w:w="1134" w:type="dxa"/>
            <w:tcBorders>
              <w:top w:val="nil"/>
              <w:left w:val="nil"/>
              <w:bottom w:val="double" w:sz="4" w:space="0" w:color="auto"/>
              <w:right w:val="single" w:sz="4" w:space="0" w:color="auto"/>
            </w:tcBorders>
            <w:shd w:val="clear" w:color="auto" w:fill="auto"/>
            <w:hideMark/>
          </w:tcPr>
          <w:p w14:paraId="03EC2B0D"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0,6 </w:t>
            </w:r>
          </w:p>
        </w:tc>
        <w:tc>
          <w:tcPr>
            <w:tcW w:w="1134" w:type="dxa"/>
            <w:tcBorders>
              <w:top w:val="nil"/>
              <w:left w:val="nil"/>
              <w:bottom w:val="double" w:sz="4" w:space="0" w:color="auto"/>
              <w:right w:val="single" w:sz="4" w:space="0" w:color="auto"/>
            </w:tcBorders>
            <w:shd w:val="clear" w:color="auto" w:fill="auto"/>
            <w:hideMark/>
          </w:tcPr>
          <w:p w14:paraId="163C4739"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-4 801,1 </w:t>
            </w:r>
          </w:p>
        </w:tc>
        <w:tc>
          <w:tcPr>
            <w:tcW w:w="1134" w:type="dxa"/>
            <w:tcBorders>
              <w:top w:val="nil"/>
              <w:left w:val="nil"/>
              <w:bottom w:val="double" w:sz="4" w:space="0" w:color="auto"/>
              <w:right w:val="double" w:sz="4" w:space="0" w:color="auto"/>
            </w:tcBorders>
            <w:shd w:val="clear" w:color="auto" w:fill="auto"/>
            <w:hideMark/>
          </w:tcPr>
          <w:p w14:paraId="218523B6" w14:textId="77777777" w:rsidR="00D35F94" w:rsidRPr="001058CB" w:rsidRDefault="00D35F94" w:rsidP="00074C54">
            <w:pPr>
              <w:spacing w:after="0" w:line="240" w:lineRule="auto"/>
              <w:jc w:val="right"/>
              <w:rPr>
                <w:rFonts w:ascii="Times New Roman" w:eastAsia="Times New Roman" w:hAnsi="Times New Roman"/>
                <w:b/>
                <w:bCs/>
                <w:sz w:val="21"/>
                <w:szCs w:val="21"/>
                <w:lang w:eastAsia="ru-RU"/>
              </w:rPr>
            </w:pPr>
            <w:r w:rsidRPr="001058CB">
              <w:rPr>
                <w:rFonts w:ascii="Times New Roman" w:eastAsia="Times New Roman" w:hAnsi="Times New Roman"/>
                <w:b/>
                <w:bCs/>
                <w:sz w:val="21"/>
                <w:szCs w:val="21"/>
                <w:lang w:eastAsia="ru-RU"/>
              </w:rPr>
              <w:t xml:space="preserve">0,6 </w:t>
            </w:r>
          </w:p>
        </w:tc>
      </w:tr>
    </w:tbl>
    <w:p w14:paraId="217FE313" w14:textId="77777777" w:rsidR="00D35F94" w:rsidRPr="001058CB" w:rsidRDefault="00D35F94" w:rsidP="00587A3E">
      <w:pPr>
        <w:pStyle w:val="ad"/>
        <w:ind w:firstLine="709"/>
        <w:jc w:val="both"/>
        <w:rPr>
          <w:rFonts w:ascii="Times New Roman" w:hAnsi="Times New Roman"/>
          <w:sz w:val="28"/>
          <w:szCs w:val="28"/>
        </w:rPr>
      </w:pPr>
    </w:p>
    <w:p w14:paraId="4237094C" w14:textId="77777777" w:rsidR="00D35F94" w:rsidRPr="001058CB" w:rsidRDefault="00D35F94" w:rsidP="00587A3E">
      <w:pPr>
        <w:pStyle w:val="ad"/>
        <w:ind w:firstLine="709"/>
        <w:jc w:val="both"/>
        <w:rPr>
          <w:rFonts w:ascii="Times New Roman" w:hAnsi="Times New Roman"/>
          <w:sz w:val="28"/>
          <w:szCs w:val="28"/>
        </w:rPr>
      </w:pPr>
      <w:r w:rsidRPr="001058CB">
        <w:rPr>
          <w:rFonts w:ascii="Times New Roman" w:hAnsi="Times New Roman"/>
          <w:sz w:val="28"/>
          <w:szCs w:val="28"/>
        </w:rPr>
        <w:lastRenderedPageBreak/>
        <w:t>За 9 месяцев 2025 года общая сумма дебиторской задолженности областного бюджета снизилась на 0,8 % (-1 184,6 млн.руб.), а просроченная задолженность сократилась на 8,3 % (-229,5 млн.руб.).</w:t>
      </w:r>
    </w:p>
    <w:p w14:paraId="546C87B1" w14:textId="77777777" w:rsidR="00D35F94" w:rsidRPr="001058CB" w:rsidRDefault="00D35F94" w:rsidP="00245086">
      <w:pPr>
        <w:pStyle w:val="ad"/>
        <w:ind w:firstLine="709"/>
        <w:jc w:val="both"/>
        <w:rPr>
          <w:rFonts w:ascii="Times New Roman" w:hAnsi="Times New Roman"/>
          <w:sz w:val="28"/>
          <w:szCs w:val="28"/>
        </w:rPr>
      </w:pPr>
      <w:r w:rsidRPr="001058CB">
        <w:rPr>
          <w:rFonts w:ascii="Times New Roman" w:hAnsi="Times New Roman"/>
          <w:sz w:val="28"/>
          <w:szCs w:val="28"/>
        </w:rPr>
        <w:t>Без учета дебиторской задолженности по счетам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где предусмотрены суммы плановых безвозмездных поступлений из федерального бюджета на период 2025 – 2027 годов, согласно доведенным уведомлениям, дебиторская задолженность за отчетный период увеличилась на 44,4 % (+22 729,8 млн.руб.) и составила 73 870,2 млн.руб. Удельный вес просроченной задолженности в указанной сумме на 01.10.2025 составляет 3,4 %, тогда как на начало 2025 года аналогичный показатель составлял 5,4 %, т.е. за отчетный период он сократился на 2,0 процентных пункта.</w:t>
      </w:r>
    </w:p>
    <w:p w14:paraId="629E7E65" w14:textId="77777777" w:rsidR="00D35F94" w:rsidRPr="001058CB" w:rsidRDefault="00D35F94" w:rsidP="00245086">
      <w:pPr>
        <w:pStyle w:val="ad"/>
        <w:ind w:firstLine="709"/>
        <w:jc w:val="both"/>
        <w:rPr>
          <w:rFonts w:ascii="Times New Roman" w:hAnsi="Times New Roman"/>
          <w:sz w:val="28"/>
          <w:szCs w:val="28"/>
        </w:rPr>
      </w:pPr>
      <w:r w:rsidRPr="001058CB">
        <w:rPr>
          <w:rFonts w:ascii="Times New Roman" w:hAnsi="Times New Roman"/>
          <w:sz w:val="28"/>
          <w:szCs w:val="28"/>
        </w:rPr>
        <w:t>Кредиторская задолженность областного бюджета за отчетный период сократилась на 19,4 % (-3 043,7 млн.руб.). Просроченная кредиторская задолженность на 01.10.2025 составила 0,6 млн.руб. (на 01.01.2025 отсутствовала).</w:t>
      </w:r>
    </w:p>
    <w:p w14:paraId="7563D483" w14:textId="59DCE973" w:rsidR="00D35F94" w:rsidRPr="001058CB" w:rsidRDefault="00D35F94" w:rsidP="00245086">
      <w:pPr>
        <w:pStyle w:val="ad"/>
        <w:ind w:firstLine="709"/>
        <w:jc w:val="both"/>
        <w:rPr>
          <w:rFonts w:ascii="Times New Roman" w:hAnsi="Times New Roman"/>
          <w:sz w:val="28"/>
          <w:szCs w:val="28"/>
        </w:rPr>
      </w:pPr>
      <w:r w:rsidRPr="001058CB">
        <w:rPr>
          <w:rFonts w:ascii="Times New Roman" w:hAnsi="Times New Roman"/>
          <w:sz w:val="28"/>
          <w:szCs w:val="28"/>
        </w:rPr>
        <w:t>Без учета задолженности по коду счета 302.75 «Расчеты по приобретению иных финансовых активов», где отражены операции по управлению остатками средств на единых счетах бюджетов, отражаемые в источниках финансирования областного бюджета, а также кодов счета 302.51 и 302.54, где отражены суммы межбюджетных трансфертов (в основном дотации) местным бюджетам, подлежащие перечислению в IV квартале 2025 года, кредиторская задолженность на конец отчетного периода снизилась на 58,5 %</w:t>
      </w:r>
      <w:r w:rsidR="00245086" w:rsidRPr="001058CB">
        <w:rPr>
          <w:rFonts w:ascii="Times New Roman" w:hAnsi="Times New Roman"/>
          <w:sz w:val="28"/>
          <w:szCs w:val="28"/>
        </w:rPr>
        <w:t xml:space="preserve"> </w:t>
      </w:r>
      <w:r w:rsidRPr="001058CB">
        <w:rPr>
          <w:rFonts w:ascii="Times New Roman" w:hAnsi="Times New Roman"/>
          <w:sz w:val="28"/>
          <w:szCs w:val="28"/>
        </w:rPr>
        <w:t>(-4 801,1 млн.руб.) и составила 3 407,2 млн.руб.</w:t>
      </w:r>
    </w:p>
    <w:p w14:paraId="11DC8E0B" w14:textId="77777777" w:rsidR="00D35F94" w:rsidRPr="001058CB" w:rsidRDefault="00D35F94" w:rsidP="00245086">
      <w:pPr>
        <w:pStyle w:val="ad"/>
        <w:ind w:firstLine="709"/>
        <w:jc w:val="both"/>
        <w:rPr>
          <w:rFonts w:ascii="Times New Roman" w:hAnsi="Times New Roman"/>
          <w:sz w:val="28"/>
          <w:szCs w:val="28"/>
        </w:rPr>
      </w:pPr>
      <w:r w:rsidRPr="001058CB">
        <w:rPr>
          <w:rFonts w:ascii="Times New Roman" w:hAnsi="Times New Roman"/>
          <w:sz w:val="28"/>
          <w:szCs w:val="28"/>
        </w:rPr>
        <w:t>Согласно представленным на 01.10.2025 отчетам, дебиторская задолженность в областной бюджет (без учета счетов 205.51 и 205.61) превышает кредиторскую (без учета счетов 302.75, 302.51 и 302.54) в 21,7 раза или на 70 463,0 млн.руб. На начало 2025 года указанное превышение составляло в 6,2 раза или на 42 932,1 млн.руб.</w:t>
      </w:r>
    </w:p>
    <w:p w14:paraId="5541F790" w14:textId="77777777" w:rsidR="00D35F94" w:rsidRPr="001058CB" w:rsidRDefault="00D35F94" w:rsidP="003A014B">
      <w:pPr>
        <w:pStyle w:val="ad"/>
        <w:ind w:firstLine="709"/>
        <w:jc w:val="both"/>
        <w:rPr>
          <w:rFonts w:ascii="Times New Roman" w:hAnsi="Times New Roman"/>
          <w:sz w:val="28"/>
          <w:szCs w:val="28"/>
        </w:rPr>
      </w:pPr>
      <w:r w:rsidRPr="001058CB">
        <w:rPr>
          <w:rFonts w:ascii="Times New Roman" w:hAnsi="Times New Roman"/>
          <w:sz w:val="28"/>
          <w:szCs w:val="28"/>
        </w:rPr>
        <w:t>Также отмечаем, что в составе дебиторской задолженности отражены суммы арендной платы за лесные участки, начисленные на срок до 49 лет, которая в т.ч. является долгосрочной. Долгосрочная дебиторская и кредиторская задолженности, согласно требованиям Минфина России, отражаются в бюджетной отчетности только по итогам финансового года.</w:t>
      </w:r>
    </w:p>
    <w:p w14:paraId="6147BA7E" w14:textId="715A0ECC" w:rsidR="00EA44DD" w:rsidRPr="001058CB" w:rsidRDefault="00607D71"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54" w:name="_Toc215655332"/>
      <w:r w:rsidRPr="001058CB">
        <w:rPr>
          <w:rFonts w:ascii="Times New Roman" w:hAnsi="Times New Roman"/>
          <w:color w:val="auto"/>
          <w:sz w:val="28"/>
          <w:szCs w:val="28"/>
          <w:lang w:val="ru-RU" w:eastAsia="en-US"/>
        </w:rPr>
        <w:t>5</w:t>
      </w:r>
      <w:r w:rsidR="00E53868" w:rsidRPr="001058CB">
        <w:rPr>
          <w:rFonts w:ascii="Times New Roman" w:hAnsi="Times New Roman"/>
          <w:color w:val="auto"/>
          <w:sz w:val="28"/>
          <w:szCs w:val="28"/>
          <w:lang w:val="ru-RU" w:eastAsia="en-US"/>
        </w:rPr>
        <w:t>.</w:t>
      </w:r>
      <w:r w:rsidR="00C11380" w:rsidRPr="001058CB">
        <w:rPr>
          <w:rFonts w:ascii="Times New Roman" w:hAnsi="Times New Roman"/>
          <w:color w:val="auto"/>
          <w:sz w:val="28"/>
          <w:szCs w:val="28"/>
          <w:lang w:val="ru-RU" w:eastAsia="en-US"/>
        </w:rPr>
        <w:t xml:space="preserve"> </w:t>
      </w:r>
      <w:r w:rsidR="006E2D08" w:rsidRPr="001058CB">
        <w:rPr>
          <w:rFonts w:ascii="Times New Roman" w:hAnsi="Times New Roman"/>
          <w:color w:val="auto"/>
          <w:sz w:val="28"/>
          <w:szCs w:val="28"/>
          <w:lang w:val="ru-RU" w:eastAsia="en-US"/>
        </w:rPr>
        <w:t>Состояние г</w:t>
      </w:r>
      <w:r w:rsidR="00C11380" w:rsidRPr="001058CB">
        <w:rPr>
          <w:rFonts w:ascii="Times New Roman" w:hAnsi="Times New Roman"/>
          <w:color w:val="auto"/>
          <w:sz w:val="28"/>
          <w:szCs w:val="28"/>
          <w:lang w:val="ru-RU" w:eastAsia="en-US"/>
        </w:rPr>
        <w:t>осударственн</w:t>
      </w:r>
      <w:r w:rsidR="006E2D08" w:rsidRPr="001058CB">
        <w:rPr>
          <w:rFonts w:ascii="Times New Roman" w:hAnsi="Times New Roman"/>
          <w:color w:val="auto"/>
          <w:sz w:val="28"/>
          <w:szCs w:val="28"/>
          <w:lang w:val="ru-RU" w:eastAsia="en-US"/>
        </w:rPr>
        <w:t>ого</w:t>
      </w:r>
      <w:r w:rsidR="00C11380" w:rsidRPr="001058CB">
        <w:rPr>
          <w:rFonts w:ascii="Times New Roman" w:hAnsi="Times New Roman"/>
          <w:color w:val="auto"/>
          <w:sz w:val="28"/>
          <w:szCs w:val="28"/>
          <w:lang w:val="ru-RU" w:eastAsia="en-US"/>
        </w:rPr>
        <w:t xml:space="preserve"> </w:t>
      </w:r>
      <w:r w:rsidR="00813586" w:rsidRPr="001058CB">
        <w:rPr>
          <w:rFonts w:ascii="Times New Roman" w:hAnsi="Times New Roman"/>
          <w:color w:val="auto"/>
          <w:sz w:val="28"/>
          <w:szCs w:val="28"/>
          <w:lang w:val="ru-RU" w:eastAsia="en-US"/>
        </w:rPr>
        <w:t xml:space="preserve">внутреннего </w:t>
      </w:r>
      <w:r w:rsidR="00C11380" w:rsidRPr="001058CB">
        <w:rPr>
          <w:rFonts w:ascii="Times New Roman" w:hAnsi="Times New Roman"/>
          <w:color w:val="auto"/>
          <w:sz w:val="28"/>
          <w:szCs w:val="28"/>
          <w:lang w:val="ru-RU" w:eastAsia="en-US"/>
        </w:rPr>
        <w:t>долг</w:t>
      </w:r>
      <w:r w:rsidR="006E2D08" w:rsidRPr="001058CB">
        <w:rPr>
          <w:rFonts w:ascii="Times New Roman" w:hAnsi="Times New Roman"/>
          <w:color w:val="auto"/>
          <w:sz w:val="28"/>
          <w:szCs w:val="28"/>
          <w:lang w:val="ru-RU" w:eastAsia="en-US"/>
        </w:rPr>
        <w:t>а</w:t>
      </w:r>
      <w:r w:rsidR="00C11380" w:rsidRPr="001058CB">
        <w:rPr>
          <w:rFonts w:ascii="Times New Roman" w:hAnsi="Times New Roman"/>
          <w:color w:val="auto"/>
          <w:sz w:val="28"/>
          <w:szCs w:val="28"/>
          <w:lang w:val="ru-RU" w:eastAsia="en-US"/>
        </w:rPr>
        <w:t xml:space="preserve"> Архангельской области</w:t>
      </w:r>
      <w:bookmarkEnd w:id="23"/>
      <w:bookmarkEnd w:id="54"/>
    </w:p>
    <w:p w14:paraId="7D08FDC8" w14:textId="77777777" w:rsidR="00AB77C0" w:rsidRPr="001058CB" w:rsidRDefault="00AB77C0" w:rsidP="00AB77C0">
      <w:pPr>
        <w:pStyle w:val="ad"/>
        <w:ind w:firstLine="709"/>
        <w:jc w:val="both"/>
        <w:rPr>
          <w:rFonts w:ascii="Times New Roman" w:hAnsi="Times New Roman"/>
          <w:sz w:val="28"/>
          <w:szCs w:val="28"/>
        </w:rPr>
      </w:pPr>
      <w:r w:rsidRPr="001058CB">
        <w:rPr>
          <w:rFonts w:ascii="Times New Roman" w:hAnsi="Times New Roman"/>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01.10.2025 составили 107 838,3 млн.руб., которые с начала текущего года увеличились на 21 011,3 млн.руб. или на 24,2 %, в т.ч.:</w:t>
      </w:r>
    </w:p>
    <w:p w14:paraId="5CFCD81E" w14:textId="77777777" w:rsidR="00AB77C0" w:rsidRPr="001058CB" w:rsidRDefault="00AB77C0" w:rsidP="00E201B7">
      <w:pPr>
        <w:pStyle w:val="a0"/>
      </w:pPr>
      <w:r w:rsidRPr="001058CB">
        <w:t>обязательства в виде бюджетных кредитов увеличились на 7 553,8 млн.руб. (+17,9 %);</w:t>
      </w:r>
    </w:p>
    <w:p w14:paraId="6AFBD77B" w14:textId="77777777" w:rsidR="00AB77C0" w:rsidRPr="001058CB" w:rsidRDefault="00AB77C0" w:rsidP="00E201B7">
      <w:pPr>
        <w:pStyle w:val="a0"/>
      </w:pPr>
      <w:r w:rsidRPr="001058CB">
        <w:t>обязательства в виде кредитов кредитных организаций (далее – коммерческие кредиты) увеличились на 13 457,5 млн.руб. (+30,1 %).</w:t>
      </w:r>
    </w:p>
    <w:p w14:paraId="5A8668B1" w14:textId="1A325A73" w:rsidR="00AB77C0" w:rsidRPr="001058CB" w:rsidRDefault="00AB77C0" w:rsidP="00AA661A">
      <w:pPr>
        <w:pStyle w:val="ad"/>
        <w:ind w:firstLine="709"/>
        <w:jc w:val="both"/>
        <w:rPr>
          <w:rFonts w:ascii="Times New Roman" w:hAnsi="Times New Roman"/>
          <w:sz w:val="28"/>
          <w:szCs w:val="28"/>
        </w:rPr>
      </w:pPr>
      <w:r w:rsidRPr="001058CB">
        <w:rPr>
          <w:rFonts w:ascii="Times New Roman" w:hAnsi="Times New Roman"/>
          <w:sz w:val="28"/>
          <w:szCs w:val="28"/>
        </w:rPr>
        <w:lastRenderedPageBreak/>
        <w:t>По состоянию на 01.10.2025 налоговые и неналоговые доходы областного бюджета, утвержденные на 2025 год, составляют 105 696,8 млн.руб. Таким образом, объем государственного долга по отношению к налоговым и неналоговым доходам составил 102,0 %</w:t>
      </w:r>
      <w:r w:rsidR="003C18BA" w:rsidRPr="001058CB">
        <w:rPr>
          <w:rFonts w:ascii="Times New Roman" w:hAnsi="Times New Roman"/>
          <w:sz w:val="28"/>
          <w:szCs w:val="28"/>
        </w:rPr>
        <w:t>.</w:t>
      </w:r>
      <w:r w:rsidRPr="001058CB">
        <w:rPr>
          <w:rFonts w:ascii="Times New Roman" w:hAnsi="Times New Roman"/>
          <w:sz w:val="28"/>
          <w:szCs w:val="28"/>
        </w:rPr>
        <w:t xml:space="preserve"> </w:t>
      </w:r>
      <w:r w:rsidR="003C18BA" w:rsidRPr="001058CB">
        <w:rPr>
          <w:rFonts w:ascii="Times New Roman" w:hAnsi="Times New Roman"/>
          <w:sz w:val="28"/>
          <w:szCs w:val="28"/>
        </w:rPr>
        <w:t xml:space="preserve">Сумма государственных долговых обязательств региона на отчетную дату </w:t>
      </w:r>
      <w:r w:rsidR="00110868" w:rsidRPr="001058CB">
        <w:rPr>
          <w:rFonts w:ascii="Times New Roman" w:hAnsi="Times New Roman"/>
          <w:sz w:val="28"/>
          <w:szCs w:val="28"/>
        </w:rPr>
        <w:t xml:space="preserve">на 6 634,0 млн.руб. </w:t>
      </w:r>
      <w:r w:rsidR="003C18BA" w:rsidRPr="001058CB">
        <w:rPr>
          <w:rFonts w:ascii="Times New Roman" w:hAnsi="Times New Roman"/>
          <w:sz w:val="28"/>
          <w:szCs w:val="28"/>
        </w:rPr>
        <w:t xml:space="preserve">превысила </w:t>
      </w:r>
      <w:r w:rsidRPr="001058CB">
        <w:rPr>
          <w:rFonts w:ascii="Times New Roman" w:hAnsi="Times New Roman"/>
          <w:sz w:val="28"/>
          <w:szCs w:val="28"/>
        </w:rPr>
        <w:t>верхний предел, установленный пп. «а» п. 1 ст. 10 Закона «Об областном бюджете» на 01.01.20</w:t>
      </w:r>
      <w:r w:rsidR="00AA661A" w:rsidRPr="001058CB">
        <w:rPr>
          <w:rFonts w:ascii="Times New Roman" w:hAnsi="Times New Roman"/>
          <w:sz w:val="28"/>
          <w:szCs w:val="28"/>
        </w:rPr>
        <w:t xml:space="preserve">26 </w:t>
      </w:r>
      <w:r w:rsidR="00110868" w:rsidRPr="001058CB">
        <w:rPr>
          <w:rFonts w:ascii="Times New Roman" w:hAnsi="Times New Roman"/>
          <w:sz w:val="28"/>
          <w:szCs w:val="28"/>
        </w:rPr>
        <w:t>в размере</w:t>
      </w:r>
      <w:r w:rsidR="00AA661A" w:rsidRPr="001058CB">
        <w:rPr>
          <w:rFonts w:ascii="Times New Roman" w:hAnsi="Times New Roman"/>
          <w:sz w:val="28"/>
          <w:szCs w:val="28"/>
        </w:rPr>
        <w:t xml:space="preserve"> 101 204,3 млн.руб.</w:t>
      </w:r>
    </w:p>
    <w:p w14:paraId="2ABBB35F" w14:textId="77777777" w:rsidR="007F18CB" w:rsidRPr="001058CB" w:rsidRDefault="007F18CB" w:rsidP="007F18CB">
      <w:pPr>
        <w:pStyle w:val="ad"/>
        <w:ind w:firstLine="709"/>
        <w:jc w:val="both"/>
        <w:rPr>
          <w:rFonts w:ascii="Times New Roman" w:hAnsi="Times New Roman"/>
          <w:sz w:val="28"/>
          <w:szCs w:val="28"/>
        </w:rPr>
      </w:pPr>
      <w:r w:rsidRPr="001058CB">
        <w:rPr>
          <w:rFonts w:ascii="Times New Roman" w:hAnsi="Times New Roman"/>
          <w:sz w:val="28"/>
          <w:szCs w:val="28"/>
        </w:rPr>
        <w:t>Вместе с тем, Бюджетным кодексом РФ не установлено требование о соблюдении ограничения по объему государственного долга в течение текущего финансового года. Однако по итогам 2025 года указанное ограничение, установленное ст. 107 БК РФ и с учетом п. 8</w:t>
      </w:r>
      <w:r w:rsidRPr="001058CB">
        <w:rPr>
          <w:rStyle w:val="afff1"/>
          <w:rFonts w:ascii="Times New Roman" w:hAnsi="Times New Roman"/>
          <w:sz w:val="28"/>
          <w:szCs w:val="28"/>
        </w:rPr>
        <w:footnoteReference w:id="7"/>
      </w:r>
      <w:r w:rsidRPr="001058CB">
        <w:rPr>
          <w:rFonts w:ascii="Times New Roman" w:hAnsi="Times New Roman"/>
          <w:sz w:val="28"/>
          <w:szCs w:val="28"/>
        </w:rPr>
        <w:t xml:space="preserve"> ст. 15 Федерального закона от 29.10.2024 № 367-ФЗ «О внесении изменений в отдельные законодательные акты Российской Федерации, приостановлении действия отдельных положений законодательных актов Российской Федерации, признании утратившими силу отдельных положений законодательных актов Российской Федерации и об установлении особенностей исполнения бюджетов бюджетной системы Российской Федерации в 2025 году» должно быть соблюдено.</w:t>
      </w:r>
    </w:p>
    <w:p w14:paraId="38C7298B" w14:textId="77777777" w:rsidR="00AB77C0" w:rsidRPr="001058CB" w:rsidRDefault="00AB77C0" w:rsidP="007145CD">
      <w:pPr>
        <w:pStyle w:val="ad"/>
        <w:ind w:firstLine="709"/>
        <w:jc w:val="both"/>
        <w:rPr>
          <w:rFonts w:ascii="Times New Roman" w:hAnsi="Times New Roman"/>
          <w:sz w:val="28"/>
          <w:szCs w:val="28"/>
        </w:rPr>
      </w:pPr>
      <w:r w:rsidRPr="001058CB">
        <w:rPr>
          <w:rFonts w:ascii="Times New Roman" w:hAnsi="Times New Roman"/>
          <w:sz w:val="28"/>
          <w:szCs w:val="28"/>
        </w:rPr>
        <w:t>Уровень государственных долговых обязательств в виде коммерческих кредитов по отношению к утвержденному объему налоговых и неналоговых доходов на 01.10.2025 составил 55,1 % (на 01.01.2025 – 45,8 %).</w:t>
      </w:r>
    </w:p>
    <w:p w14:paraId="4B917B5C" w14:textId="0A4B839C" w:rsidR="00AB77C0" w:rsidRPr="001058CB" w:rsidRDefault="00AB77C0" w:rsidP="007145CD">
      <w:pPr>
        <w:pStyle w:val="ad"/>
        <w:ind w:firstLine="709"/>
        <w:jc w:val="both"/>
        <w:rPr>
          <w:rFonts w:ascii="Times New Roman" w:hAnsi="Times New Roman"/>
          <w:sz w:val="28"/>
          <w:szCs w:val="28"/>
        </w:rPr>
      </w:pPr>
      <w:r w:rsidRPr="001058CB">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9 месяцев 2025 года представлены в таблице </w:t>
      </w:r>
      <w:r w:rsidR="00C4285C" w:rsidRPr="001058CB">
        <w:rPr>
          <w:rFonts w:ascii="Times New Roman" w:hAnsi="Times New Roman"/>
          <w:sz w:val="28"/>
          <w:szCs w:val="28"/>
        </w:rPr>
        <w:t>83</w:t>
      </w:r>
      <w:r w:rsidRPr="001058CB">
        <w:rPr>
          <w:rFonts w:ascii="Times New Roman" w:hAnsi="Times New Roman"/>
          <w:sz w:val="28"/>
          <w:szCs w:val="28"/>
        </w:rPr>
        <w:t>.</w:t>
      </w:r>
    </w:p>
    <w:p w14:paraId="2736454D" w14:textId="77777777" w:rsidR="00AB77C0" w:rsidRPr="001058CB" w:rsidRDefault="00AB77C0" w:rsidP="00E02125">
      <w:pPr>
        <w:pStyle w:val="aff0"/>
        <w:spacing w:after="0" w:line="240" w:lineRule="auto"/>
        <w:rPr>
          <w:rFonts w:ascii="Times New Roman" w:hAnsi="Times New Roman"/>
          <w:b w:val="0"/>
          <w:sz w:val="24"/>
          <w:szCs w:val="24"/>
        </w:rPr>
      </w:pPr>
    </w:p>
    <w:p w14:paraId="680D5C62" w14:textId="7BB81D3C" w:rsidR="00AB77C0" w:rsidRPr="001058CB" w:rsidRDefault="00AB77C0" w:rsidP="00E0212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C4285C" w:rsidRPr="001058CB">
        <w:rPr>
          <w:rFonts w:ascii="Times New Roman" w:hAnsi="Times New Roman"/>
          <w:b w:val="0"/>
          <w:noProof/>
          <w:sz w:val="24"/>
          <w:szCs w:val="24"/>
        </w:rPr>
        <w:t>83</w:t>
      </w:r>
      <w:r w:rsidRPr="001058CB">
        <w:rPr>
          <w:rFonts w:ascii="Times New Roman" w:hAnsi="Times New Roman"/>
          <w:b w:val="0"/>
          <w:sz w:val="24"/>
          <w:szCs w:val="24"/>
        </w:rPr>
        <w:fldChar w:fldCharType="end"/>
      </w:r>
      <w:r w:rsidRPr="001058CB">
        <w:rPr>
          <w:rFonts w:ascii="Times New Roman" w:hAnsi="Times New Roman"/>
          <w:b w:val="0"/>
          <w:sz w:val="24"/>
          <w:szCs w:val="24"/>
        </w:rPr>
        <w:t>. Государственный внутренний долг</w:t>
      </w:r>
      <w:r w:rsidR="00E02125" w:rsidRPr="001058CB">
        <w:rPr>
          <w:rFonts w:ascii="Times New Roman" w:hAnsi="Times New Roman"/>
          <w:b w:val="0"/>
          <w:sz w:val="24"/>
          <w:szCs w:val="24"/>
        </w:rPr>
        <w:t xml:space="preserve"> Архангельской области</w:t>
      </w:r>
    </w:p>
    <w:tbl>
      <w:tblPr>
        <w:tblW w:w="9848" w:type="dxa"/>
        <w:tblLook w:val="04A0" w:firstRow="1" w:lastRow="0" w:firstColumn="1" w:lastColumn="0" w:noHBand="0" w:noVBand="1"/>
      </w:tblPr>
      <w:tblGrid>
        <w:gridCol w:w="3805"/>
        <w:gridCol w:w="1025"/>
        <w:gridCol w:w="996"/>
        <w:gridCol w:w="1099"/>
        <w:gridCol w:w="898"/>
        <w:gridCol w:w="1025"/>
        <w:gridCol w:w="1000"/>
      </w:tblGrid>
      <w:tr w:rsidR="001058CB" w:rsidRPr="001058CB" w14:paraId="16C0A612" w14:textId="77777777" w:rsidTr="00E02125">
        <w:trPr>
          <w:trHeight w:val="35"/>
          <w:tblHeader/>
        </w:trPr>
        <w:tc>
          <w:tcPr>
            <w:tcW w:w="380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39E0B65"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Показатель</w:t>
            </w:r>
          </w:p>
        </w:tc>
        <w:tc>
          <w:tcPr>
            <w:tcW w:w="2021" w:type="dxa"/>
            <w:gridSpan w:val="2"/>
            <w:tcBorders>
              <w:top w:val="double" w:sz="6" w:space="0" w:color="auto"/>
              <w:left w:val="nil"/>
              <w:bottom w:val="single" w:sz="4" w:space="0" w:color="auto"/>
              <w:right w:val="single" w:sz="4" w:space="0" w:color="auto"/>
            </w:tcBorders>
            <w:shd w:val="clear" w:color="auto" w:fill="auto"/>
            <w:vAlign w:val="center"/>
            <w:hideMark/>
          </w:tcPr>
          <w:p w14:paraId="4127FBD5"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 01.01.2025</w:t>
            </w:r>
          </w:p>
        </w:tc>
        <w:tc>
          <w:tcPr>
            <w:tcW w:w="1997" w:type="dxa"/>
            <w:gridSpan w:val="2"/>
            <w:tcBorders>
              <w:top w:val="double" w:sz="6" w:space="0" w:color="auto"/>
              <w:left w:val="nil"/>
              <w:bottom w:val="single" w:sz="4" w:space="0" w:color="auto"/>
              <w:right w:val="single" w:sz="4" w:space="0" w:color="auto"/>
            </w:tcBorders>
            <w:shd w:val="clear" w:color="auto" w:fill="auto"/>
            <w:vAlign w:val="center"/>
            <w:hideMark/>
          </w:tcPr>
          <w:p w14:paraId="35F4E190"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 01.10.2025</w:t>
            </w:r>
          </w:p>
        </w:tc>
        <w:tc>
          <w:tcPr>
            <w:tcW w:w="2025" w:type="dxa"/>
            <w:gridSpan w:val="2"/>
            <w:tcBorders>
              <w:top w:val="double" w:sz="6" w:space="0" w:color="auto"/>
              <w:left w:val="nil"/>
              <w:bottom w:val="single" w:sz="4" w:space="0" w:color="auto"/>
              <w:right w:val="double" w:sz="6" w:space="0" w:color="000000"/>
            </w:tcBorders>
            <w:shd w:val="clear" w:color="auto" w:fill="auto"/>
            <w:vAlign w:val="center"/>
            <w:hideMark/>
          </w:tcPr>
          <w:p w14:paraId="0E7E1A39"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Изменение (+/-)</w:t>
            </w:r>
          </w:p>
        </w:tc>
      </w:tr>
      <w:tr w:rsidR="001058CB" w:rsidRPr="001058CB" w14:paraId="01A03180" w14:textId="77777777" w:rsidTr="00E02125">
        <w:trPr>
          <w:trHeight w:val="35"/>
          <w:tblHeader/>
        </w:trPr>
        <w:tc>
          <w:tcPr>
            <w:tcW w:w="3805" w:type="dxa"/>
            <w:vMerge/>
            <w:tcBorders>
              <w:top w:val="double" w:sz="6" w:space="0" w:color="auto"/>
              <w:left w:val="double" w:sz="6" w:space="0" w:color="auto"/>
              <w:bottom w:val="single" w:sz="4" w:space="0" w:color="auto"/>
              <w:right w:val="single" w:sz="4" w:space="0" w:color="auto"/>
            </w:tcBorders>
            <w:vAlign w:val="center"/>
            <w:hideMark/>
          </w:tcPr>
          <w:p w14:paraId="77AFBE34" w14:textId="77777777" w:rsidR="00AB77C0" w:rsidRPr="001058CB" w:rsidRDefault="00AB77C0" w:rsidP="00E02125">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2C20BD8A"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996" w:type="dxa"/>
            <w:tcBorders>
              <w:top w:val="nil"/>
              <w:left w:val="nil"/>
              <w:bottom w:val="single" w:sz="4" w:space="0" w:color="auto"/>
              <w:right w:val="single" w:sz="4" w:space="0" w:color="auto"/>
            </w:tcBorders>
            <w:shd w:val="clear" w:color="auto" w:fill="auto"/>
            <w:vAlign w:val="center"/>
            <w:hideMark/>
          </w:tcPr>
          <w:p w14:paraId="7F14194A"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уд. вес (%)</w:t>
            </w:r>
          </w:p>
        </w:tc>
        <w:tc>
          <w:tcPr>
            <w:tcW w:w="1099" w:type="dxa"/>
            <w:tcBorders>
              <w:top w:val="nil"/>
              <w:left w:val="nil"/>
              <w:bottom w:val="single" w:sz="4" w:space="0" w:color="auto"/>
              <w:right w:val="single" w:sz="4" w:space="0" w:color="auto"/>
            </w:tcBorders>
            <w:shd w:val="clear" w:color="auto" w:fill="auto"/>
            <w:vAlign w:val="center"/>
            <w:hideMark/>
          </w:tcPr>
          <w:p w14:paraId="411B3AFF"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898" w:type="dxa"/>
            <w:tcBorders>
              <w:top w:val="nil"/>
              <w:left w:val="nil"/>
              <w:bottom w:val="single" w:sz="4" w:space="0" w:color="auto"/>
              <w:right w:val="single" w:sz="4" w:space="0" w:color="auto"/>
            </w:tcBorders>
            <w:shd w:val="clear" w:color="auto" w:fill="auto"/>
            <w:vAlign w:val="center"/>
            <w:hideMark/>
          </w:tcPr>
          <w:p w14:paraId="4CB32014"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уд. вес (%)</w:t>
            </w:r>
          </w:p>
        </w:tc>
        <w:tc>
          <w:tcPr>
            <w:tcW w:w="1025" w:type="dxa"/>
            <w:tcBorders>
              <w:top w:val="nil"/>
              <w:left w:val="nil"/>
              <w:bottom w:val="single" w:sz="4" w:space="0" w:color="auto"/>
              <w:right w:val="single" w:sz="4" w:space="0" w:color="auto"/>
            </w:tcBorders>
            <w:shd w:val="clear" w:color="auto" w:fill="auto"/>
            <w:vAlign w:val="center"/>
            <w:hideMark/>
          </w:tcPr>
          <w:p w14:paraId="0EE27822"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2127742A" w14:textId="77777777" w:rsidR="00AB77C0" w:rsidRPr="001058CB" w:rsidRDefault="00AB77C0" w:rsidP="00E02125">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проц. пунктов</w:t>
            </w:r>
          </w:p>
        </w:tc>
      </w:tr>
      <w:tr w:rsidR="001058CB" w:rsidRPr="001058CB" w14:paraId="3C04F2E7" w14:textId="77777777" w:rsidTr="00E02125">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79979E7D" w14:textId="77777777" w:rsidR="00AB77C0" w:rsidRPr="001058CB" w:rsidRDefault="00AB77C0" w:rsidP="00E02125">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48A81AF2"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42 085,2 </w:t>
            </w:r>
          </w:p>
        </w:tc>
        <w:tc>
          <w:tcPr>
            <w:tcW w:w="996" w:type="dxa"/>
            <w:tcBorders>
              <w:top w:val="nil"/>
              <w:left w:val="nil"/>
              <w:bottom w:val="single" w:sz="4" w:space="0" w:color="auto"/>
              <w:right w:val="single" w:sz="4" w:space="0" w:color="auto"/>
            </w:tcBorders>
            <w:shd w:val="clear" w:color="auto" w:fill="auto"/>
            <w:vAlign w:val="center"/>
            <w:hideMark/>
          </w:tcPr>
          <w:p w14:paraId="741E8CC1"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48,5 </w:t>
            </w:r>
          </w:p>
        </w:tc>
        <w:tc>
          <w:tcPr>
            <w:tcW w:w="1099" w:type="dxa"/>
            <w:tcBorders>
              <w:top w:val="nil"/>
              <w:left w:val="nil"/>
              <w:bottom w:val="single" w:sz="4" w:space="0" w:color="auto"/>
              <w:right w:val="single" w:sz="4" w:space="0" w:color="auto"/>
            </w:tcBorders>
            <w:shd w:val="clear" w:color="auto" w:fill="auto"/>
            <w:vAlign w:val="center"/>
            <w:hideMark/>
          </w:tcPr>
          <w:p w14:paraId="530AB5F5"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49 639,1 </w:t>
            </w:r>
          </w:p>
        </w:tc>
        <w:tc>
          <w:tcPr>
            <w:tcW w:w="898" w:type="dxa"/>
            <w:tcBorders>
              <w:top w:val="nil"/>
              <w:left w:val="nil"/>
              <w:bottom w:val="single" w:sz="4" w:space="0" w:color="auto"/>
              <w:right w:val="single" w:sz="4" w:space="0" w:color="auto"/>
            </w:tcBorders>
            <w:shd w:val="clear" w:color="auto" w:fill="auto"/>
            <w:vAlign w:val="center"/>
            <w:hideMark/>
          </w:tcPr>
          <w:p w14:paraId="5CF35CEE"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46,0 </w:t>
            </w:r>
          </w:p>
        </w:tc>
        <w:tc>
          <w:tcPr>
            <w:tcW w:w="1025" w:type="dxa"/>
            <w:tcBorders>
              <w:top w:val="nil"/>
              <w:left w:val="nil"/>
              <w:bottom w:val="single" w:sz="4" w:space="0" w:color="auto"/>
              <w:right w:val="single" w:sz="4" w:space="0" w:color="auto"/>
            </w:tcBorders>
            <w:shd w:val="clear" w:color="auto" w:fill="auto"/>
            <w:vAlign w:val="center"/>
            <w:hideMark/>
          </w:tcPr>
          <w:p w14:paraId="7F4109FF"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7 553,8 </w:t>
            </w:r>
          </w:p>
        </w:tc>
        <w:tc>
          <w:tcPr>
            <w:tcW w:w="1000" w:type="dxa"/>
            <w:tcBorders>
              <w:top w:val="nil"/>
              <w:left w:val="nil"/>
              <w:bottom w:val="single" w:sz="4" w:space="0" w:color="auto"/>
              <w:right w:val="double" w:sz="6" w:space="0" w:color="auto"/>
            </w:tcBorders>
            <w:shd w:val="clear" w:color="auto" w:fill="auto"/>
            <w:vAlign w:val="center"/>
            <w:hideMark/>
          </w:tcPr>
          <w:p w14:paraId="7D297F48"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-2,4 </w:t>
            </w:r>
          </w:p>
        </w:tc>
      </w:tr>
      <w:tr w:rsidR="001058CB" w:rsidRPr="001058CB" w14:paraId="57C23D8B" w14:textId="77777777" w:rsidTr="00E02125">
        <w:trPr>
          <w:trHeight w:val="7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24E76A9A" w14:textId="77777777" w:rsidR="00AB77C0" w:rsidRPr="001058CB" w:rsidRDefault="00AB77C0" w:rsidP="00E02125">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5CF151E3"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44 741,7 </w:t>
            </w:r>
          </w:p>
        </w:tc>
        <w:tc>
          <w:tcPr>
            <w:tcW w:w="996" w:type="dxa"/>
            <w:tcBorders>
              <w:top w:val="nil"/>
              <w:left w:val="nil"/>
              <w:bottom w:val="single" w:sz="4" w:space="0" w:color="auto"/>
              <w:right w:val="single" w:sz="4" w:space="0" w:color="auto"/>
            </w:tcBorders>
            <w:shd w:val="clear" w:color="auto" w:fill="auto"/>
            <w:vAlign w:val="center"/>
            <w:hideMark/>
          </w:tcPr>
          <w:p w14:paraId="30DF574B"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51,5 </w:t>
            </w:r>
          </w:p>
        </w:tc>
        <w:tc>
          <w:tcPr>
            <w:tcW w:w="1099" w:type="dxa"/>
            <w:tcBorders>
              <w:top w:val="nil"/>
              <w:left w:val="nil"/>
              <w:bottom w:val="single" w:sz="4" w:space="0" w:color="auto"/>
              <w:right w:val="single" w:sz="4" w:space="0" w:color="auto"/>
            </w:tcBorders>
            <w:shd w:val="clear" w:color="auto" w:fill="auto"/>
            <w:vAlign w:val="center"/>
            <w:hideMark/>
          </w:tcPr>
          <w:p w14:paraId="0324AC52"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58 199,2 </w:t>
            </w:r>
          </w:p>
        </w:tc>
        <w:tc>
          <w:tcPr>
            <w:tcW w:w="898" w:type="dxa"/>
            <w:tcBorders>
              <w:top w:val="nil"/>
              <w:left w:val="nil"/>
              <w:bottom w:val="single" w:sz="4" w:space="0" w:color="auto"/>
              <w:right w:val="single" w:sz="4" w:space="0" w:color="auto"/>
            </w:tcBorders>
            <w:shd w:val="clear" w:color="auto" w:fill="auto"/>
            <w:vAlign w:val="center"/>
            <w:hideMark/>
          </w:tcPr>
          <w:p w14:paraId="30F371A0"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54,0 </w:t>
            </w:r>
          </w:p>
        </w:tc>
        <w:tc>
          <w:tcPr>
            <w:tcW w:w="1025" w:type="dxa"/>
            <w:tcBorders>
              <w:top w:val="nil"/>
              <w:left w:val="nil"/>
              <w:bottom w:val="single" w:sz="4" w:space="0" w:color="auto"/>
              <w:right w:val="single" w:sz="4" w:space="0" w:color="auto"/>
            </w:tcBorders>
            <w:shd w:val="clear" w:color="auto" w:fill="auto"/>
            <w:vAlign w:val="center"/>
            <w:hideMark/>
          </w:tcPr>
          <w:p w14:paraId="065AC493"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13 457,5 </w:t>
            </w:r>
          </w:p>
        </w:tc>
        <w:tc>
          <w:tcPr>
            <w:tcW w:w="1000" w:type="dxa"/>
            <w:tcBorders>
              <w:top w:val="nil"/>
              <w:left w:val="nil"/>
              <w:bottom w:val="single" w:sz="4" w:space="0" w:color="auto"/>
              <w:right w:val="double" w:sz="6" w:space="0" w:color="auto"/>
            </w:tcBorders>
            <w:shd w:val="clear" w:color="auto" w:fill="auto"/>
            <w:vAlign w:val="center"/>
            <w:hideMark/>
          </w:tcPr>
          <w:p w14:paraId="6333DD6B" w14:textId="77777777" w:rsidR="00AB77C0" w:rsidRPr="001058CB" w:rsidRDefault="00AB77C0" w:rsidP="00E02125">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2,4 </w:t>
            </w:r>
          </w:p>
        </w:tc>
      </w:tr>
      <w:tr w:rsidR="00AB77C0" w:rsidRPr="001058CB" w14:paraId="56B055A3" w14:textId="77777777" w:rsidTr="00E02125">
        <w:trPr>
          <w:trHeight w:val="70"/>
        </w:trPr>
        <w:tc>
          <w:tcPr>
            <w:tcW w:w="3805" w:type="dxa"/>
            <w:tcBorders>
              <w:top w:val="nil"/>
              <w:left w:val="double" w:sz="6" w:space="0" w:color="auto"/>
              <w:bottom w:val="double" w:sz="6" w:space="0" w:color="auto"/>
              <w:right w:val="single" w:sz="4" w:space="0" w:color="auto"/>
            </w:tcBorders>
            <w:shd w:val="clear" w:color="auto" w:fill="auto"/>
            <w:vAlign w:val="center"/>
            <w:hideMark/>
          </w:tcPr>
          <w:p w14:paraId="51BFD802" w14:textId="77777777" w:rsidR="00AB77C0" w:rsidRPr="001058CB" w:rsidRDefault="00AB77C0" w:rsidP="00E02125">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47CEAEC0" w14:textId="77777777" w:rsidR="00AB77C0" w:rsidRPr="001058CB" w:rsidRDefault="00AB77C0" w:rsidP="00E02125">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86 826,9 </w:t>
            </w:r>
          </w:p>
        </w:tc>
        <w:tc>
          <w:tcPr>
            <w:tcW w:w="996" w:type="dxa"/>
            <w:tcBorders>
              <w:top w:val="nil"/>
              <w:left w:val="nil"/>
              <w:bottom w:val="double" w:sz="6" w:space="0" w:color="auto"/>
              <w:right w:val="single" w:sz="4" w:space="0" w:color="auto"/>
            </w:tcBorders>
            <w:shd w:val="clear" w:color="auto" w:fill="auto"/>
            <w:vAlign w:val="center"/>
            <w:hideMark/>
          </w:tcPr>
          <w:p w14:paraId="5F12D669" w14:textId="77777777" w:rsidR="00AB77C0" w:rsidRPr="001058CB" w:rsidRDefault="00AB77C0" w:rsidP="00E02125">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100,0 </w:t>
            </w:r>
          </w:p>
        </w:tc>
        <w:tc>
          <w:tcPr>
            <w:tcW w:w="1099" w:type="dxa"/>
            <w:tcBorders>
              <w:top w:val="nil"/>
              <w:left w:val="nil"/>
              <w:bottom w:val="double" w:sz="6" w:space="0" w:color="auto"/>
              <w:right w:val="single" w:sz="4" w:space="0" w:color="auto"/>
            </w:tcBorders>
            <w:shd w:val="clear" w:color="auto" w:fill="auto"/>
            <w:vAlign w:val="center"/>
            <w:hideMark/>
          </w:tcPr>
          <w:p w14:paraId="70B8721A" w14:textId="77777777" w:rsidR="00AB77C0" w:rsidRPr="001058CB" w:rsidRDefault="00AB77C0" w:rsidP="00E02125">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107 838,3 </w:t>
            </w:r>
          </w:p>
        </w:tc>
        <w:tc>
          <w:tcPr>
            <w:tcW w:w="898" w:type="dxa"/>
            <w:tcBorders>
              <w:top w:val="nil"/>
              <w:left w:val="nil"/>
              <w:bottom w:val="double" w:sz="6" w:space="0" w:color="auto"/>
              <w:right w:val="single" w:sz="4" w:space="0" w:color="auto"/>
            </w:tcBorders>
            <w:shd w:val="clear" w:color="auto" w:fill="auto"/>
            <w:vAlign w:val="center"/>
            <w:hideMark/>
          </w:tcPr>
          <w:p w14:paraId="6EFE483A" w14:textId="77777777" w:rsidR="00AB77C0" w:rsidRPr="001058CB" w:rsidRDefault="00AB77C0" w:rsidP="00E02125">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2C25D1C8" w14:textId="77777777" w:rsidR="00AB77C0" w:rsidRPr="001058CB" w:rsidRDefault="00AB77C0" w:rsidP="00E02125">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21 011,3 </w:t>
            </w:r>
          </w:p>
        </w:tc>
        <w:tc>
          <w:tcPr>
            <w:tcW w:w="1000" w:type="dxa"/>
            <w:tcBorders>
              <w:top w:val="nil"/>
              <w:left w:val="nil"/>
              <w:bottom w:val="double" w:sz="6" w:space="0" w:color="auto"/>
              <w:right w:val="double" w:sz="6" w:space="0" w:color="auto"/>
            </w:tcBorders>
            <w:shd w:val="clear" w:color="auto" w:fill="auto"/>
            <w:vAlign w:val="center"/>
            <w:hideMark/>
          </w:tcPr>
          <w:p w14:paraId="41EDB11C" w14:textId="77777777" w:rsidR="00AB77C0" w:rsidRPr="001058CB" w:rsidRDefault="00AB77C0" w:rsidP="00E02125">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0,0 </w:t>
            </w:r>
          </w:p>
        </w:tc>
      </w:tr>
    </w:tbl>
    <w:p w14:paraId="45D23F95" w14:textId="77777777" w:rsidR="00AB77C0" w:rsidRPr="001058CB" w:rsidRDefault="00AB77C0" w:rsidP="00D37A85">
      <w:pPr>
        <w:pStyle w:val="ad"/>
        <w:ind w:firstLine="709"/>
        <w:jc w:val="both"/>
        <w:rPr>
          <w:rFonts w:ascii="Times New Roman" w:hAnsi="Times New Roman"/>
          <w:sz w:val="28"/>
          <w:szCs w:val="28"/>
        </w:rPr>
      </w:pPr>
    </w:p>
    <w:p w14:paraId="2DDE0A27" w14:textId="1F6C415E" w:rsidR="00AB77C0" w:rsidRPr="001058CB" w:rsidRDefault="00AB77C0" w:rsidP="00D37A85">
      <w:pPr>
        <w:pStyle w:val="ad"/>
        <w:ind w:firstLine="709"/>
        <w:jc w:val="both"/>
        <w:rPr>
          <w:rFonts w:ascii="Times New Roman" w:hAnsi="Times New Roman"/>
          <w:sz w:val="28"/>
          <w:szCs w:val="28"/>
        </w:rPr>
      </w:pPr>
      <w:r w:rsidRPr="001058CB">
        <w:rPr>
          <w:rFonts w:ascii="Times New Roman" w:hAnsi="Times New Roman"/>
          <w:sz w:val="28"/>
          <w:szCs w:val="28"/>
        </w:rPr>
        <w:t>Обязательства Архангельской области в виде государственных гарантий и государственных ценных бумаг как на 01.01.2025, так и на 01.10.2025 отсутствуют. В течение отчетного периода государственные гарантии не предоставлялись и ценные бумаги не размещались.</w:t>
      </w:r>
    </w:p>
    <w:p w14:paraId="3A383789" w14:textId="77777777" w:rsidR="00AB77C0" w:rsidRPr="001058CB" w:rsidRDefault="00AB77C0" w:rsidP="00D37A85">
      <w:pPr>
        <w:pStyle w:val="ad"/>
        <w:ind w:firstLine="709"/>
        <w:jc w:val="both"/>
        <w:rPr>
          <w:rFonts w:ascii="Times New Roman" w:hAnsi="Times New Roman"/>
          <w:sz w:val="28"/>
          <w:szCs w:val="28"/>
        </w:rPr>
      </w:pPr>
      <w:r w:rsidRPr="001058CB">
        <w:rPr>
          <w:rFonts w:ascii="Times New Roman" w:hAnsi="Times New Roman"/>
          <w:sz w:val="28"/>
          <w:szCs w:val="28"/>
        </w:rPr>
        <w:t>Структурные изменения долговых обязательств за 9 месяцев 2025 года характеризуются снижением удельного веса бюджетных кредитов на 2,4 процентных пункта за счет соответствующего увеличения доли коммерческих кредитов.</w:t>
      </w:r>
    </w:p>
    <w:p w14:paraId="19B7538B" w14:textId="794ABA58" w:rsidR="00AB77C0" w:rsidRPr="001058CB" w:rsidRDefault="00AB77C0" w:rsidP="00D37A85">
      <w:pPr>
        <w:pStyle w:val="ad"/>
        <w:ind w:firstLine="709"/>
        <w:jc w:val="both"/>
        <w:rPr>
          <w:rFonts w:ascii="Times New Roman" w:hAnsi="Times New Roman"/>
          <w:sz w:val="28"/>
          <w:szCs w:val="28"/>
        </w:rPr>
      </w:pPr>
      <w:r w:rsidRPr="001058CB">
        <w:rPr>
          <w:rFonts w:ascii="Times New Roman" w:hAnsi="Times New Roman"/>
          <w:sz w:val="28"/>
          <w:szCs w:val="28"/>
        </w:rPr>
        <w:lastRenderedPageBreak/>
        <w:t xml:space="preserve">Ежеквартальная структура государственного долга Архангельской области за 9 месяцев 2025 года приведена на рисунке </w:t>
      </w:r>
      <w:r w:rsidR="00411936" w:rsidRPr="001058CB">
        <w:rPr>
          <w:rFonts w:ascii="Times New Roman" w:hAnsi="Times New Roman"/>
          <w:sz w:val="28"/>
          <w:szCs w:val="28"/>
        </w:rPr>
        <w:t>24</w:t>
      </w:r>
      <w:r w:rsidRPr="001058CB">
        <w:rPr>
          <w:rFonts w:ascii="Times New Roman" w:hAnsi="Times New Roman"/>
          <w:sz w:val="28"/>
          <w:szCs w:val="28"/>
        </w:rPr>
        <w:t>.</w:t>
      </w:r>
    </w:p>
    <w:p w14:paraId="290CCDFE" w14:textId="77777777" w:rsidR="00AB77C0" w:rsidRPr="001058CB" w:rsidRDefault="00AB77C0" w:rsidP="00AB77C0">
      <w:pPr>
        <w:keepNext/>
        <w:jc w:val="center"/>
      </w:pPr>
      <w:r w:rsidRPr="001058CB">
        <w:rPr>
          <w:noProof/>
          <w:lang w:eastAsia="ru-RU"/>
        </w:rPr>
        <w:drawing>
          <wp:inline distT="0" distB="0" distL="0" distR="0" wp14:anchorId="3D795061" wp14:editId="720D5E8B">
            <wp:extent cx="5591175" cy="1799590"/>
            <wp:effectExtent l="0" t="0" r="952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92452" cy="1800001"/>
                    </a:xfrm>
                    <a:prstGeom prst="rect">
                      <a:avLst/>
                    </a:prstGeom>
                    <a:noFill/>
                  </pic:spPr>
                </pic:pic>
              </a:graphicData>
            </a:graphic>
          </wp:inline>
        </w:drawing>
      </w:r>
    </w:p>
    <w:p w14:paraId="6B476296" w14:textId="77777777" w:rsidR="00AB77C0" w:rsidRPr="001058CB" w:rsidRDefault="00AB77C0" w:rsidP="00D37A8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411936" w:rsidRPr="001058CB">
        <w:rPr>
          <w:rFonts w:ascii="Times New Roman" w:hAnsi="Times New Roman"/>
          <w:b w:val="0"/>
          <w:noProof/>
          <w:sz w:val="24"/>
          <w:szCs w:val="24"/>
        </w:rPr>
        <w:t>24</w:t>
      </w:r>
      <w:r w:rsidRPr="001058CB">
        <w:rPr>
          <w:rFonts w:ascii="Times New Roman" w:hAnsi="Times New Roman"/>
          <w:b w:val="0"/>
          <w:sz w:val="24"/>
          <w:szCs w:val="24"/>
        </w:rPr>
        <w:fldChar w:fldCharType="end"/>
      </w:r>
      <w:r w:rsidRPr="001058CB">
        <w:rPr>
          <w:rFonts w:ascii="Times New Roman" w:hAnsi="Times New Roman"/>
          <w:b w:val="0"/>
          <w:sz w:val="24"/>
          <w:szCs w:val="24"/>
        </w:rPr>
        <w:t>. Ежеквартальная структура государственного долга Архангельской области за 9 месяцев 2025 года, млн.руб.</w:t>
      </w:r>
    </w:p>
    <w:p w14:paraId="2C9E021D" w14:textId="77777777" w:rsidR="00AB77C0" w:rsidRPr="001058CB" w:rsidRDefault="00AB77C0" w:rsidP="007F18CB">
      <w:pPr>
        <w:pStyle w:val="ad"/>
        <w:ind w:firstLine="709"/>
        <w:jc w:val="both"/>
        <w:rPr>
          <w:rFonts w:ascii="Times New Roman" w:hAnsi="Times New Roman"/>
          <w:sz w:val="28"/>
          <w:szCs w:val="28"/>
        </w:rPr>
      </w:pPr>
    </w:p>
    <w:p w14:paraId="44C3E27C" w14:textId="0C5FB10D" w:rsidR="00AB77C0" w:rsidRPr="001058CB" w:rsidRDefault="00AB77C0" w:rsidP="00696FBB">
      <w:pPr>
        <w:pStyle w:val="ad"/>
        <w:ind w:firstLine="709"/>
        <w:jc w:val="both"/>
        <w:rPr>
          <w:rFonts w:ascii="Times New Roman" w:hAnsi="Times New Roman"/>
          <w:sz w:val="28"/>
          <w:szCs w:val="28"/>
        </w:rPr>
      </w:pPr>
      <w:r w:rsidRPr="001058CB">
        <w:rPr>
          <w:rFonts w:ascii="Times New Roman" w:hAnsi="Times New Roman"/>
          <w:sz w:val="28"/>
          <w:szCs w:val="28"/>
        </w:rPr>
        <w:t xml:space="preserve">Ежемесячный состав государственных долговых обязательств за 9 месяцев 2025 года представлен на рисунке </w:t>
      </w:r>
      <w:r w:rsidR="00411936" w:rsidRPr="001058CB">
        <w:rPr>
          <w:rFonts w:ascii="Times New Roman" w:hAnsi="Times New Roman"/>
          <w:sz w:val="28"/>
          <w:szCs w:val="28"/>
        </w:rPr>
        <w:t>25</w:t>
      </w:r>
      <w:r w:rsidRPr="001058CB">
        <w:rPr>
          <w:rFonts w:ascii="Times New Roman" w:hAnsi="Times New Roman"/>
          <w:sz w:val="28"/>
          <w:szCs w:val="28"/>
        </w:rPr>
        <w:t>.</w:t>
      </w:r>
    </w:p>
    <w:p w14:paraId="29D4819F" w14:textId="3C3FF975" w:rsidR="00AB77C0" w:rsidRPr="001058CB" w:rsidRDefault="00560CE9" w:rsidP="00696FBB">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23603678" wp14:editId="732C40F6">
            <wp:extent cx="6193790" cy="139636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93790" cy="1396365"/>
                    </a:xfrm>
                    <a:prstGeom prst="rect">
                      <a:avLst/>
                    </a:prstGeom>
                    <a:noFill/>
                  </pic:spPr>
                </pic:pic>
              </a:graphicData>
            </a:graphic>
          </wp:inline>
        </w:drawing>
      </w:r>
    </w:p>
    <w:p w14:paraId="587D6AAE" w14:textId="77777777" w:rsidR="00AB77C0" w:rsidRPr="001058CB" w:rsidRDefault="00AB77C0" w:rsidP="00696FBB">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411936" w:rsidRPr="001058CB">
        <w:rPr>
          <w:rFonts w:ascii="Times New Roman" w:hAnsi="Times New Roman"/>
          <w:b w:val="0"/>
          <w:noProof/>
          <w:sz w:val="24"/>
          <w:szCs w:val="24"/>
        </w:rPr>
        <w:t>25</w:t>
      </w:r>
      <w:r w:rsidRPr="001058CB">
        <w:rPr>
          <w:rFonts w:ascii="Times New Roman" w:hAnsi="Times New Roman"/>
          <w:b w:val="0"/>
          <w:sz w:val="24"/>
          <w:szCs w:val="24"/>
        </w:rPr>
        <w:fldChar w:fldCharType="end"/>
      </w:r>
      <w:r w:rsidRPr="001058CB">
        <w:rPr>
          <w:rFonts w:ascii="Times New Roman" w:hAnsi="Times New Roman"/>
          <w:b w:val="0"/>
          <w:sz w:val="24"/>
          <w:szCs w:val="24"/>
        </w:rPr>
        <w:t>. Ежемесячный состав государственного внутреннего долга Архангельской области за 9 месяцев 2025 года, млн.руб.</w:t>
      </w:r>
    </w:p>
    <w:p w14:paraId="5E727EB5" w14:textId="77777777" w:rsidR="00AB77C0" w:rsidRPr="001058CB" w:rsidRDefault="00AB77C0" w:rsidP="00696FBB">
      <w:pPr>
        <w:pStyle w:val="ad"/>
        <w:ind w:firstLine="709"/>
        <w:jc w:val="both"/>
        <w:rPr>
          <w:rFonts w:ascii="Times New Roman" w:hAnsi="Times New Roman"/>
          <w:sz w:val="28"/>
          <w:szCs w:val="28"/>
        </w:rPr>
      </w:pPr>
    </w:p>
    <w:p w14:paraId="6973DC5D" w14:textId="00F13D16" w:rsidR="00AB77C0" w:rsidRPr="001058CB" w:rsidRDefault="00AB77C0" w:rsidP="00696FBB">
      <w:pPr>
        <w:pStyle w:val="ad"/>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732C1B" w:rsidRPr="001058CB">
        <w:rPr>
          <w:rFonts w:ascii="Times New Roman" w:hAnsi="Times New Roman"/>
          <w:sz w:val="28"/>
          <w:szCs w:val="28"/>
        </w:rPr>
        <w:t>26</w:t>
      </w:r>
      <w:r w:rsidRPr="001058CB">
        <w:rPr>
          <w:rFonts w:ascii="Times New Roman" w:hAnsi="Times New Roman"/>
          <w:sz w:val="28"/>
          <w:szCs w:val="28"/>
        </w:rPr>
        <w:t xml:space="preserve"> представлены сведения о ежеквартальном изменении государственного долга Архангельской области за отчетный период.</w:t>
      </w:r>
    </w:p>
    <w:p w14:paraId="1CD9CA3B" w14:textId="77777777" w:rsidR="00AB77C0" w:rsidRPr="001058CB" w:rsidRDefault="00AB77C0" w:rsidP="00433B1F">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5426436F" wp14:editId="5AF5CAEB">
            <wp:extent cx="4933950" cy="179959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35075" cy="1800000"/>
                    </a:xfrm>
                    <a:prstGeom prst="rect">
                      <a:avLst/>
                    </a:prstGeom>
                    <a:noFill/>
                  </pic:spPr>
                </pic:pic>
              </a:graphicData>
            </a:graphic>
          </wp:inline>
        </w:drawing>
      </w:r>
    </w:p>
    <w:p w14:paraId="6A30093B" w14:textId="25266949" w:rsidR="00AB77C0" w:rsidRPr="001058CB" w:rsidRDefault="00AB77C0" w:rsidP="00433B1F">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C85E2B" w:rsidRPr="001058CB">
        <w:rPr>
          <w:rFonts w:ascii="Times New Roman" w:hAnsi="Times New Roman"/>
          <w:b w:val="0"/>
          <w:noProof/>
          <w:sz w:val="24"/>
          <w:szCs w:val="24"/>
        </w:rPr>
        <w:t>26</w:t>
      </w:r>
      <w:r w:rsidRPr="001058CB">
        <w:rPr>
          <w:rFonts w:ascii="Times New Roman" w:hAnsi="Times New Roman"/>
          <w:b w:val="0"/>
          <w:sz w:val="24"/>
          <w:szCs w:val="24"/>
        </w:rPr>
        <w:fldChar w:fldCharType="end"/>
      </w:r>
      <w:r w:rsidRPr="001058CB">
        <w:rPr>
          <w:rFonts w:ascii="Times New Roman" w:hAnsi="Times New Roman"/>
          <w:b w:val="0"/>
          <w:sz w:val="24"/>
          <w:szCs w:val="24"/>
        </w:rPr>
        <w:t xml:space="preserve">. Ежеквартальное изменение государственного долга Архангельской области </w:t>
      </w:r>
      <w:r w:rsidR="005247A2" w:rsidRPr="001058CB">
        <w:rPr>
          <w:rFonts w:ascii="Times New Roman" w:hAnsi="Times New Roman"/>
          <w:b w:val="0"/>
          <w:sz w:val="24"/>
          <w:szCs w:val="24"/>
        </w:rPr>
        <w:t>в 2025 году</w:t>
      </w:r>
      <w:r w:rsidRPr="001058CB">
        <w:rPr>
          <w:rFonts w:ascii="Times New Roman" w:hAnsi="Times New Roman"/>
          <w:b w:val="0"/>
          <w:sz w:val="24"/>
          <w:szCs w:val="24"/>
        </w:rPr>
        <w:t>, млн.руб.</w:t>
      </w:r>
    </w:p>
    <w:p w14:paraId="4FDF076E" w14:textId="77777777" w:rsidR="00AB77C0" w:rsidRPr="001058CB" w:rsidRDefault="00AB77C0" w:rsidP="00433B1F">
      <w:pPr>
        <w:pStyle w:val="ad"/>
        <w:ind w:firstLine="709"/>
        <w:jc w:val="both"/>
        <w:rPr>
          <w:rFonts w:ascii="Times New Roman" w:hAnsi="Times New Roman"/>
          <w:sz w:val="28"/>
          <w:szCs w:val="28"/>
        </w:rPr>
      </w:pPr>
    </w:p>
    <w:p w14:paraId="3A2CEF7D" w14:textId="53FCC8EB" w:rsidR="00AB77C0" w:rsidRPr="001058CB" w:rsidRDefault="00AB77C0" w:rsidP="00433B1F">
      <w:pPr>
        <w:pStyle w:val="ad"/>
        <w:ind w:firstLine="709"/>
        <w:jc w:val="both"/>
        <w:rPr>
          <w:rFonts w:ascii="Times New Roman" w:hAnsi="Times New Roman"/>
          <w:sz w:val="28"/>
          <w:szCs w:val="28"/>
        </w:rPr>
      </w:pPr>
      <w:r w:rsidRPr="001058CB">
        <w:rPr>
          <w:rFonts w:ascii="Times New Roman" w:hAnsi="Times New Roman"/>
          <w:sz w:val="28"/>
          <w:szCs w:val="28"/>
        </w:rPr>
        <w:t>Сведения о привлечении и погашении заемных средств в отчетном периоде (сальдированный резул</w:t>
      </w:r>
      <w:r w:rsidR="00433B1F" w:rsidRPr="001058CB">
        <w:rPr>
          <w:rFonts w:ascii="Times New Roman" w:hAnsi="Times New Roman"/>
          <w:sz w:val="28"/>
          <w:szCs w:val="28"/>
        </w:rPr>
        <w:t xml:space="preserve">ьтат) представлены на рисунке </w:t>
      </w:r>
      <w:r w:rsidR="00C85E2B" w:rsidRPr="001058CB">
        <w:rPr>
          <w:rFonts w:ascii="Times New Roman" w:hAnsi="Times New Roman"/>
          <w:sz w:val="28"/>
          <w:szCs w:val="28"/>
        </w:rPr>
        <w:t>27</w:t>
      </w:r>
      <w:r w:rsidR="00ED5260" w:rsidRPr="001058CB">
        <w:rPr>
          <w:rFonts w:ascii="Times New Roman" w:hAnsi="Times New Roman"/>
          <w:sz w:val="28"/>
          <w:szCs w:val="28"/>
        </w:rPr>
        <w:t>.</w:t>
      </w:r>
    </w:p>
    <w:p w14:paraId="01ECA0D3" w14:textId="75025E89" w:rsidR="00560CE9" w:rsidRPr="001058CB" w:rsidRDefault="00560CE9" w:rsidP="00097D20">
      <w:pPr>
        <w:pStyle w:val="ad"/>
        <w:jc w:val="center"/>
        <w:rPr>
          <w:rFonts w:ascii="Times New Roman" w:hAnsi="Times New Roman"/>
          <w:sz w:val="28"/>
          <w:szCs w:val="28"/>
        </w:rPr>
      </w:pPr>
      <w:r w:rsidRPr="001058CB">
        <w:rPr>
          <w:rFonts w:ascii="Times New Roman" w:hAnsi="Times New Roman"/>
          <w:noProof/>
          <w:sz w:val="28"/>
          <w:szCs w:val="28"/>
          <w:lang w:eastAsia="ru-RU"/>
        </w:rPr>
        <w:lastRenderedPageBreak/>
        <w:drawing>
          <wp:inline distT="0" distB="0" distL="0" distR="0" wp14:anchorId="3F88CA3F" wp14:editId="5B7F2E29">
            <wp:extent cx="4849114" cy="1894803"/>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72233" cy="1903837"/>
                    </a:xfrm>
                    <a:prstGeom prst="rect">
                      <a:avLst/>
                    </a:prstGeom>
                    <a:noFill/>
                  </pic:spPr>
                </pic:pic>
              </a:graphicData>
            </a:graphic>
          </wp:inline>
        </w:drawing>
      </w:r>
    </w:p>
    <w:p w14:paraId="68EC50CB" w14:textId="76F1940B" w:rsidR="00AB77C0" w:rsidRPr="001058CB" w:rsidRDefault="00AB77C0" w:rsidP="00ED5260">
      <w:pPr>
        <w:pStyle w:val="aff0"/>
        <w:spacing w:after="0" w:line="240" w:lineRule="auto"/>
        <w:jc w:val="center"/>
        <w:rPr>
          <w:rFonts w:ascii="Times New Roman" w:hAnsi="Times New Roman"/>
          <w:b w:val="0"/>
          <w:sz w:val="24"/>
          <w:szCs w:val="24"/>
        </w:rPr>
      </w:pPr>
    </w:p>
    <w:p w14:paraId="4CE47966" w14:textId="77777777" w:rsidR="00AB77C0" w:rsidRPr="001058CB" w:rsidRDefault="00AB77C0" w:rsidP="00ED526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C85E2B" w:rsidRPr="001058CB">
        <w:rPr>
          <w:rFonts w:ascii="Times New Roman" w:hAnsi="Times New Roman"/>
          <w:b w:val="0"/>
          <w:noProof/>
          <w:sz w:val="24"/>
          <w:szCs w:val="24"/>
        </w:rPr>
        <w:t>27</w:t>
      </w:r>
      <w:r w:rsidRPr="001058CB">
        <w:rPr>
          <w:rFonts w:ascii="Times New Roman" w:hAnsi="Times New Roman"/>
          <w:b w:val="0"/>
          <w:sz w:val="24"/>
          <w:szCs w:val="24"/>
        </w:rPr>
        <w:fldChar w:fldCharType="end"/>
      </w:r>
      <w:r w:rsidRPr="001058CB">
        <w:rPr>
          <w:rFonts w:ascii="Times New Roman" w:hAnsi="Times New Roman"/>
          <w:b w:val="0"/>
          <w:sz w:val="24"/>
          <w:szCs w:val="24"/>
        </w:rPr>
        <w:t>. Привлечение заемных средств в областной бюджет (с учетом их погашения) за 9 месяцев 2025 года, млн.руб.</w:t>
      </w:r>
    </w:p>
    <w:p w14:paraId="74122F58" w14:textId="77777777" w:rsidR="00AB77C0" w:rsidRPr="001058CB" w:rsidRDefault="00AB77C0" w:rsidP="00ED5260">
      <w:pPr>
        <w:pStyle w:val="aff0"/>
        <w:spacing w:after="0" w:line="240" w:lineRule="auto"/>
        <w:rPr>
          <w:rFonts w:ascii="Times New Roman" w:hAnsi="Times New Roman"/>
          <w:b w:val="0"/>
          <w:sz w:val="24"/>
          <w:szCs w:val="24"/>
        </w:rPr>
      </w:pPr>
    </w:p>
    <w:p w14:paraId="00DBCEF4" w14:textId="7EC1ED86" w:rsidR="00E11025" w:rsidRPr="001058CB" w:rsidRDefault="00E11025" w:rsidP="00E11025">
      <w:pPr>
        <w:pStyle w:val="ad"/>
        <w:ind w:firstLine="709"/>
        <w:jc w:val="both"/>
        <w:rPr>
          <w:rFonts w:ascii="Times New Roman" w:hAnsi="Times New Roman"/>
          <w:sz w:val="28"/>
          <w:szCs w:val="28"/>
        </w:rPr>
      </w:pPr>
      <w:r w:rsidRPr="001058CB">
        <w:rPr>
          <w:rFonts w:ascii="Times New Roman" w:hAnsi="Times New Roman"/>
          <w:sz w:val="28"/>
          <w:szCs w:val="28"/>
        </w:rPr>
        <w:t xml:space="preserve">Сведения о ежемесячном привлечении и погашении коммерческих кредитов приведены в таблице </w:t>
      </w:r>
      <w:r w:rsidR="00C85E2B" w:rsidRPr="001058CB">
        <w:rPr>
          <w:rFonts w:ascii="Times New Roman" w:hAnsi="Times New Roman"/>
          <w:sz w:val="28"/>
          <w:szCs w:val="28"/>
        </w:rPr>
        <w:t>84</w:t>
      </w:r>
      <w:r w:rsidRPr="001058CB">
        <w:rPr>
          <w:rFonts w:ascii="Times New Roman" w:hAnsi="Times New Roman"/>
          <w:sz w:val="28"/>
          <w:szCs w:val="28"/>
        </w:rPr>
        <w:t>.</w:t>
      </w:r>
    </w:p>
    <w:p w14:paraId="0B9F26EF" w14:textId="77777777" w:rsidR="00E11025" w:rsidRPr="001058CB" w:rsidRDefault="00E11025" w:rsidP="00ED5260">
      <w:pPr>
        <w:pStyle w:val="aff0"/>
        <w:spacing w:after="0" w:line="240" w:lineRule="auto"/>
        <w:rPr>
          <w:rFonts w:ascii="Times New Roman" w:hAnsi="Times New Roman"/>
          <w:b w:val="0"/>
          <w:sz w:val="24"/>
          <w:szCs w:val="24"/>
        </w:rPr>
      </w:pPr>
    </w:p>
    <w:p w14:paraId="33428A7C" w14:textId="77777777" w:rsidR="00AB77C0" w:rsidRPr="001058CB" w:rsidRDefault="00AB77C0" w:rsidP="00ED526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C85E2B" w:rsidRPr="001058CB">
        <w:rPr>
          <w:rFonts w:ascii="Times New Roman" w:hAnsi="Times New Roman"/>
          <w:b w:val="0"/>
          <w:noProof/>
          <w:sz w:val="24"/>
          <w:szCs w:val="24"/>
        </w:rPr>
        <w:t>84</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движении коммерческих кредитов, привлеченных в областной бюджет в кредитных организациях за 9 месяцев 2025 года, млн.руб.</w:t>
      </w:r>
    </w:p>
    <w:tbl>
      <w:tblPr>
        <w:tblW w:w="9616" w:type="dxa"/>
        <w:jc w:val="center"/>
        <w:tblLook w:val="04A0" w:firstRow="1" w:lastRow="0" w:firstColumn="1" w:lastColumn="0" w:noHBand="0" w:noVBand="1"/>
      </w:tblPr>
      <w:tblGrid>
        <w:gridCol w:w="2050"/>
        <w:gridCol w:w="2080"/>
        <w:gridCol w:w="1801"/>
        <w:gridCol w:w="1843"/>
        <w:gridCol w:w="1842"/>
      </w:tblGrid>
      <w:tr w:rsidR="001058CB" w:rsidRPr="001058CB" w14:paraId="5D49122B" w14:textId="77777777" w:rsidTr="007F18CB">
        <w:trPr>
          <w:trHeight w:val="35"/>
          <w:tblHeader/>
          <w:jc w:val="center"/>
        </w:trPr>
        <w:tc>
          <w:tcPr>
            <w:tcW w:w="205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AC78FFD" w14:textId="77777777" w:rsidR="00AB77C0" w:rsidRPr="001058CB" w:rsidRDefault="00AB77C0" w:rsidP="00ED5260">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Месяц</w:t>
            </w:r>
          </w:p>
        </w:tc>
        <w:tc>
          <w:tcPr>
            <w:tcW w:w="2080" w:type="dxa"/>
            <w:tcBorders>
              <w:top w:val="double" w:sz="6" w:space="0" w:color="auto"/>
              <w:left w:val="nil"/>
              <w:bottom w:val="single" w:sz="4" w:space="0" w:color="auto"/>
              <w:right w:val="single" w:sz="4" w:space="0" w:color="auto"/>
            </w:tcBorders>
            <w:shd w:val="clear" w:color="auto" w:fill="auto"/>
            <w:vAlign w:val="center"/>
            <w:hideMark/>
          </w:tcPr>
          <w:p w14:paraId="74EBA7B0" w14:textId="77777777" w:rsidR="00AB77C0" w:rsidRPr="001058CB" w:rsidRDefault="00AB77C0" w:rsidP="00ED5260">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Долг на начало месяца</w:t>
            </w:r>
          </w:p>
        </w:tc>
        <w:tc>
          <w:tcPr>
            <w:tcW w:w="1801" w:type="dxa"/>
            <w:tcBorders>
              <w:top w:val="double" w:sz="6" w:space="0" w:color="auto"/>
              <w:left w:val="nil"/>
              <w:bottom w:val="single" w:sz="4" w:space="0" w:color="auto"/>
              <w:right w:val="single" w:sz="4" w:space="0" w:color="auto"/>
            </w:tcBorders>
            <w:shd w:val="clear" w:color="auto" w:fill="auto"/>
            <w:vAlign w:val="center"/>
            <w:hideMark/>
          </w:tcPr>
          <w:p w14:paraId="0F8CEF6B" w14:textId="77777777" w:rsidR="00AB77C0" w:rsidRPr="001058CB" w:rsidRDefault="00AB77C0" w:rsidP="00ED5260">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Привлечено за месяц</w:t>
            </w:r>
          </w:p>
        </w:tc>
        <w:tc>
          <w:tcPr>
            <w:tcW w:w="1843" w:type="dxa"/>
            <w:tcBorders>
              <w:top w:val="double" w:sz="6" w:space="0" w:color="auto"/>
              <w:left w:val="nil"/>
              <w:bottom w:val="single" w:sz="4" w:space="0" w:color="auto"/>
              <w:right w:val="single" w:sz="4" w:space="0" w:color="auto"/>
            </w:tcBorders>
            <w:shd w:val="clear" w:color="auto" w:fill="auto"/>
            <w:noWrap/>
            <w:vAlign w:val="center"/>
            <w:hideMark/>
          </w:tcPr>
          <w:p w14:paraId="2CC9A5AD" w14:textId="77777777" w:rsidR="00AB77C0" w:rsidRPr="001058CB" w:rsidRDefault="00AB77C0" w:rsidP="00ED5260">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Погашено за месяц</w:t>
            </w:r>
          </w:p>
        </w:tc>
        <w:tc>
          <w:tcPr>
            <w:tcW w:w="1842" w:type="dxa"/>
            <w:tcBorders>
              <w:top w:val="double" w:sz="6" w:space="0" w:color="auto"/>
              <w:left w:val="nil"/>
              <w:bottom w:val="single" w:sz="4" w:space="0" w:color="auto"/>
              <w:right w:val="double" w:sz="6" w:space="0" w:color="auto"/>
            </w:tcBorders>
            <w:shd w:val="clear" w:color="auto" w:fill="auto"/>
            <w:vAlign w:val="center"/>
            <w:hideMark/>
          </w:tcPr>
          <w:p w14:paraId="4EE5B477" w14:textId="77777777" w:rsidR="00AB77C0" w:rsidRPr="001058CB" w:rsidRDefault="00AB77C0" w:rsidP="00ED5260">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Расходы на обслуживание</w:t>
            </w:r>
          </w:p>
        </w:tc>
      </w:tr>
      <w:tr w:rsidR="001058CB" w:rsidRPr="001058CB" w14:paraId="22D5834D"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574AECC3"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Январь 2025</w:t>
            </w:r>
          </w:p>
        </w:tc>
        <w:tc>
          <w:tcPr>
            <w:tcW w:w="2080" w:type="dxa"/>
            <w:tcBorders>
              <w:top w:val="nil"/>
              <w:left w:val="nil"/>
              <w:bottom w:val="single" w:sz="4" w:space="0" w:color="auto"/>
              <w:right w:val="single" w:sz="4" w:space="0" w:color="auto"/>
            </w:tcBorders>
            <w:shd w:val="clear" w:color="auto" w:fill="auto"/>
            <w:noWrap/>
            <w:vAlign w:val="bottom"/>
            <w:hideMark/>
          </w:tcPr>
          <w:p w14:paraId="7069D951"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44 741,7 </w:t>
            </w:r>
          </w:p>
        </w:tc>
        <w:tc>
          <w:tcPr>
            <w:tcW w:w="1801" w:type="dxa"/>
            <w:tcBorders>
              <w:top w:val="nil"/>
              <w:left w:val="nil"/>
              <w:bottom w:val="single" w:sz="4" w:space="0" w:color="auto"/>
              <w:right w:val="single" w:sz="4" w:space="0" w:color="auto"/>
            </w:tcBorders>
            <w:shd w:val="clear" w:color="auto" w:fill="auto"/>
            <w:noWrap/>
            <w:vAlign w:val="bottom"/>
            <w:hideMark/>
          </w:tcPr>
          <w:p w14:paraId="27C2E885"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700,0 </w:t>
            </w:r>
          </w:p>
        </w:tc>
        <w:tc>
          <w:tcPr>
            <w:tcW w:w="1843" w:type="dxa"/>
            <w:tcBorders>
              <w:top w:val="nil"/>
              <w:left w:val="nil"/>
              <w:bottom w:val="single" w:sz="4" w:space="0" w:color="auto"/>
              <w:right w:val="single" w:sz="4" w:space="0" w:color="auto"/>
            </w:tcBorders>
            <w:shd w:val="clear" w:color="auto" w:fill="auto"/>
            <w:noWrap/>
            <w:vAlign w:val="bottom"/>
            <w:hideMark/>
          </w:tcPr>
          <w:p w14:paraId="7B5F05F6"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1 500,0 </w:t>
            </w:r>
          </w:p>
        </w:tc>
        <w:tc>
          <w:tcPr>
            <w:tcW w:w="1842" w:type="dxa"/>
            <w:tcBorders>
              <w:top w:val="nil"/>
              <w:left w:val="nil"/>
              <w:bottom w:val="single" w:sz="4" w:space="0" w:color="auto"/>
              <w:right w:val="double" w:sz="6" w:space="0" w:color="auto"/>
            </w:tcBorders>
            <w:shd w:val="clear" w:color="auto" w:fill="auto"/>
            <w:noWrap/>
            <w:vAlign w:val="bottom"/>
            <w:hideMark/>
          </w:tcPr>
          <w:p w14:paraId="0774B1CC"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759,6 </w:t>
            </w:r>
          </w:p>
        </w:tc>
      </w:tr>
      <w:tr w:rsidR="001058CB" w:rsidRPr="001058CB" w14:paraId="38796997"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741AF08B"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Февраль 2025</w:t>
            </w:r>
          </w:p>
        </w:tc>
        <w:tc>
          <w:tcPr>
            <w:tcW w:w="2080" w:type="dxa"/>
            <w:tcBorders>
              <w:top w:val="nil"/>
              <w:left w:val="nil"/>
              <w:bottom w:val="single" w:sz="4" w:space="0" w:color="auto"/>
              <w:right w:val="single" w:sz="4" w:space="0" w:color="auto"/>
            </w:tcBorders>
            <w:shd w:val="clear" w:color="auto" w:fill="auto"/>
            <w:noWrap/>
            <w:vAlign w:val="bottom"/>
            <w:hideMark/>
          </w:tcPr>
          <w:p w14:paraId="488B00F4"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43 941,7 </w:t>
            </w:r>
          </w:p>
        </w:tc>
        <w:tc>
          <w:tcPr>
            <w:tcW w:w="1801" w:type="dxa"/>
            <w:tcBorders>
              <w:top w:val="nil"/>
              <w:left w:val="nil"/>
              <w:bottom w:val="single" w:sz="4" w:space="0" w:color="auto"/>
              <w:right w:val="single" w:sz="4" w:space="0" w:color="auto"/>
            </w:tcBorders>
            <w:shd w:val="clear" w:color="auto" w:fill="auto"/>
            <w:noWrap/>
            <w:vAlign w:val="bottom"/>
            <w:hideMark/>
          </w:tcPr>
          <w:p w14:paraId="17B05F3E"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3 300,0 </w:t>
            </w:r>
          </w:p>
        </w:tc>
        <w:tc>
          <w:tcPr>
            <w:tcW w:w="1843" w:type="dxa"/>
            <w:tcBorders>
              <w:top w:val="nil"/>
              <w:left w:val="nil"/>
              <w:bottom w:val="single" w:sz="4" w:space="0" w:color="auto"/>
              <w:right w:val="single" w:sz="4" w:space="0" w:color="auto"/>
            </w:tcBorders>
            <w:shd w:val="clear" w:color="auto" w:fill="auto"/>
            <w:noWrap/>
            <w:vAlign w:val="bottom"/>
            <w:hideMark/>
          </w:tcPr>
          <w:p w14:paraId="644295C1"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2 600,0 </w:t>
            </w:r>
          </w:p>
        </w:tc>
        <w:tc>
          <w:tcPr>
            <w:tcW w:w="1842" w:type="dxa"/>
            <w:tcBorders>
              <w:top w:val="nil"/>
              <w:left w:val="nil"/>
              <w:bottom w:val="single" w:sz="4" w:space="0" w:color="auto"/>
              <w:right w:val="double" w:sz="6" w:space="0" w:color="auto"/>
            </w:tcBorders>
            <w:shd w:val="clear" w:color="auto" w:fill="auto"/>
            <w:noWrap/>
            <w:vAlign w:val="bottom"/>
            <w:hideMark/>
          </w:tcPr>
          <w:p w14:paraId="6977EAD9"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4E3A8B6C"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24D488C5"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Март 2025</w:t>
            </w:r>
          </w:p>
        </w:tc>
        <w:tc>
          <w:tcPr>
            <w:tcW w:w="2080" w:type="dxa"/>
            <w:tcBorders>
              <w:top w:val="nil"/>
              <w:left w:val="nil"/>
              <w:bottom w:val="single" w:sz="4" w:space="0" w:color="auto"/>
              <w:right w:val="single" w:sz="4" w:space="0" w:color="auto"/>
            </w:tcBorders>
            <w:shd w:val="clear" w:color="auto" w:fill="auto"/>
            <w:noWrap/>
            <w:vAlign w:val="bottom"/>
            <w:hideMark/>
          </w:tcPr>
          <w:p w14:paraId="088FA8EA"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44 641,7 </w:t>
            </w:r>
          </w:p>
        </w:tc>
        <w:tc>
          <w:tcPr>
            <w:tcW w:w="1801" w:type="dxa"/>
            <w:tcBorders>
              <w:top w:val="nil"/>
              <w:left w:val="nil"/>
              <w:bottom w:val="single" w:sz="4" w:space="0" w:color="auto"/>
              <w:right w:val="single" w:sz="4" w:space="0" w:color="auto"/>
            </w:tcBorders>
            <w:shd w:val="clear" w:color="auto" w:fill="auto"/>
            <w:noWrap/>
            <w:vAlign w:val="bottom"/>
            <w:hideMark/>
          </w:tcPr>
          <w:p w14:paraId="0A4FC718"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6 258,3 </w:t>
            </w:r>
          </w:p>
        </w:tc>
        <w:tc>
          <w:tcPr>
            <w:tcW w:w="1843" w:type="dxa"/>
            <w:tcBorders>
              <w:top w:val="nil"/>
              <w:left w:val="nil"/>
              <w:bottom w:val="single" w:sz="4" w:space="0" w:color="auto"/>
              <w:right w:val="single" w:sz="4" w:space="0" w:color="auto"/>
            </w:tcBorders>
            <w:shd w:val="clear" w:color="auto" w:fill="auto"/>
            <w:noWrap/>
            <w:vAlign w:val="bottom"/>
            <w:hideMark/>
          </w:tcPr>
          <w:p w14:paraId="31958C08"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7 800,0 </w:t>
            </w:r>
          </w:p>
        </w:tc>
        <w:tc>
          <w:tcPr>
            <w:tcW w:w="1842" w:type="dxa"/>
            <w:tcBorders>
              <w:top w:val="nil"/>
              <w:left w:val="nil"/>
              <w:bottom w:val="single" w:sz="4" w:space="0" w:color="auto"/>
              <w:right w:val="double" w:sz="6" w:space="0" w:color="auto"/>
            </w:tcBorders>
            <w:shd w:val="clear" w:color="auto" w:fill="auto"/>
            <w:noWrap/>
            <w:vAlign w:val="bottom"/>
            <w:hideMark/>
          </w:tcPr>
          <w:p w14:paraId="5129DE1B"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1 495,3 </w:t>
            </w:r>
          </w:p>
        </w:tc>
      </w:tr>
      <w:tr w:rsidR="001058CB" w:rsidRPr="001058CB" w14:paraId="45014AFE"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3703915E"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Апрель 2025</w:t>
            </w:r>
          </w:p>
        </w:tc>
        <w:tc>
          <w:tcPr>
            <w:tcW w:w="2080" w:type="dxa"/>
            <w:tcBorders>
              <w:top w:val="nil"/>
              <w:left w:val="nil"/>
              <w:bottom w:val="single" w:sz="4" w:space="0" w:color="auto"/>
              <w:right w:val="single" w:sz="4" w:space="0" w:color="auto"/>
            </w:tcBorders>
            <w:shd w:val="clear" w:color="auto" w:fill="auto"/>
            <w:noWrap/>
            <w:vAlign w:val="bottom"/>
            <w:hideMark/>
          </w:tcPr>
          <w:p w14:paraId="1EEC828A"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43 100,0 </w:t>
            </w:r>
          </w:p>
        </w:tc>
        <w:tc>
          <w:tcPr>
            <w:tcW w:w="1801" w:type="dxa"/>
            <w:tcBorders>
              <w:top w:val="nil"/>
              <w:left w:val="nil"/>
              <w:bottom w:val="single" w:sz="4" w:space="0" w:color="auto"/>
              <w:right w:val="single" w:sz="4" w:space="0" w:color="auto"/>
            </w:tcBorders>
            <w:shd w:val="clear" w:color="auto" w:fill="auto"/>
            <w:noWrap/>
            <w:vAlign w:val="center"/>
            <w:hideMark/>
          </w:tcPr>
          <w:p w14:paraId="7258B53B"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5 500,0 </w:t>
            </w:r>
          </w:p>
        </w:tc>
        <w:tc>
          <w:tcPr>
            <w:tcW w:w="1843" w:type="dxa"/>
            <w:tcBorders>
              <w:top w:val="nil"/>
              <w:left w:val="nil"/>
              <w:bottom w:val="single" w:sz="4" w:space="0" w:color="auto"/>
              <w:right w:val="single" w:sz="4" w:space="0" w:color="auto"/>
            </w:tcBorders>
            <w:shd w:val="clear" w:color="auto" w:fill="auto"/>
            <w:noWrap/>
            <w:vAlign w:val="center"/>
            <w:hideMark/>
          </w:tcPr>
          <w:p w14:paraId="502D951D"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5 400,0 </w:t>
            </w:r>
          </w:p>
        </w:tc>
        <w:tc>
          <w:tcPr>
            <w:tcW w:w="1842" w:type="dxa"/>
            <w:tcBorders>
              <w:top w:val="nil"/>
              <w:left w:val="nil"/>
              <w:bottom w:val="single" w:sz="4" w:space="0" w:color="auto"/>
              <w:right w:val="double" w:sz="6" w:space="0" w:color="auto"/>
            </w:tcBorders>
            <w:shd w:val="clear" w:color="auto" w:fill="auto"/>
            <w:noWrap/>
            <w:vAlign w:val="center"/>
            <w:hideMark/>
          </w:tcPr>
          <w:p w14:paraId="7FBE5CF6"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797,4 </w:t>
            </w:r>
          </w:p>
        </w:tc>
      </w:tr>
      <w:tr w:rsidR="001058CB" w:rsidRPr="001058CB" w14:paraId="38EAA040"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5DA6D567"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Май 2025</w:t>
            </w:r>
          </w:p>
        </w:tc>
        <w:tc>
          <w:tcPr>
            <w:tcW w:w="2080" w:type="dxa"/>
            <w:tcBorders>
              <w:top w:val="nil"/>
              <w:left w:val="nil"/>
              <w:bottom w:val="single" w:sz="4" w:space="0" w:color="auto"/>
              <w:right w:val="single" w:sz="4" w:space="0" w:color="auto"/>
            </w:tcBorders>
            <w:shd w:val="clear" w:color="auto" w:fill="auto"/>
            <w:noWrap/>
            <w:vAlign w:val="bottom"/>
            <w:hideMark/>
          </w:tcPr>
          <w:p w14:paraId="6455B62B"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43 200,0 </w:t>
            </w:r>
          </w:p>
        </w:tc>
        <w:tc>
          <w:tcPr>
            <w:tcW w:w="1801" w:type="dxa"/>
            <w:tcBorders>
              <w:top w:val="nil"/>
              <w:left w:val="nil"/>
              <w:bottom w:val="single" w:sz="4" w:space="0" w:color="auto"/>
              <w:right w:val="single" w:sz="4" w:space="0" w:color="auto"/>
            </w:tcBorders>
            <w:shd w:val="clear" w:color="auto" w:fill="auto"/>
            <w:noWrap/>
            <w:vAlign w:val="bottom"/>
            <w:hideMark/>
          </w:tcPr>
          <w:p w14:paraId="473A8316"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7 000,0 </w:t>
            </w:r>
          </w:p>
        </w:tc>
        <w:tc>
          <w:tcPr>
            <w:tcW w:w="1843" w:type="dxa"/>
            <w:tcBorders>
              <w:top w:val="nil"/>
              <w:left w:val="nil"/>
              <w:bottom w:val="single" w:sz="4" w:space="0" w:color="auto"/>
              <w:right w:val="single" w:sz="4" w:space="0" w:color="auto"/>
            </w:tcBorders>
            <w:shd w:val="clear" w:color="auto" w:fill="auto"/>
            <w:noWrap/>
            <w:vAlign w:val="bottom"/>
            <w:hideMark/>
          </w:tcPr>
          <w:p w14:paraId="2AC3B950"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3 800,0 </w:t>
            </w:r>
          </w:p>
        </w:tc>
        <w:tc>
          <w:tcPr>
            <w:tcW w:w="1842" w:type="dxa"/>
            <w:tcBorders>
              <w:top w:val="nil"/>
              <w:left w:val="nil"/>
              <w:bottom w:val="single" w:sz="4" w:space="0" w:color="auto"/>
              <w:right w:val="double" w:sz="6" w:space="0" w:color="auto"/>
            </w:tcBorders>
            <w:shd w:val="clear" w:color="auto" w:fill="auto"/>
            <w:noWrap/>
            <w:vAlign w:val="bottom"/>
            <w:hideMark/>
          </w:tcPr>
          <w:p w14:paraId="31A8EF21"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784,0 </w:t>
            </w:r>
          </w:p>
        </w:tc>
      </w:tr>
      <w:tr w:rsidR="001058CB" w:rsidRPr="001058CB" w14:paraId="72770DE1"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1C129A3C"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Июнь 2025</w:t>
            </w:r>
          </w:p>
        </w:tc>
        <w:tc>
          <w:tcPr>
            <w:tcW w:w="2080" w:type="dxa"/>
            <w:tcBorders>
              <w:top w:val="nil"/>
              <w:left w:val="nil"/>
              <w:bottom w:val="single" w:sz="4" w:space="0" w:color="auto"/>
              <w:right w:val="single" w:sz="4" w:space="0" w:color="auto"/>
            </w:tcBorders>
            <w:shd w:val="clear" w:color="auto" w:fill="auto"/>
            <w:noWrap/>
            <w:vAlign w:val="bottom"/>
            <w:hideMark/>
          </w:tcPr>
          <w:p w14:paraId="10B3A141"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46 400,0 </w:t>
            </w:r>
          </w:p>
        </w:tc>
        <w:tc>
          <w:tcPr>
            <w:tcW w:w="1801" w:type="dxa"/>
            <w:tcBorders>
              <w:top w:val="nil"/>
              <w:left w:val="nil"/>
              <w:bottom w:val="single" w:sz="4" w:space="0" w:color="auto"/>
              <w:right w:val="single" w:sz="4" w:space="0" w:color="auto"/>
            </w:tcBorders>
            <w:shd w:val="clear" w:color="auto" w:fill="auto"/>
            <w:noWrap/>
            <w:vAlign w:val="bottom"/>
            <w:hideMark/>
          </w:tcPr>
          <w:p w14:paraId="563DE998"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17 301,1 </w:t>
            </w:r>
          </w:p>
        </w:tc>
        <w:tc>
          <w:tcPr>
            <w:tcW w:w="1843" w:type="dxa"/>
            <w:tcBorders>
              <w:top w:val="nil"/>
              <w:left w:val="nil"/>
              <w:bottom w:val="single" w:sz="4" w:space="0" w:color="auto"/>
              <w:right w:val="single" w:sz="4" w:space="0" w:color="auto"/>
            </w:tcBorders>
            <w:shd w:val="clear" w:color="auto" w:fill="auto"/>
            <w:noWrap/>
            <w:vAlign w:val="bottom"/>
            <w:hideMark/>
          </w:tcPr>
          <w:p w14:paraId="203741CA"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10 601,1 </w:t>
            </w:r>
          </w:p>
        </w:tc>
        <w:tc>
          <w:tcPr>
            <w:tcW w:w="1842" w:type="dxa"/>
            <w:tcBorders>
              <w:top w:val="nil"/>
              <w:left w:val="nil"/>
              <w:bottom w:val="single" w:sz="4" w:space="0" w:color="auto"/>
              <w:right w:val="double" w:sz="6" w:space="0" w:color="auto"/>
            </w:tcBorders>
            <w:shd w:val="clear" w:color="auto" w:fill="auto"/>
            <w:noWrap/>
            <w:vAlign w:val="bottom"/>
            <w:hideMark/>
          </w:tcPr>
          <w:p w14:paraId="02E3A67F"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856,0 </w:t>
            </w:r>
          </w:p>
        </w:tc>
      </w:tr>
      <w:tr w:rsidR="001058CB" w:rsidRPr="001058CB" w14:paraId="065497AB"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5C5C7656"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Июль 2025</w:t>
            </w:r>
          </w:p>
        </w:tc>
        <w:tc>
          <w:tcPr>
            <w:tcW w:w="2080" w:type="dxa"/>
            <w:tcBorders>
              <w:top w:val="nil"/>
              <w:left w:val="nil"/>
              <w:bottom w:val="single" w:sz="4" w:space="0" w:color="auto"/>
              <w:right w:val="single" w:sz="4" w:space="0" w:color="auto"/>
            </w:tcBorders>
            <w:shd w:val="clear" w:color="auto" w:fill="auto"/>
            <w:noWrap/>
            <w:vAlign w:val="bottom"/>
            <w:hideMark/>
          </w:tcPr>
          <w:p w14:paraId="6234ACEA"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53 100,0 </w:t>
            </w:r>
          </w:p>
        </w:tc>
        <w:tc>
          <w:tcPr>
            <w:tcW w:w="1801" w:type="dxa"/>
            <w:tcBorders>
              <w:top w:val="nil"/>
              <w:left w:val="nil"/>
              <w:bottom w:val="single" w:sz="4" w:space="0" w:color="auto"/>
              <w:right w:val="single" w:sz="4" w:space="0" w:color="auto"/>
            </w:tcBorders>
            <w:shd w:val="clear" w:color="auto" w:fill="auto"/>
            <w:noWrap/>
            <w:vAlign w:val="bottom"/>
            <w:hideMark/>
          </w:tcPr>
          <w:p w14:paraId="19DA6786"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5 900,0 </w:t>
            </w:r>
          </w:p>
        </w:tc>
        <w:tc>
          <w:tcPr>
            <w:tcW w:w="1843" w:type="dxa"/>
            <w:tcBorders>
              <w:top w:val="nil"/>
              <w:left w:val="nil"/>
              <w:bottom w:val="single" w:sz="4" w:space="0" w:color="auto"/>
              <w:right w:val="single" w:sz="4" w:space="0" w:color="auto"/>
            </w:tcBorders>
            <w:shd w:val="clear" w:color="auto" w:fill="auto"/>
            <w:noWrap/>
            <w:vAlign w:val="bottom"/>
            <w:hideMark/>
          </w:tcPr>
          <w:p w14:paraId="6AC24356"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5 000,0 </w:t>
            </w:r>
          </w:p>
        </w:tc>
        <w:tc>
          <w:tcPr>
            <w:tcW w:w="1842" w:type="dxa"/>
            <w:tcBorders>
              <w:top w:val="nil"/>
              <w:left w:val="nil"/>
              <w:bottom w:val="single" w:sz="4" w:space="0" w:color="auto"/>
              <w:right w:val="double" w:sz="6" w:space="0" w:color="auto"/>
            </w:tcBorders>
            <w:shd w:val="clear" w:color="auto" w:fill="auto"/>
            <w:noWrap/>
            <w:vAlign w:val="bottom"/>
            <w:hideMark/>
          </w:tcPr>
          <w:p w14:paraId="399E3B45"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923,1 </w:t>
            </w:r>
          </w:p>
        </w:tc>
      </w:tr>
      <w:tr w:rsidR="001058CB" w:rsidRPr="001058CB" w14:paraId="1FECE51E"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764B272D"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Август 2025</w:t>
            </w:r>
          </w:p>
        </w:tc>
        <w:tc>
          <w:tcPr>
            <w:tcW w:w="2080" w:type="dxa"/>
            <w:tcBorders>
              <w:top w:val="nil"/>
              <w:left w:val="nil"/>
              <w:bottom w:val="single" w:sz="4" w:space="0" w:color="auto"/>
              <w:right w:val="single" w:sz="4" w:space="0" w:color="auto"/>
            </w:tcBorders>
            <w:shd w:val="clear" w:color="auto" w:fill="auto"/>
            <w:noWrap/>
            <w:vAlign w:val="bottom"/>
            <w:hideMark/>
          </w:tcPr>
          <w:p w14:paraId="3C2AE20F"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54 000,0 </w:t>
            </w:r>
          </w:p>
        </w:tc>
        <w:tc>
          <w:tcPr>
            <w:tcW w:w="1801" w:type="dxa"/>
            <w:tcBorders>
              <w:top w:val="nil"/>
              <w:left w:val="nil"/>
              <w:bottom w:val="single" w:sz="4" w:space="0" w:color="auto"/>
              <w:right w:val="single" w:sz="4" w:space="0" w:color="auto"/>
            </w:tcBorders>
            <w:shd w:val="clear" w:color="auto" w:fill="auto"/>
            <w:noWrap/>
            <w:vAlign w:val="bottom"/>
            <w:hideMark/>
          </w:tcPr>
          <w:p w14:paraId="542F24E7"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8 605,0 </w:t>
            </w:r>
          </w:p>
        </w:tc>
        <w:tc>
          <w:tcPr>
            <w:tcW w:w="1843" w:type="dxa"/>
            <w:tcBorders>
              <w:top w:val="nil"/>
              <w:left w:val="nil"/>
              <w:bottom w:val="single" w:sz="4" w:space="0" w:color="auto"/>
              <w:right w:val="single" w:sz="4" w:space="0" w:color="auto"/>
            </w:tcBorders>
            <w:shd w:val="clear" w:color="auto" w:fill="auto"/>
            <w:noWrap/>
            <w:vAlign w:val="bottom"/>
            <w:hideMark/>
          </w:tcPr>
          <w:p w14:paraId="2FA78863"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9 200,0 </w:t>
            </w:r>
          </w:p>
        </w:tc>
        <w:tc>
          <w:tcPr>
            <w:tcW w:w="1842" w:type="dxa"/>
            <w:tcBorders>
              <w:top w:val="nil"/>
              <w:left w:val="nil"/>
              <w:bottom w:val="single" w:sz="4" w:space="0" w:color="auto"/>
              <w:right w:val="double" w:sz="6" w:space="0" w:color="auto"/>
            </w:tcBorders>
            <w:shd w:val="clear" w:color="auto" w:fill="auto"/>
            <w:noWrap/>
            <w:vAlign w:val="bottom"/>
            <w:hideMark/>
          </w:tcPr>
          <w:p w14:paraId="492808F8"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1072F488"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5E1E6D43"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Сентябрь 2025</w:t>
            </w:r>
          </w:p>
        </w:tc>
        <w:tc>
          <w:tcPr>
            <w:tcW w:w="2080" w:type="dxa"/>
            <w:tcBorders>
              <w:top w:val="nil"/>
              <w:left w:val="nil"/>
              <w:bottom w:val="single" w:sz="4" w:space="0" w:color="auto"/>
              <w:right w:val="single" w:sz="4" w:space="0" w:color="auto"/>
            </w:tcBorders>
            <w:shd w:val="clear" w:color="auto" w:fill="auto"/>
            <w:noWrap/>
            <w:vAlign w:val="bottom"/>
            <w:hideMark/>
          </w:tcPr>
          <w:p w14:paraId="50529A7A"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53 405,0 </w:t>
            </w:r>
          </w:p>
        </w:tc>
        <w:tc>
          <w:tcPr>
            <w:tcW w:w="1801" w:type="dxa"/>
            <w:tcBorders>
              <w:top w:val="nil"/>
              <w:left w:val="nil"/>
              <w:bottom w:val="single" w:sz="4" w:space="0" w:color="auto"/>
              <w:right w:val="single" w:sz="4" w:space="0" w:color="auto"/>
            </w:tcBorders>
            <w:shd w:val="clear" w:color="auto" w:fill="auto"/>
            <w:noWrap/>
            <w:vAlign w:val="bottom"/>
            <w:hideMark/>
          </w:tcPr>
          <w:p w14:paraId="0BFD0CD2"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10 594,6 </w:t>
            </w:r>
          </w:p>
        </w:tc>
        <w:tc>
          <w:tcPr>
            <w:tcW w:w="1843" w:type="dxa"/>
            <w:tcBorders>
              <w:top w:val="nil"/>
              <w:left w:val="nil"/>
              <w:bottom w:val="single" w:sz="4" w:space="0" w:color="auto"/>
              <w:right w:val="single" w:sz="4" w:space="0" w:color="auto"/>
            </w:tcBorders>
            <w:shd w:val="clear" w:color="auto" w:fill="auto"/>
            <w:noWrap/>
            <w:vAlign w:val="bottom"/>
            <w:hideMark/>
          </w:tcPr>
          <w:p w14:paraId="05E1873F"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5 800,4 </w:t>
            </w:r>
          </w:p>
        </w:tc>
        <w:tc>
          <w:tcPr>
            <w:tcW w:w="1842" w:type="dxa"/>
            <w:tcBorders>
              <w:top w:val="nil"/>
              <w:left w:val="nil"/>
              <w:bottom w:val="single" w:sz="4" w:space="0" w:color="auto"/>
              <w:right w:val="double" w:sz="6" w:space="0" w:color="auto"/>
            </w:tcBorders>
            <w:shd w:val="clear" w:color="auto" w:fill="auto"/>
            <w:noWrap/>
            <w:vAlign w:val="bottom"/>
            <w:hideMark/>
          </w:tcPr>
          <w:p w14:paraId="380E1CC8"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949,5 </w:t>
            </w:r>
          </w:p>
        </w:tc>
      </w:tr>
      <w:tr w:rsidR="001058CB" w:rsidRPr="001058CB" w14:paraId="300DFDD9" w14:textId="77777777" w:rsidTr="007F18CB">
        <w:trPr>
          <w:trHeight w:val="70"/>
          <w:jc w:val="center"/>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251BD103" w14:textId="77777777" w:rsidR="00AB77C0" w:rsidRPr="001058CB" w:rsidRDefault="00AB77C0" w:rsidP="00ED5260">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Октябрь 2025</w:t>
            </w:r>
          </w:p>
        </w:tc>
        <w:tc>
          <w:tcPr>
            <w:tcW w:w="2080" w:type="dxa"/>
            <w:tcBorders>
              <w:top w:val="nil"/>
              <w:left w:val="nil"/>
              <w:bottom w:val="single" w:sz="4" w:space="0" w:color="auto"/>
              <w:right w:val="single" w:sz="4" w:space="0" w:color="auto"/>
            </w:tcBorders>
            <w:shd w:val="clear" w:color="auto" w:fill="auto"/>
            <w:noWrap/>
            <w:vAlign w:val="bottom"/>
            <w:hideMark/>
          </w:tcPr>
          <w:p w14:paraId="372E1E22" w14:textId="77777777" w:rsidR="00AB77C0" w:rsidRPr="001058CB" w:rsidRDefault="00AB77C0" w:rsidP="00ED5260">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58 199,2 </w:t>
            </w:r>
          </w:p>
        </w:tc>
        <w:tc>
          <w:tcPr>
            <w:tcW w:w="1801" w:type="dxa"/>
            <w:tcBorders>
              <w:top w:val="nil"/>
              <w:left w:val="nil"/>
              <w:bottom w:val="single" w:sz="4" w:space="0" w:color="auto"/>
              <w:right w:val="single" w:sz="4" w:space="0" w:color="auto"/>
            </w:tcBorders>
            <w:shd w:val="clear" w:color="auto" w:fill="auto"/>
            <w:noWrap/>
            <w:vAlign w:val="bottom"/>
            <w:hideMark/>
          </w:tcPr>
          <w:p w14:paraId="7F46C11C" w14:textId="77777777" w:rsidR="00AB77C0" w:rsidRPr="001058CB" w:rsidRDefault="00AB77C0" w:rsidP="00ED5260">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Х</w:t>
            </w:r>
          </w:p>
        </w:tc>
        <w:tc>
          <w:tcPr>
            <w:tcW w:w="1843" w:type="dxa"/>
            <w:tcBorders>
              <w:top w:val="nil"/>
              <w:left w:val="nil"/>
              <w:bottom w:val="single" w:sz="4" w:space="0" w:color="auto"/>
              <w:right w:val="single" w:sz="4" w:space="0" w:color="auto"/>
            </w:tcBorders>
            <w:shd w:val="clear" w:color="auto" w:fill="auto"/>
            <w:noWrap/>
            <w:vAlign w:val="bottom"/>
            <w:hideMark/>
          </w:tcPr>
          <w:p w14:paraId="586B494E" w14:textId="77777777" w:rsidR="00AB77C0" w:rsidRPr="001058CB" w:rsidRDefault="00AB77C0" w:rsidP="00ED5260">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Х</w:t>
            </w:r>
          </w:p>
        </w:tc>
        <w:tc>
          <w:tcPr>
            <w:tcW w:w="1842" w:type="dxa"/>
            <w:tcBorders>
              <w:top w:val="nil"/>
              <w:left w:val="nil"/>
              <w:bottom w:val="single" w:sz="4" w:space="0" w:color="auto"/>
              <w:right w:val="double" w:sz="6" w:space="0" w:color="auto"/>
            </w:tcBorders>
            <w:shd w:val="clear" w:color="auto" w:fill="auto"/>
            <w:noWrap/>
            <w:vAlign w:val="bottom"/>
            <w:hideMark/>
          </w:tcPr>
          <w:p w14:paraId="26E8122D" w14:textId="77777777" w:rsidR="00AB77C0" w:rsidRPr="001058CB" w:rsidRDefault="00AB77C0" w:rsidP="00ED5260">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Х</w:t>
            </w:r>
          </w:p>
        </w:tc>
      </w:tr>
      <w:tr w:rsidR="00AB77C0" w:rsidRPr="001058CB" w14:paraId="2DA113C4" w14:textId="77777777" w:rsidTr="007F18CB">
        <w:trPr>
          <w:trHeight w:val="70"/>
          <w:jc w:val="center"/>
        </w:trPr>
        <w:tc>
          <w:tcPr>
            <w:tcW w:w="2050" w:type="dxa"/>
            <w:tcBorders>
              <w:top w:val="nil"/>
              <w:left w:val="double" w:sz="6" w:space="0" w:color="auto"/>
              <w:bottom w:val="double" w:sz="6" w:space="0" w:color="auto"/>
              <w:right w:val="single" w:sz="4" w:space="0" w:color="auto"/>
            </w:tcBorders>
            <w:shd w:val="clear" w:color="auto" w:fill="auto"/>
            <w:noWrap/>
            <w:vAlign w:val="bottom"/>
            <w:hideMark/>
          </w:tcPr>
          <w:p w14:paraId="23D03BD6" w14:textId="77777777" w:rsidR="00AB77C0" w:rsidRPr="001058CB" w:rsidRDefault="00AB77C0" w:rsidP="00ED5260">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w:t>
            </w:r>
          </w:p>
        </w:tc>
        <w:tc>
          <w:tcPr>
            <w:tcW w:w="2080" w:type="dxa"/>
            <w:tcBorders>
              <w:top w:val="nil"/>
              <w:left w:val="nil"/>
              <w:bottom w:val="double" w:sz="6" w:space="0" w:color="auto"/>
              <w:right w:val="single" w:sz="4" w:space="0" w:color="auto"/>
            </w:tcBorders>
            <w:shd w:val="clear" w:color="auto" w:fill="auto"/>
            <w:noWrap/>
            <w:vAlign w:val="bottom"/>
            <w:hideMark/>
          </w:tcPr>
          <w:p w14:paraId="06943798" w14:textId="77777777" w:rsidR="00AB77C0" w:rsidRPr="001058CB" w:rsidRDefault="00AB77C0" w:rsidP="00ED5260">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Х</w:t>
            </w:r>
          </w:p>
        </w:tc>
        <w:tc>
          <w:tcPr>
            <w:tcW w:w="1801" w:type="dxa"/>
            <w:tcBorders>
              <w:top w:val="nil"/>
              <w:left w:val="nil"/>
              <w:bottom w:val="double" w:sz="6" w:space="0" w:color="auto"/>
              <w:right w:val="single" w:sz="4" w:space="0" w:color="auto"/>
            </w:tcBorders>
            <w:shd w:val="clear" w:color="auto" w:fill="auto"/>
            <w:noWrap/>
            <w:vAlign w:val="bottom"/>
            <w:hideMark/>
          </w:tcPr>
          <w:p w14:paraId="7F257431" w14:textId="77777777" w:rsidR="00AB77C0" w:rsidRPr="001058CB" w:rsidRDefault="00AB77C0" w:rsidP="00ED5260">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65 159,0 </w:t>
            </w:r>
          </w:p>
        </w:tc>
        <w:tc>
          <w:tcPr>
            <w:tcW w:w="1843" w:type="dxa"/>
            <w:tcBorders>
              <w:top w:val="nil"/>
              <w:left w:val="nil"/>
              <w:bottom w:val="double" w:sz="6" w:space="0" w:color="auto"/>
              <w:right w:val="single" w:sz="4" w:space="0" w:color="auto"/>
            </w:tcBorders>
            <w:shd w:val="clear" w:color="auto" w:fill="auto"/>
            <w:noWrap/>
            <w:vAlign w:val="bottom"/>
            <w:hideMark/>
          </w:tcPr>
          <w:p w14:paraId="5AE781EC" w14:textId="77777777" w:rsidR="00AB77C0" w:rsidRPr="001058CB" w:rsidRDefault="00AB77C0" w:rsidP="00ED5260">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51 701,5 </w:t>
            </w:r>
          </w:p>
        </w:tc>
        <w:tc>
          <w:tcPr>
            <w:tcW w:w="1842" w:type="dxa"/>
            <w:tcBorders>
              <w:top w:val="nil"/>
              <w:left w:val="nil"/>
              <w:bottom w:val="double" w:sz="6" w:space="0" w:color="auto"/>
              <w:right w:val="double" w:sz="6" w:space="0" w:color="auto"/>
            </w:tcBorders>
            <w:shd w:val="clear" w:color="auto" w:fill="auto"/>
            <w:noWrap/>
            <w:vAlign w:val="bottom"/>
            <w:hideMark/>
          </w:tcPr>
          <w:p w14:paraId="7E7019F7" w14:textId="77777777" w:rsidR="00AB77C0" w:rsidRPr="001058CB" w:rsidRDefault="00AB77C0" w:rsidP="00ED5260">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6 564,9 </w:t>
            </w:r>
          </w:p>
        </w:tc>
      </w:tr>
    </w:tbl>
    <w:p w14:paraId="17800392" w14:textId="77777777" w:rsidR="00AB77C0" w:rsidRPr="001058CB" w:rsidRDefault="00AB77C0" w:rsidP="00E11025">
      <w:pPr>
        <w:pStyle w:val="ad"/>
        <w:ind w:firstLine="709"/>
        <w:jc w:val="both"/>
        <w:rPr>
          <w:rFonts w:ascii="Times New Roman" w:hAnsi="Times New Roman"/>
          <w:sz w:val="28"/>
          <w:szCs w:val="28"/>
        </w:rPr>
      </w:pPr>
    </w:p>
    <w:p w14:paraId="2515C8D0" w14:textId="5C57FC96" w:rsidR="00AB77C0" w:rsidRPr="001058CB" w:rsidRDefault="00AB77C0" w:rsidP="00E11025">
      <w:pPr>
        <w:pStyle w:val="ad"/>
        <w:ind w:firstLine="709"/>
        <w:jc w:val="both"/>
        <w:rPr>
          <w:rFonts w:ascii="Times New Roman" w:hAnsi="Times New Roman"/>
          <w:sz w:val="28"/>
          <w:szCs w:val="28"/>
        </w:rPr>
      </w:pPr>
      <w:r w:rsidRPr="001058CB">
        <w:rPr>
          <w:rFonts w:ascii="Times New Roman" w:hAnsi="Times New Roman"/>
          <w:sz w:val="28"/>
          <w:szCs w:val="28"/>
        </w:rPr>
        <w:t xml:space="preserve">В разрезе кредиторов движение долговых обязательств в виде коммерческих кредитов за отчетный период характеризуется показателями, представленными в таблице </w:t>
      </w:r>
      <w:r w:rsidR="00C85E2B" w:rsidRPr="001058CB">
        <w:rPr>
          <w:rFonts w:ascii="Times New Roman" w:hAnsi="Times New Roman"/>
          <w:sz w:val="28"/>
          <w:szCs w:val="28"/>
        </w:rPr>
        <w:t>85</w:t>
      </w:r>
      <w:r w:rsidRPr="001058CB">
        <w:rPr>
          <w:rFonts w:ascii="Times New Roman" w:hAnsi="Times New Roman"/>
          <w:sz w:val="28"/>
          <w:szCs w:val="28"/>
        </w:rPr>
        <w:t>.</w:t>
      </w:r>
    </w:p>
    <w:p w14:paraId="4FC5A60F" w14:textId="77777777" w:rsidR="00AB77C0" w:rsidRPr="001058CB" w:rsidRDefault="00AB77C0" w:rsidP="00E11025">
      <w:pPr>
        <w:pStyle w:val="aff0"/>
        <w:spacing w:after="0" w:line="240" w:lineRule="auto"/>
        <w:rPr>
          <w:rFonts w:ascii="Times New Roman" w:hAnsi="Times New Roman"/>
          <w:b w:val="0"/>
          <w:sz w:val="24"/>
          <w:szCs w:val="24"/>
        </w:rPr>
      </w:pPr>
    </w:p>
    <w:p w14:paraId="6C8066C3" w14:textId="77777777" w:rsidR="00AB77C0" w:rsidRPr="001058CB" w:rsidRDefault="00AB77C0" w:rsidP="00E1102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C85E2B" w:rsidRPr="001058CB">
        <w:rPr>
          <w:rFonts w:ascii="Times New Roman" w:hAnsi="Times New Roman"/>
          <w:b w:val="0"/>
          <w:noProof/>
          <w:sz w:val="24"/>
          <w:szCs w:val="24"/>
        </w:rPr>
        <w:t>85</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движении коммерческих кредитов, привлеченных в областной бюджет в кредитных организациях в разрезе кредиторов за 9 месяцев 2025 года, млн.руб.</w:t>
      </w:r>
    </w:p>
    <w:tbl>
      <w:tblPr>
        <w:tblW w:w="10031" w:type="dxa"/>
        <w:tblInd w:w="-23" w:type="dxa"/>
        <w:tblLayout w:type="fixed"/>
        <w:tblLook w:val="04A0" w:firstRow="1" w:lastRow="0" w:firstColumn="1" w:lastColumn="0" w:noHBand="0" w:noVBand="1"/>
      </w:tblPr>
      <w:tblGrid>
        <w:gridCol w:w="2518"/>
        <w:gridCol w:w="992"/>
        <w:gridCol w:w="1134"/>
        <w:gridCol w:w="992"/>
        <w:gridCol w:w="993"/>
        <w:gridCol w:w="992"/>
        <w:gridCol w:w="1134"/>
        <w:gridCol w:w="1276"/>
      </w:tblGrid>
      <w:tr w:rsidR="001058CB" w:rsidRPr="001058CB" w14:paraId="1A5104EC" w14:textId="77777777" w:rsidTr="00B61778">
        <w:trPr>
          <w:trHeight w:val="35"/>
          <w:tblHeader/>
        </w:trPr>
        <w:tc>
          <w:tcPr>
            <w:tcW w:w="251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4F33477"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Кредитор</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513062D1"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01.01.2025</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484BBE7F"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Прив-лечено</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CD7EE6C"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Пога-шено</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22E2685F"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01.10.2025</w:t>
            </w:r>
          </w:p>
        </w:tc>
        <w:tc>
          <w:tcPr>
            <w:tcW w:w="12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62CAD4C2"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Уплачено процентов</w:t>
            </w:r>
          </w:p>
        </w:tc>
      </w:tr>
      <w:tr w:rsidR="001058CB" w:rsidRPr="001058CB" w14:paraId="41ED19B4" w14:textId="77777777" w:rsidTr="00B61778">
        <w:trPr>
          <w:trHeight w:val="35"/>
          <w:tblHeader/>
        </w:trPr>
        <w:tc>
          <w:tcPr>
            <w:tcW w:w="2518" w:type="dxa"/>
            <w:vMerge/>
            <w:tcBorders>
              <w:top w:val="double" w:sz="6" w:space="0" w:color="auto"/>
              <w:left w:val="double" w:sz="6" w:space="0" w:color="auto"/>
              <w:bottom w:val="single" w:sz="4" w:space="0" w:color="auto"/>
              <w:right w:val="single" w:sz="4" w:space="0" w:color="auto"/>
            </w:tcBorders>
            <w:vAlign w:val="center"/>
            <w:hideMark/>
          </w:tcPr>
          <w:p w14:paraId="3136A189" w14:textId="77777777" w:rsidR="00AB77C0" w:rsidRPr="001058CB" w:rsidRDefault="00AB77C0" w:rsidP="00B61778">
            <w:pPr>
              <w:spacing w:after="0" w:line="240" w:lineRule="auto"/>
              <w:rPr>
                <w:rFonts w:ascii="Times New Roman" w:eastAsia="Times New Roman" w:hAnsi="Times New Roman"/>
                <w:bCs/>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7DFC968"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7F3E5CF0"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1680724E" w14:textId="77777777" w:rsidR="00AB77C0" w:rsidRPr="001058CB" w:rsidRDefault="00AB77C0" w:rsidP="00B61778">
            <w:pPr>
              <w:spacing w:after="0" w:line="240" w:lineRule="auto"/>
              <w:rPr>
                <w:rFonts w:ascii="Times New Roman" w:eastAsia="Times New Roman" w:hAnsi="Times New Roman"/>
                <w:bCs/>
                <w:sz w:val="21"/>
                <w:szCs w:val="21"/>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58ADCB6A" w14:textId="77777777" w:rsidR="00AB77C0" w:rsidRPr="001058CB" w:rsidRDefault="00AB77C0" w:rsidP="00B61778">
            <w:pPr>
              <w:spacing w:after="0" w:line="240" w:lineRule="auto"/>
              <w:rPr>
                <w:rFonts w:ascii="Times New Roman" w:eastAsia="Times New Roman" w:hAnsi="Times New Roman"/>
                <w:bCs/>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E617A60"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1CA078B0" w14:textId="77777777" w:rsidR="00AB77C0" w:rsidRPr="001058CB" w:rsidRDefault="00AB77C0" w:rsidP="00B61778">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1276" w:type="dxa"/>
            <w:vMerge/>
            <w:tcBorders>
              <w:top w:val="double" w:sz="6" w:space="0" w:color="auto"/>
              <w:left w:val="single" w:sz="4" w:space="0" w:color="auto"/>
              <w:bottom w:val="single" w:sz="4" w:space="0" w:color="auto"/>
              <w:right w:val="double" w:sz="6" w:space="0" w:color="auto"/>
            </w:tcBorders>
            <w:vAlign w:val="center"/>
            <w:hideMark/>
          </w:tcPr>
          <w:p w14:paraId="5342BA2C" w14:textId="77777777" w:rsidR="00AB77C0" w:rsidRPr="001058CB" w:rsidRDefault="00AB77C0" w:rsidP="00B61778">
            <w:pPr>
              <w:spacing w:after="0" w:line="240" w:lineRule="auto"/>
              <w:rPr>
                <w:rFonts w:ascii="Times New Roman" w:eastAsia="Times New Roman" w:hAnsi="Times New Roman"/>
                <w:bCs/>
                <w:sz w:val="21"/>
                <w:szCs w:val="21"/>
                <w:lang w:eastAsia="ru-RU"/>
              </w:rPr>
            </w:pPr>
          </w:p>
        </w:tc>
      </w:tr>
      <w:tr w:rsidR="001058CB" w:rsidRPr="001058CB" w14:paraId="0324B587" w14:textId="77777777" w:rsidTr="00B61778">
        <w:trPr>
          <w:trHeight w:val="70"/>
        </w:trPr>
        <w:tc>
          <w:tcPr>
            <w:tcW w:w="2518" w:type="dxa"/>
            <w:tcBorders>
              <w:top w:val="nil"/>
              <w:left w:val="double" w:sz="6" w:space="0" w:color="auto"/>
              <w:bottom w:val="single" w:sz="4" w:space="0" w:color="auto"/>
              <w:right w:val="single" w:sz="4" w:space="0" w:color="auto"/>
            </w:tcBorders>
            <w:shd w:val="clear" w:color="auto" w:fill="auto"/>
            <w:vAlign w:val="center"/>
            <w:hideMark/>
          </w:tcPr>
          <w:p w14:paraId="3FFFE190" w14:textId="77777777" w:rsidR="00AB77C0" w:rsidRPr="001058CB" w:rsidRDefault="00AB77C0" w:rsidP="00B6177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ПАО "Сбербанк России"</w:t>
            </w:r>
          </w:p>
        </w:tc>
        <w:tc>
          <w:tcPr>
            <w:tcW w:w="992" w:type="dxa"/>
            <w:tcBorders>
              <w:top w:val="nil"/>
              <w:left w:val="nil"/>
              <w:bottom w:val="single" w:sz="4" w:space="0" w:color="auto"/>
              <w:right w:val="single" w:sz="4" w:space="0" w:color="auto"/>
            </w:tcBorders>
            <w:shd w:val="clear" w:color="auto" w:fill="auto"/>
            <w:vAlign w:val="center"/>
            <w:hideMark/>
          </w:tcPr>
          <w:p w14:paraId="567D1C9D"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20 000,0 </w:t>
            </w:r>
          </w:p>
        </w:tc>
        <w:tc>
          <w:tcPr>
            <w:tcW w:w="1134" w:type="dxa"/>
            <w:tcBorders>
              <w:top w:val="nil"/>
              <w:left w:val="nil"/>
              <w:bottom w:val="single" w:sz="4" w:space="0" w:color="auto"/>
              <w:right w:val="single" w:sz="4" w:space="0" w:color="auto"/>
            </w:tcBorders>
            <w:shd w:val="clear" w:color="auto" w:fill="auto"/>
            <w:vAlign w:val="center"/>
            <w:hideMark/>
          </w:tcPr>
          <w:p w14:paraId="18BFA1EF"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20,632</w:t>
            </w:r>
          </w:p>
        </w:tc>
        <w:tc>
          <w:tcPr>
            <w:tcW w:w="992" w:type="dxa"/>
            <w:tcBorders>
              <w:top w:val="nil"/>
              <w:left w:val="nil"/>
              <w:bottom w:val="single" w:sz="4" w:space="0" w:color="auto"/>
              <w:right w:val="single" w:sz="4" w:space="0" w:color="auto"/>
            </w:tcBorders>
            <w:shd w:val="clear" w:color="auto" w:fill="auto"/>
            <w:noWrap/>
            <w:vAlign w:val="center"/>
            <w:hideMark/>
          </w:tcPr>
          <w:p w14:paraId="0AB3FAB6"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23 800,3 </w:t>
            </w:r>
          </w:p>
        </w:tc>
        <w:tc>
          <w:tcPr>
            <w:tcW w:w="993" w:type="dxa"/>
            <w:tcBorders>
              <w:top w:val="nil"/>
              <w:left w:val="nil"/>
              <w:bottom w:val="single" w:sz="4" w:space="0" w:color="auto"/>
              <w:right w:val="single" w:sz="4" w:space="0" w:color="auto"/>
            </w:tcBorders>
            <w:shd w:val="clear" w:color="auto" w:fill="auto"/>
            <w:vAlign w:val="center"/>
            <w:hideMark/>
          </w:tcPr>
          <w:p w14:paraId="35A5C407"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17 600,3 </w:t>
            </w:r>
          </w:p>
        </w:tc>
        <w:tc>
          <w:tcPr>
            <w:tcW w:w="992" w:type="dxa"/>
            <w:tcBorders>
              <w:top w:val="nil"/>
              <w:left w:val="nil"/>
              <w:bottom w:val="single" w:sz="4" w:space="0" w:color="auto"/>
              <w:right w:val="single" w:sz="4" w:space="0" w:color="auto"/>
            </w:tcBorders>
            <w:shd w:val="clear" w:color="auto" w:fill="auto"/>
            <w:vAlign w:val="center"/>
            <w:hideMark/>
          </w:tcPr>
          <w:p w14:paraId="335E04F4"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26 200,0 </w:t>
            </w:r>
          </w:p>
        </w:tc>
        <w:tc>
          <w:tcPr>
            <w:tcW w:w="1134" w:type="dxa"/>
            <w:tcBorders>
              <w:top w:val="nil"/>
              <w:left w:val="nil"/>
              <w:bottom w:val="single" w:sz="4" w:space="0" w:color="auto"/>
              <w:right w:val="single" w:sz="4" w:space="0" w:color="auto"/>
            </w:tcBorders>
            <w:shd w:val="clear" w:color="auto" w:fill="auto"/>
            <w:vAlign w:val="center"/>
            <w:hideMark/>
          </w:tcPr>
          <w:p w14:paraId="38F0D843"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18,866</w:t>
            </w:r>
          </w:p>
        </w:tc>
        <w:tc>
          <w:tcPr>
            <w:tcW w:w="1276" w:type="dxa"/>
            <w:tcBorders>
              <w:top w:val="nil"/>
              <w:left w:val="nil"/>
              <w:bottom w:val="single" w:sz="4" w:space="0" w:color="auto"/>
              <w:right w:val="double" w:sz="6" w:space="0" w:color="auto"/>
            </w:tcBorders>
            <w:shd w:val="clear" w:color="auto" w:fill="auto"/>
            <w:vAlign w:val="center"/>
            <w:hideMark/>
          </w:tcPr>
          <w:p w14:paraId="0AA55118"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3 092,4 </w:t>
            </w:r>
          </w:p>
        </w:tc>
      </w:tr>
      <w:tr w:rsidR="001058CB" w:rsidRPr="001058CB" w14:paraId="55E61B65" w14:textId="77777777" w:rsidTr="00B61778">
        <w:trPr>
          <w:trHeight w:val="70"/>
        </w:trPr>
        <w:tc>
          <w:tcPr>
            <w:tcW w:w="2518" w:type="dxa"/>
            <w:tcBorders>
              <w:top w:val="nil"/>
              <w:left w:val="double" w:sz="6" w:space="0" w:color="auto"/>
              <w:bottom w:val="single" w:sz="4" w:space="0" w:color="auto"/>
              <w:right w:val="single" w:sz="4" w:space="0" w:color="auto"/>
            </w:tcBorders>
            <w:shd w:val="clear" w:color="auto" w:fill="auto"/>
            <w:vAlign w:val="center"/>
            <w:hideMark/>
          </w:tcPr>
          <w:p w14:paraId="3254AB2D" w14:textId="77777777" w:rsidR="00AB77C0" w:rsidRPr="001058CB" w:rsidRDefault="00AB77C0" w:rsidP="00B6177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ПАО "Совкомбанк"</w:t>
            </w:r>
          </w:p>
        </w:tc>
        <w:tc>
          <w:tcPr>
            <w:tcW w:w="992" w:type="dxa"/>
            <w:tcBorders>
              <w:top w:val="nil"/>
              <w:left w:val="nil"/>
              <w:bottom w:val="single" w:sz="4" w:space="0" w:color="auto"/>
              <w:right w:val="single" w:sz="4" w:space="0" w:color="auto"/>
            </w:tcBorders>
            <w:shd w:val="clear" w:color="auto" w:fill="auto"/>
            <w:vAlign w:val="center"/>
            <w:hideMark/>
          </w:tcPr>
          <w:p w14:paraId="75379A7D"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712EA6A4"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0,000</w:t>
            </w:r>
          </w:p>
        </w:tc>
        <w:tc>
          <w:tcPr>
            <w:tcW w:w="992" w:type="dxa"/>
            <w:tcBorders>
              <w:top w:val="nil"/>
              <w:left w:val="nil"/>
              <w:bottom w:val="single" w:sz="4" w:space="0" w:color="auto"/>
              <w:right w:val="single" w:sz="4" w:space="0" w:color="auto"/>
            </w:tcBorders>
            <w:shd w:val="clear" w:color="auto" w:fill="auto"/>
            <w:noWrap/>
            <w:vAlign w:val="center"/>
            <w:hideMark/>
          </w:tcPr>
          <w:p w14:paraId="25BBDDE3"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4 000,0 </w:t>
            </w:r>
          </w:p>
        </w:tc>
        <w:tc>
          <w:tcPr>
            <w:tcW w:w="993" w:type="dxa"/>
            <w:tcBorders>
              <w:top w:val="nil"/>
              <w:left w:val="nil"/>
              <w:bottom w:val="single" w:sz="4" w:space="0" w:color="auto"/>
              <w:right w:val="single" w:sz="4" w:space="0" w:color="auto"/>
            </w:tcBorders>
            <w:shd w:val="clear" w:color="auto" w:fill="auto"/>
            <w:vAlign w:val="center"/>
            <w:hideMark/>
          </w:tcPr>
          <w:p w14:paraId="333C0E21"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0,8 </w:t>
            </w:r>
          </w:p>
        </w:tc>
        <w:tc>
          <w:tcPr>
            <w:tcW w:w="992" w:type="dxa"/>
            <w:tcBorders>
              <w:top w:val="nil"/>
              <w:left w:val="nil"/>
              <w:bottom w:val="single" w:sz="4" w:space="0" w:color="auto"/>
              <w:right w:val="single" w:sz="4" w:space="0" w:color="auto"/>
            </w:tcBorders>
            <w:shd w:val="clear" w:color="auto" w:fill="auto"/>
            <w:vAlign w:val="center"/>
            <w:hideMark/>
          </w:tcPr>
          <w:p w14:paraId="21F6D877"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3 999,2 </w:t>
            </w:r>
          </w:p>
        </w:tc>
        <w:tc>
          <w:tcPr>
            <w:tcW w:w="1134" w:type="dxa"/>
            <w:tcBorders>
              <w:top w:val="nil"/>
              <w:left w:val="nil"/>
              <w:bottom w:val="single" w:sz="4" w:space="0" w:color="auto"/>
              <w:right w:val="single" w:sz="4" w:space="0" w:color="auto"/>
            </w:tcBorders>
            <w:shd w:val="clear" w:color="auto" w:fill="auto"/>
            <w:vAlign w:val="center"/>
            <w:hideMark/>
          </w:tcPr>
          <w:p w14:paraId="15DB03DB"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19,750</w:t>
            </w:r>
          </w:p>
        </w:tc>
        <w:tc>
          <w:tcPr>
            <w:tcW w:w="1276" w:type="dxa"/>
            <w:tcBorders>
              <w:top w:val="nil"/>
              <w:left w:val="nil"/>
              <w:bottom w:val="single" w:sz="4" w:space="0" w:color="auto"/>
              <w:right w:val="double" w:sz="6" w:space="0" w:color="auto"/>
            </w:tcBorders>
            <w:shd w:val="clear" w:color="auto" w:fill="auto"/>
            <w:vAlign w:val="center"/>
            <w:hideMark/>
          </w:tcPr>
          <w:p w14:paraId="0E2FABFF"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0C6CA3FE" w14:textId="77777777" w:rsidTr="00B61778">
        <w:trPr>
          <w:trHeight w:val="70"/>
        </w:trPr>
        <w:tc>
          <w:tcPr>
            <w:tcW w:w="2518" w:type="dxa"/>
            <w:tcBorders>
              <w:top w:val="nil"/>
              <w:left w:val="double" w:sz="6" w:space="0" w:color="auto"/>
              <w:bottom w:val="nil"/>
              <w:right w:val="single" w:sz="4" w:space="0" w:color="auto"/>
            </w:tcBorders>
            <w:shd w:val="clear" w:color="auto" w:fill="auto"/>
            <w:vAlign w:val="center"/>
            <w:hideMark/>
          </w:tcPr>
          <w:p w14:paraId="77B5CFA6" w14:textId="77777777" w:rsidR="00AB77C0" w:rsidRPr="001058CB" w:rsidRDefault="00AB77C0" w:rsidP="00B6177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ПАО "Банк ВТБ"</w:t>
            </w:r>
          </w:p>
        </w:tc>
        <w:tc>
          <w:tcPr>
            <w:tcW w:w="992" w:type="dxa"/>
            <w:tcBorders>
              <w:top w:val="nil"/>
              <w:left w:val="nil"/>
              <w:bottom w:val="nil"/>
              <w:right w:val="single" w:sz="4" w:space="0" w:color="auto"/>
            </w:tcBorders>
            <w:shd w:val="clear" w:color="auto" w:fill="auto"/>
            <w:vAlign w:val="center"/>
            <w:hideMark/>
          </w:tcPr>
          <w:p w14:paraId="14EC0AF8"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19 741,7 </w:t>
            </w:r>
          </w:p>
        </w:tc>
        <w:tc>
          <w:tcPr>
            <w:tcW w:w="1134" w:type="dxa"/>
            <w:tcBorders>
              <w:top w:val="nil"/>
              <w:left w:val="nil"/>
              <w:bottom w:val="nil"/>
              <w:right w:val="single" w:sz="4" w:space="0" w:color="auto"/>
            </w:tcBorders>
            <w:shd w:val="clear" w:color="auto" w:fill="auto"/>
            <w:vAlign w:val="center"/>
            <w:hideMark/>
          </w:tcPr>
          <w:p w14:paraId="3E6D82B8"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21,226</w:t>
            </w:r>
          </w:p>
        </w:tc>
        <w:tc>
          <w:tcPr>
            <w:tcW w:w="992" w:type="dxa"/>
            <w:tcBorders>
              <w:top w:val="nil"/>
              <w:left w:val="nil"/>
              <w:bottom w:val="nil"/>
              <w:right w:val="single" w:sz="4" w:space="0" w:color="auto"/>
            </w:tcBorders>
            <w:shd w:val="clear" w:color="auto" w:fill="auto"/>
            <w:noWrap/>
            <w:vAlign w:val="center"/>
            <w:hideMark/>
          </w:tcPr>
          <w:p w14:paraId="0A3C9048"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37 358,7 </w:t>
            </w:r>
          </w:p>
        </w:tc>
        <w:tc>
          <w:tcPr>
            <w:tcW w:w="993" w:type="dxa"/>
            <w:tcBorders>
              <w:top w:val="nil"/>
              <w:left w:val="nil"/>
              <w:bottom w:val="nil"/>
              <w:right w:val="single" w:sz="4" w:space="0" w:color="auto"/>
            </w:tcBorders>
            <w:shd w:val="clear" w:color="auto" w:fill="auto"/>
            <w:vAlign w:val="center"/>
            <w:hideMark/>
          </w:tcPr>
          <w:p w14:paraId="5077DFEA"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32 100,4 </w:t>
            </w:r>
          </w:p>
        </w:tc>
        <w:tc>
          <w:tcPr>
            <w:tcW w:w="992" w:type="dxa"/>
            <w:tcBorders>
              <w:top w:val="nil"/>
              <w:left w:val="nil"/>
              <w:bottom w:val="nil"/>
              <w:right w:val="single" w:sz="4" w:space="0" w:color="auto"/>
            </w:tcBorders>
            <w:shd w:val="clear" w:color="auto" w:fill="auto"/>
            <w:vAlign w:val="center"/>
            <w:hideMark/>
          </w:tcPr>
          <w:p w14:paraId="21D5F1F8"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25 000,0 </w:t>
            </w:r>
          </w:p>
        </w:tc>
        <w:tc>
          <w:tcPr>
            <w:tcW w:w="1134" w:type="dxa"/>
            <w:tcBorders>
              <w:top w:val="nil"/>
              <w:left w:val="nil"/>
              <w:bottom w:val="nil"/>
              <w:right w:val="single" w:sz="4" w:space="0" w:color="auto"/>
            </w:tcBorders>
            <w:shd w:val="clear" w:color="auto" w:fill="auto"/>
            <w:vAlign w:val="center"/>
            <w:hideMark/>
          </w:tcPr>
          <w:p w14:paraId="27B08865"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19,454</w:t>
            </w:r>
          </w:p>
        </w:tc>
        <w:tc>
          <w:tcPr>
            <w:tcW w:w="1276" w:type="dxa"/>
            <w:tcBorders>
              <w:top w:val="nil"/>
              <w:left w:val="nil"/>
              <w:bottom w:val="nil"/>
              <w:right w:val="double" w:sz="6" w:space="0" w:color="auto"/>
            </w:tcBorders>
            <w:shd w:val="clear" w:color="auto" w:fill="auto"/>
            <w:vAlign w:val="center"/>
            <w:hideMark/>
          </w:tcPr>
          <w:p w14:paraId="3A6D413D"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2 893,1 </w:t>
            </w:r>
          </w:p>
        </w:tc>
      </w:tr>
      <w:tr w:rsidR="001058CB" w:rsidRPr="001058CB" w14:paraId="79CE7D21" w14:textId="77777777" w:rsidTr="00B61778">
        <w:trPr>
          <w:trHeight w:val="70"/>
        </w:trPr>
        <w:tc>
          <w:tcPr>
            <w:tcW w:w="2518" w:type="dxa"/>
            <w:tcBorders>
              <w:top w:val="single" w:sz="4" w:space="0" w:color="auto"/>
              <w:left w:val="double" w:sz="6" w:space="0" w:color="auto"/>
              <w:bottom w:val="nil"/>
              <w:right w:val="single" w:sz="4" w:space="0" w:color="auto"/>
            </w:tcBorders>
            <w:shd w:val="clear" w:color="auto" w:fill="auto"/>
            <w:vAlign w:val="center"/>
            <w:hideMark/>
          </w:tcPr>
          <w:p w14:paraId="3EDC1127" w14:textId="77777777" w:rsidR="00AB77C0" w:rsidRPr="001058CB" w:rsidRDefault="00AB77C0" w:rsidP="00B61778">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АО "Банк Финсервис"</w:t>
            </w:r>
          </w:p>
        </w:tc>
        <w:tc>
          <w:tcPr>
            <w:tcW w:w="992" w:type="dxa"/>
            <w:tcBorders>
              <w:top w:val="single" w:sz="4" w:space="0" w:color="auto"/>
              <w:left w:val="nil"/>
              <w:bottom w:val="nil"/>
              <w:right w:val="single" w:sz="4" w:space="0" w:color="auto"/>
            </w:tcBorders>
            <w:shd w:val="clear" w:color="auto" w:fill="auto"/>
            <w:vAlign w:val="center"/>
            <w:hideMark/>
          </w:tcPr>
          <w:p w14:paraId="1B8AE2C2"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5 000,0 </w:t>
            </w:r>
          </w:p>
        </w:tc>
        <w:tc>
          <w:tcPr>
            <w:tcW w:w="1134" w:type="dxa"/>
            <w:tcBorders>
              <w:top w:val="single" w:sz="4" w:space="0" w:color="auto"/>
              <w:left w:val="nil"/>
              <w:bottom w:val="nil"/>
              <w:right w:val="single" w:sz="4" w:space="0" w:color="auto"/>
            </w:tcBorders>
            <w:shd w:val="clear" w:color="auto" w:fill="auto"/>
            <w:vAlign w:val="center"/>
            <w:hideMark/>
          </w:tcPr>
          <w:p w14:paraId="3A29DAEF"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23,056</w:t>
            </w:r>
          </w:p>
        </w:tc>
        <w:tc>
          <w:tcPr>
            <w:tcW w:w="992" w:type="dxa"/>
            <w:tcBorders>
              <w:top w:val="single" w:sz="4" w:space="0" w:color="auto"/>
              <w:left w:val="nil"/>
              <w:bottom w:val="nil"/>
              <w:right w:val="single" w:sz="4" w:space="0" w:color="auto"/>
            </w:tcBorders>
            <w:shd w:val="clear" w:color="auto" w:fill="auto"/>
            <w:noWrap/>
            <w:vAlign w:val="center"/>
            <w:hideMark/>
          </w:tcPr>
          <w:p w14:paraId="72C0CDF9"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3" w:type="dxa"/>
            <w:tcBorders>
              <w:top w:val="single" w:sz="4" w:space="0" w:color="auto"/>
              <w:left w:val="nil"/>
              <w:bottom w:val="nil"/>
              <w:right w:val="single" w:sz="4" w:space="0" w:color="auto"/>
            </w:tcBorders>
            <w:shd w:val="clear" w:color="auto" w:fill="auto"/>
            <w:vAlign w:val="center"/>
            <w:hideMark/>
          </w:tcPr>
          <w:p w14:paraId="69AAD0C6"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2 000,0 </w:t>
            </w:r>
          </w:p>
        </w:tc>
        <w:tc>
          <w:tcPr>
            <w:tcW w:w="992" w:type="dxa"/>
            <w:tcBorders>
              <w:top w:val="single" w:sz="4" w:space="0" w:color="auto"/>
              <w:left w:val="nil"/>
              <w:bottom w:val="nil"/>
              <w:right w:val="single" w:sz="4" w:space="0" w:color="auto"/>
            </w:tcBorders>
            <w:shd w:val="clear" w:color="auto" w:fill="auto"/>
            <w:vAlign w:val="center"/>
            <w:hideMark/>
          </w:tcPr>
          <w:p w14:paraId="59183DEE"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3 000,0 </w:t>
            </w:r>
          </w:p>
        </w:tc>
        <w:tc>
          <w:tcPr>
            <w:tcW w:w="1134" w:type="dxa"/>
            <w:tcBorders>
              <w:top w:val="single" w:sz="4" w:space="0" w:color="auto"/>
              <w:left w:val="nil"/>
              <w:bottom w:val="nil"/>
              <w:right w:val="single" w:sz="4" w:space="0" w:color="auto"/>
            </w:tcBorders>
            <w:shd w:val="clear" w:color="auto" w:fill="auto"/>
            <w:vAlign w:val="center"/>
            <w:hideMark/>
          </w:tcPr>
          <w:p w14:paraId="120CB2EC"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19,040</w:t>
            </w:r>
          </w:p>
        </w:tc>
        <w:tc>
          <w:tcPr>
            <w:tcW w:w="1276" w:type="dxa"/>
            <w:tcBorders>
              <w:top w:val="single" w:sz="4" w:space="0" w:color="auto"/>
              <w:left w:val="nil"/>
              <w:bottom w:val="nil"/>
              <w:right w:val="double" w:sz="6" w:space="0" w:color="auto"/>
            </w:tcBorders>
            <w:shd w:val="clear" w:color="auto" w:fill="auto"/>
            <w:vAlign w:val="center"/>
            <w:hideMark/>
          </w:tcPr>
          <w:p w14:paraId="0C38CAF3" w14:textId="77777777" w:rsidR="00AB77C0" w:rsidRPr="001058CB" w:rsidRDefault="00AB77C0" w:rsidP="00B61778">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579,4 </w:t>
            </w:r>
          </w:p>
        </w:tc>
      </w:tr>
      <w:tr w:rsidR="001058CB" w:rsidRPr="001058CB" w14:paraId="03001D2A" w14:textId="77777777" w:rsidTr="00B61778">
        <w:trPr>
          <w:trHeight w:val="70"/>
        </w:trPr>
        <w:tc>
          <w:tcPr>
            <w:tcW w:w="2518"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1A34551" w14:textId="77777777" w:rsidR="00AB77C0" w:rsidRPr="001058CB" w:rsidRDefault="00AB77C0" w:rsidP="00B61778">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6FA6DE4F" w14:textId="77777777" w:rsidR="00AB77C0" w:rsidRPr="001058CB" w:rsidRDefault="00AB77C0" w:rsidP="00B6177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44 741,7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6FAB6B24" w14:textId="77777777" w:rsidR="00AB77C0" w:rsidRPr="001058CB" w:rsidRDefault="00AB77C0" w:rsidP="00B6177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21,165</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1E3A45C8" w14:textId="77777777" w:rsidR="00AB77C0" w:rsidRPr="001058CB" w:rsidRDefault="00AB77C0" w:rsidP="00B6177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65 159,0 </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3C93CD51" w14:textId="77777777" w:rsidR="00AB77C0" w:rsidRPr="001058CB" w:rsidRDefault="00AB77C0" w:rsidP="00B6177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51 701,5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D387718" w14:textId="77777777" w:rsidR="00AB77C0" w:rsidRPr="001058CB" w:rsidRDefault="00AB77C0" w:rsidP="00B6177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58 199,2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4A3D7EF4" w14:textId="77777777" w:rsidR="00AB77C0" w:rsidRPr="001058CB" w:rsidRDefault="00AB77C0" w:rsidP="00B6177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19,188</w:t>
            </w:r>
          </w:p>
        </w:tc>
        <w:tc>
          <w:tcPr>
            <w:tcW w:w="1276" w:type="dxa"/>
            <w:tcBorders>
              <w:top w:val="single" w:sz="4" w:space="0" w:color="auto"/>
              <w:left w:val="nil"/>
              <w:bottom w:val="double" w:sz="6" w:space="0" w:color="auto"/>
              <w:right w:val="double" w:sz="6" w:space="0" w:color="auto"/>
            </w:tcBorders>
            <w:shd w:val="clear" w:color="auto" w:fill="auto"/>
            <w:vAlign w:val="center"/>
            <w:hideMark/>
          </w:tcPr>
          <w:p w14:paraId="343C2910" w14:textId="77777777" w:rsidR="00AB77C0" w:rsidRPr="001058CB" w:rsidRDefault="00AB77C0" w:rsidP="00B61778">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6 564,9 </w:t>
            </w:r>
          </w:p>
        </w:tc>
      </w:tr>
    </w:tbl>
    <w:p w14:paraId="366B7946" w14:textId="77777777" w:rsidR="00AB77C0" w:rsidRPr="001058CB" w:rsidRDefault="00AB77C0" w:rsidP="00B61778">
      <w:pPr>
        <w:pStyle w:val="ad"/>
        <w:ind w:firstLine="709"/>
        <w:jc w:val="both"/>
        <w:rPr>
          <w:rFonts w:ascii="Times New Roman" w:hAnsi="Times New Roman"/>
          <w:sz w:val="28"/>
          <w:szCs w:val="28"/>
        </w:rPr>
      </w:pPr>
    </w:p>
    <w:p w14:paraId="541841EE" w14:textId="418CC1D4" w:rsidR="00AB77C0" w:rsidRPr="001058CB" w:rsidRDefault="00B61778" w:rsidP="00B61778">
      <w:pPr>
        <w:pStyle w:val="ad"/>
        <w:ind w:firstLine="709"/>
        <w:jc w:val="both"/>
        <w:rPr>
          <w:rFonts w:ascii="Times New Roman" w:hAnsi="Times New Roman"/>
          <w:sz w:val="28"/>
          <w:szCs w:val="28"/>
        </w:rPr>
      </w:pPr>
      <w:r w:rsidRPr="001058CB">
        <w:rPr>
          <w:rFonts w:ascii="Times New Roman" w:hAnsi="Times New Roman"/>
          <w:sz w:val="28"/>
          <w:szCs w:val="28"/>
        </w:rPr>
        <w:t xml:space="preserve">По состоянию на 01.01.2025 </w:t>
      </w:r>
      <w:r w:rsidR="00AB77C0" w:rsidRPr="001058CB">
        <w:rPr>
          <w:rFonts w:ascii="Times New Roman" w:hAnsi="Times New Roman"/>
          <w:sz w:val="28"/>
          <w:szCs w:val="28"/>
        </w:rPr>
        <w:t xml:space="preserve">долговые обязательства Архангельской области в виде коммерческих кредитов на общую сумму 44 741,7 млн.руб. сложились по 58 </w:t>
      </w:r>
      <w:r w:rsidR="00AB77C0" w:rsidRPr="001058CB">
        <w:rPr>
          <w:rFonts w:ascii="Times New Roman" w:hAnsi="Times New Roman"/>
          <w:sz w:val="28"/>
          <w:szCs w:val="28"/>
        </w:rPr>
        <w:lastRenderedPageBreak/>
        <w:t>государственным контрактам, заключёнными с кредитными организациями. Средневзвешенная ставка по указанным обязательствам составляла 21,165 % годовых.</w:t>
      </w:r>
    </w:p>
    <w:p w14:paraId="41A62D97" w14:textId="77777777" w:rsidR="00AB77C0" w:rsidRPr="001058CB" w:rsidRDefault="00AB77C0" w:rsidP="00B61778">
      <w:pPr>
        <w:pStyle w:val="ad"/>
        <w:ind w:firstLine="709"/>
        <w:jc w:val="both"/>
        <w:rPr>
          <w:rFonts w:ascii="Times New Roman" w:hAnsi="Times New Roman"/>
          <w:sz w:val="28"/>
          <w:szCs w:val="28"/>
        </w:rPr>
      </w:pPr>
      <w:r w:rsidRPr="001058CB">
        <w:rPr>
          <w:rFonts w:ascii="Times New Roman" w:hAnsi="Times New Roman"/>
          <w:sz w:val="28"/>
          <w:szCs w:val="28"/>
        </w:rPr>
        <w:t>По состоянию на 01.10.2025 долговые обязательства Архангельской области по коммерческим кредитам составили 58 199,2 млн.руб. по 101 контракту.</w:t>
      </w:r>
    </w:p>
    <w:p w14:paraId="1F2FC370" w14:textId="2193158C" w:rsidR="00AB77C0" w:rsidRPr="001058CB" w:rsidRDefault="00AB77C0" w:rsidP="0002147F">
      <w:pPr>
        <w:pStyle w:val="ad"/>
        <w:ind w:firstLine="709"/>
        <w:jc w:val="both"/>
        <w:rPr>
          <w:rFonts w:ascii="Times New Roman" w:hAnsi="Times New Roman"/>
          <w:sz w:val="28"/>
          <w:szCs w:val="28"/>
        </w:rPr>
      </w:pPr>
      <w:r w:rsidRPr="001058CB">
        <w:rPr>
          <w:rFonts w:ascii="Times New Roman" w:hAnsi="Times New Roman"/>
          <w:sz w:val="28"/>
          <w:szCs w:val="28"/>
        </w:rPr>
        <w:t>В соответствии с заключенными контрактами на предоставление коммерческих кредитов применяется плавающая процентная ставка, которая зависит от изменения ключевой ставки Банка России с надбавкой от 1,5 до 3,5 процентных пункта.</w:t>
      </w:r>
    </w:p>
    <w:p w14:paraId="06696167" w14:textId="1AAD829E" w:rsidR="00AB77C0" w:rsidRPr="001058CB" w:rsidRDefault="00AB77C0" w:rsidP="0002147F">
      <w:pPr>
        <w:pStyle w:val="ad"/>
        <w:ind w:firstLine="709"/>
        <w:jc w:val="both"/>
        <w:rPr>
          <w:rFonts w:ascii="Times New Roman" w:hAnsi="Times New Roman"/>
          <w:sz w:val="28"/>
          <w:szCs w:val="28"/>
        </w:rPr>
      </w:pPr>
      <w:r w:rsidRPr="001058CB">
        <w:rPr>
          <w:rFonts w:ascii="Times New Roman" w:hAnsi="Times New Roman"/>
          <w:sz w:val="28"/>
          <w:szCs w:val="28"/>
        </w:rPr>
        <w:t xml:space="preserve">По состоянию на 01.10.2025 согласно информационному сообщению Банка России от 12.09.2025, совет директоров Банка России принял решение установить ключевую ставку до 17,0 % годовых, которая применяется с 15.09.2025. На 01.01.2025 </w:t>
      </w:r>
      <w:r w:rsidR="0002147F" w:rsidRPr="001058CB">
        <w:rPr>
          <w:rFonts w:ascii="Times New Roman" w:hAnsi="Times New Roman"/>
          <w:sz w:val="28"/>
          <w:szCs w:val="28"/>
        </w:rPr>
        <w:t>указанная</w:t>
      </w:r>
      <w:r w:rsidRPr="001058CB">
        <w:rPr>
          <w:rFonts w:ascii="Times New Roman" w:hAnsi="Times New Roman"/>
          <w:sz w:val="28"/>
          <w:szCs w:val="28"/>
        </w:rPr>
        <w:t xml:space="preserve"> ставка была установлена в размере 21,0 % годовых.</w:t>
      </w:r>
    </w:p>
    <w:p w14:paraId="13CA6B5C" w14:textId="6C01FE89" w:rsidR="00AB77C0" w:rsidRPr="001058CB" w:rsidRDefault="00AB77C0" w:rsidP="0002147F">
      <w:pPr>
        <w:pStyle w:val="ad"/>
        <w:ind w:firstLine="709"/>
        <w:jc w:val="both"/>
        <w:rPr>
          <w:rFonts w:ascii="Times New Roman" w:hAnsi="Times New Roman"/>
          <w:sz w:val="28"/>
          <w:szCs w:val="28"/>
        </w:rPr>
      </w:pPr>
      <w:r w:rsidRPr="001058CB">
        <w:rPr>
          <w:rFonts w:ascii="Times New Roman" w:hAnsi="Times New Roman"/>
          <w:i/>
          <w:sz w:val="28"/>
          <w:szCs w:val="28"/>
        </w:rPr>
        <w:t>Справочно</w:t>
      </w:r>
      <w:r w:rsidRPr="001058CB">
        <w:rPr>
          <w:rFonts w:ascii="Times New Roman" w:hAnsi="Times New Roman"/>
          <w:sz w:val="28"/>
          <w:szCs w:val="28"/>
        </w:rPr>
        <w:t>: согласно информационному сообщению Банка России от 24.10.2025 Совет директоров Банка России принял решение снизить ключевую ставку до 16,5 % годовых, которая применяется с 27.10.2025.</w:t>
      </w:r>
    </w:p>
    <w:p w14:paraId="57857213" w14:textId="77777777" w:rsidR="00AB77C0" w:rsidRPr="001058CB" w:rsidRDefault="00AB77C0" w:rsidP="006325C5">
      <w:pPr>
        <w:pStyle w:val="ad"/>
        <w:ind w:firstLine="709"/>
        <w:jc w:val="both"/>
        <w:rPr>
          <w:rFonts w:ascii="Times New Roman" w:hAnsi="Times New Roman"/>
          <w:sz w:val="28"/>
          <w:szCs w:val="28"/>
        </w:rPr>
      </w:pPr>
      <w:r w:rsidRPr="001058CB">
        <w:rPr>
          <w:rFonts w:ascii="Times New Roman" w:hAnsi="Times New Roman"/>
          <w:sz w:val="28"/>
          <w:szCs w:val="28"/>
        </w:rPr>
        <w:t>По состоянию на 01.10.2025 средневзвешенная ставка по непогашенным коммерческим кредитам сложилась в размере 19,188 % годовых, что на 1,977 процентных пункта ниже соответствующего показателя на 01.01.2025 (21,165 %). Указанная средневзвешенная ставка на 2,188 процентных пункта выше ключевой ставки Банка России на конец отчетного периода.</w:t>
      </w:r>
    </w:p>
    <w:p w14:paraId="357631F2" w14:textId="1FA78F29" w:rsidR="00AB77C0" w:rsidRPr="001058CB" w:rsidRDefault="00AB77C0" w:rsidP="006325C5">
      <w:pPr>
        <w:pStyle w:val="ad"/>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48531B" w:rsidRPr="001058CB">
        <w:rPr>
          <w:rFonts w:ascii="Times New Roman" w:hAnsi="Times New Roman"/>
          <w:sz w:val="28"/>
          <w:szCs w:val="28"/>
        </w:rPr>
        <w:t>28</w:t>
      </w:r>
      <w:r w:rsidRPr="001058CB">
        <w:rPr>
          <w:rFonts w:ascii="Times New Roman" w:hAnsi="Times New Roman"/>
          <w:sz w:val="28"/>
          <w:szCs w:val="28"/>
        </w:rPr>
        <w:t xml:space="preserve"> представлены сведения о средневзвешенной ставке по непогашенным коммерческим кредитам, привлеченным в областной бюджет за период с 01.10.2023 по 01.10.2025.</w:t>
      </w:r>
    </w:p>
    <w:p w14:paraId="1266F219" w14:textId="77777777" w:rsidR="00AB77C0" w:rsidRPr="001058CB" w:rsidRDefault="00AB77C0" w:rsidP="00703B75">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42C6B51E" wp14:editId="5C1F0F65">
            <wp:extent cx="6181725" cy="220027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82524" cy="2200559"/>
                    </a:xfrm>
                    <a:prstGeom prst="rect">
                      <a:avLst/>
                    </a:prstGeom>
                    <a:noFill/>
                  </pic:spPr>
                </pic:pic>
              </a:graphicData>
            </a:graphic>
          </wp:inline>
        </w:drawing>
      </w:r>
    </w:p>
    <w:p w14:paraId="1262731D" w14:textId="77777777" w:rsidR="00AB77C0" w:rsidRPr="001058CB" w:rsidRDefault="00AB77C0" w:rsidP="00703B7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48531B" w:rsidRPr="001058CB">
        <w:rPr>
          <w:rFonts w:ascii="Times New Roman" w:hAnsi="Times New Roman"/>
          <w:b w:val="0"/>
          <w:noProof/>
          <w:sz w:val="24"/>
          <w:szCs w:val="24"/>
        </w:rPr>
        <w:t>28</w:t>
      </w:r>
      <w:r w:rsidRPr="001058CB">
        <w:rPr>
          <w:rFonts w:ascii="Times New Roman" w:hAnsi="Times New Roman"/>
          <w:b w:val="0"/>
          <w:sz w:val="24"/>
          <w:szCs w:val="24"/>
        </w:rPr>
        <w:fldChar w:fldCharType="end"/>
      </w:r>
      <w:r w:rsidRPr="001058CB">
        <w:rPr>
          <w:rFonts w:ascii="Times New Roman" w:hAnsi="Times New Roman"/>
          <w:b w:val="0"/>
          <w:sz w:val="24"/>
          <w:szCs w:val="24"/>
        </w:rPr>
        <w:t>. Средневзвешенная ставка по непогашенным коммерческим кредитам, привлеченным в областной бюджет и ключевая ставка, уставленная Банком России на отчетные даты, % годовых</w:t>
      </w:r>
    </w:p>
    <w:p w14:paraId="65E6E4B1" w14:textId="77777777" w:rsidR="00AB77C0" w:rsidRPr="001058CB" w:rsidRDefault="00AB77C0" w:rsidP="00703B75">
      <w:pPr>
        <w:pStyle w:val="ad"/>
        <w:ind w:firstLine="709"/>
        <w:jc w:val="both"/>
        <w:rPr>
          <w:rFonts w:ascii="Times New Roman" w:hAnsi="Times New Roman"/>
          <w:sz w:val="28"/>
          <w:szCs w:val="28"/>
        </w:rPr>
      </w:pPr>
    </w:p>
    <w:p w14:paraId="65E04D3D" w14:textId="7ECE5C93" w:rsidR="00AB77C0" w:rsidRPr="001058CB" w:rsidRDefault="00AB77C0" w:rsidP="00703B75">
      <w:pPr>
        <w:pStyle w:val="ad"/>
        <w:ind w:firstLine="709"/>
        <w:jc w:val="both"/>
        <w:rPr>
          <w:rFonts w:ascii="Times New Roman" w:hAnsi="Times New Roman"/>
          <w:sz w:val="28"/>
          <w:szCs w:val="28"/>
        </w:rPr>
      </w:pPr>
      <w:r w:rsidRPr="001058CB">
        <w:rPr>
          <w:rFonts w:ascii="Times New Roman" w:hAnsi="Times New Roman"/>
          <w:sz w:val="28"/>
          <w:szCs w:val="28"/>
        </w:rPr>
        <w:t xml:space="preserve">Уплата процентов </w:t>
      </w:r>
      <w:r w:rsidR="00703B75" w:rsidRPr="001058CB">
        <w:rPr>
          <w:rFonts w:ascii="Times New Roman" w:hAnsi="Times New Roman"/>
          <w:sz w:val="28"/>
          <w:szCs w:val="28"/>
        </w:rPr>
        <w:t>за использование</w:t>
      </w:r>
      <w:r w:rsidRPr="001058CB">
        <w:rPr>
          <w:rFonts w:ascii="Times New Roman" w:hAnsi="Times New Roman"/>
          <w:sz w:val="28"/>
          <w:szCs w:val="28"/>
        </w:rPr>
        <w:t xml:space="preserve"> коммерчески</w:t>
      </w:r>
      <w:r w:rsidR="00703B75" w:rsidRPr="001058CB">
        <w:rPr>
          <w:rFonts w:ascii="Times New Roman" w:hAnsi="Times New Roman"/>
          <w:sz w:val="28"/>
          <w:szCs w:val="28"/>
        </w:rPr>
        <w:t>х</w:t>
      </w:r>
      <w:r w:rsidRPr="001058CB">
        <w:rPr>
          <w:rFonts w:ascii="Times New Roman" w:hAnsi="Times New Roman"/>
          <w:sz w:val="28"/>
          <w:szCs w:val="28"/>
        </w:rPr>
        <w:t xml:space="preserve"> кредит</w:t>
      </w:r>
      <w:r w:rsidR="00703B75" w:rsidRPr="001058CB">
        <w:rPr>
          <w:rFonts w:ascii="Times New Roman" w:hAnsi="Times New Roman"/>
          <w:sz w:val="28"/>
          <w:szCs w:val="28"/>
        </w:rPr>
        <w:t>ов</w:t>
      </w:r>
      <w:r w:rsidRPr="001058CB">
        <w:rPr>
          <w:rFonts w:ascii="Times New Roman" w:hAnsi="Times New Roman"/>
          <w:sz w:val="28"/>
          <w:szCs w:val="28"/>
        </w:rPr>
        <w:t xml:space="preserve"> (расходы на обслуживание) за 9 месяцев 2025 года составила 6 564,9 млн.руб., из них по средствам, привлечённым в ПАО «Сбербанк России» – 3 092,4 млн.руб., в ПАО «Банк ВТБ» – 2 893,1 млн.руб. и в АО «Банк Финсервис» – 579,4 млн.руб.</w:t>
      </w:r>
    </w:p>
    <w:p w14:paraId="69000F6C" w14:textId="77777777" w:rsidR="00AB77C0" w:rsidRPr="001058CB" w:rsidRDefault="00AB77C0" w:rsidP="0077088E">
      <w:pPr>
        <w:pStyle w:val="ad"/>
        <w:ind w:firstLine="709"/>
        <w:jc w:val="both"/>
        <w:rPr>
          <w:rFonts w:ascii="Times New Roman" w:hAnsi="Times New Roman"/>
          <w:sz w:val="28"/>
          <w:szCs w:val="28"/>
        </w:rPr>
      </w:pPr>
      <w:r w:rsidRPr="001058CB">
        <w:rPr>
          <w:rFonts w:ascii="Times New Roman" w:hAnsi="Times New Roman"/>
          <w:sz w:val="28"/>
          <w:szCs w:val="28"/>
        </w:rPr>
        <w:lastRenderedPageBreak/>
        <w:t>По отношению к расходам по уплате процентов за использование коммерческих кредитов за 9 месяцев 2024 года расходы отчетного периода увеличились в 2,9 раза (+4 332,8 млн.руб.).</w:t>
      </w:r>
    </w:p>
    <w:p w14:paraId="425CA283" w14:textId="77777777" w:rsidR="00AB77C0" w:rsidRPr="001058CB" w:rsidRDefault="00AB77C0" w:rsidP="00F752C1">
      <w:pPr>
        <w:pStyle w:val="ad"/>
        <w:ind w:firstLine="709"/>
        <w:jc w:val="both"/>
        <w:rPr>
          <w:rFonts w:ascii="Times New Roman" w:hAnsi="Times New Roman"/>
          <w:sz w:val="28"/>
          <w:szCs w:val="28"/>
        </w:rPr>
      </w:pPr>
      <w:r w:rsidRPr="001058CB">
        <w:rPr>
          <w:rFonts w:ascii="Times New Roman" w:hAnsi="Times New Roman"/>
          <w:sz w:val="28"/>
          <w:szCs w:val="28"/>
        </w:rPr>
        <w:t>Причиной увеличения указанных расходов является рост объема привлеченных коммерческих кредитов, изменение ключевой ставки Банка России и тот факт, что в большинстве контрактов, заключенных с кредитными организациями с 2024 года на предоставление коммерческих кредитов, применяется плавающая процентная ставка, которая зависит от изменения ключевой ставки Банка России.</w:t>
      </w:r>
    </w:p>
    <w:p w14:paraId="76D3543A" w14:textId="7EC54766" w:rsidR="00AB77C0" w:rsidRPr="001058CB" w:rsidRDefault="00AB77C0" w:rsidP="00F752C1">
      <w:pPr>
        <w:pStyle w:val="ad"/>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48531B" w:rsidRPr="001058CB">
        <w:rPr>
          <w:rFonts w:ascii="Times New Roman" w:hAnsi="Times New Roman"/>
          <w:sz w:val="28"/>
          <w:szCs w:val="28"/>
        </w:rPr>
        <w:t>86</w:t>
      </w:r>
      <w:r w:rsidRPr="001058CB">
        <w:rPr>
          <w:rFonts w:ascii="Times New Roman" w:hAnsi="Times New Roman"/>
          <w:sz w:val="28"/>
          <w:szCs w:val="28"/>
        </w:rPr>
        <w:t xml:space="preserve"> представлены сведения о привлеченных коммерческих кредитах за 9 месяцев 2024 и 2025 годов.</w:t>
      </w:r>
    </w:p>
    <w:p w14:paraId="245330B4" w14:textId="77777777" w:rsidR="00AB77C0" w:rsidRPr="001058CB" w:rsidRDefault="00AB77C0" w:rsidP="00F752C1">
      <w:pPr>
        <w:pStyle w:val="aff0"/>
        <w:spacing w:after="0" w:line="240" w:lineRule="auto"/>
        <w:rPr>
          <w:rFonts w:ascii="Times New Roman" w:hAnsi="Times New Roman"/>
          <w:b w:val="0"/>
          <w:sz w:val="24"/>
          <w:szCs w:val="24"/>
        </w:rPr>
      </w:pPr>
    </w:p>
    <w:p w14:paraId="26803824" w14:textId="77777777" w:rsidR="00AB77C0" w:rsidRPr="001058CB" w:rsidRDefault="00AB77C0" w:rsidP="00F752C1">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8531B" w:rsidRPr="001058CB">
        <w:rPr>
          <w:rFonts w:ascii="Times New Roman" w:hAnsi="Times New Roman"/>
          <w:b w:val="0"/>
          <w:noProof/>
          <w:sz w:val="24"/>
          <w:szCs w:val="24"/>
        </w:rPr>
        <w:t>86</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кредитах, привлеченных в областной бюджет в кредитных организациях за 9 месяцев 2024 – 2025 годов и расходов на их обслуживание, млн.руб.</w:t>
      </w:r>
    </w:p>
    <w:tbl>
      <w:tblPr>
        <w:tblW w:w="9800" w:type="dxa"/>
        <w:tblLook w:val="04A0" w:firstRow="1" w:lastRow="0" w:firstColumn="1" w:lastColumn="0" w:noHBand="0" w:noVBand="1"/>
      </w:tblPr>
      <w:tblGrid>
        <w:gridCol w:w="1820"/>
        <w:gridCol w:w="1091"/>
        <w:gridCol w:w="1319"/>
        <w:gridCol w:w="992"/>
        <w:gridCol w:w="993"/>
        <w:gridCol w:w="1091"/>
        <w:gridCol w:w="1318"/>
        <w:gridCol w:w="1176"/>
      </w:tblGrid>
      <w:tr w:rsidR="001058CB" w:rsidRPr="001058CB" w14:paraId="42A4EDA0" w14:textId="77777777" w:rsidTr="00F752C1">
        <w:trPr>
          <w:trHeight w:val="35"/>
          <w:tblHeader/>
        </w:trPr>
        <w:tc>
          <w:tcPr>
            <w:tcW w:w="18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FF6933F"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Показатели</w:t>
            </w:r>
          </w:p>
        </w:tc>
        <w:tc>
          <w:tcPr>
            <w:tcW w:w="2410" w:type="dxa"/>
            <w:gridSpan w:val="2"/>
            <w:tcBorders>
              <w:top w:val="double" w:sz="6" w:space="0" w:color="auto"/>
              <w:left w:val="nil"/>
              <w:bottom w:val="single" w:sz="4" w:space="0" w:color="auto"/>
              <w:right w:val="single" w:sz="4" w:space="0" w:color="auto"/>
            </w:tcBorders>
            <w:shd w:val="clear" w:color="auto" w:fill="auto"/>
            <w:vAlign w:val="center"/>
            <w:hideMark/>
          </w:tcPr>
          <w:p w14:paraId="517BAD61"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начало года</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10B745BF"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Прив-лечено</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1FB6C41"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Пога-шено</w:t>
            </w:r>
          </w:p>
        </w:tc>
        <w:tc>
          <w:tcPr>
            <w:tcW w:w="2409" w:type="dxa"/>
            <w:gridSpan w:val="2"/>
            <w:tcBorders>
              <w:top w:val="double" w:sz="6" w:space="0" w:color="auto"/>
              <w:left w:val="nil"/>
              <w:bottom w:val="single" w:sz="4" w:space="0" w:color="auto"/>
              <w:right w:val="single" w:sz="4" w:space="0" w:color="auto"/>
            </w:tcBorders>
            <w:shd w:val="clear" w:color="auto" w:fill="auto"/>
            <w:vAlign w:val="center"/>
            <w:hideMark/>
          </w:tcPr>
          <w:p w14:paraId="0574D87A"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конец периода</w:t>
            </w:r>
          </w:p>
        </w:tc>
        <w:tc>
          <w:tcPr>
            <w:tcW w:w="11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6EA17225"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Уплачено процентов</w:t>
            </w:r>
          </w:p>
        </w:tc>
      </w:tr>
      <w:tr w:rsidR="001058CB" w:rsidRPr="001058CB" w14:paraId="347CC760" w14:textId="77777777" w:rsidTr="00F752C1">
        <w:trPr>
          <w:trHeight w:val="35"/>
          <w:tblHeader/>
        </w:trPr>
        <w:tc>
          <w:tcPr>
            <w:tcW w:w="1820" w:type="dxa"/>
            <w:vMerge/>
            <w:tcBorders>
              <w:top w:val="double" w:sz="6" w:space="0" w:color="auto"/>
              <w:left w:val="double" w:sz="6" w:space="0" w:color="auto"/>
              <w:bottom w:val="single" w:sz="4" w:space="0" w:color="auto"/>
              <w:right w:val="single" w:sz="4" w:space="0" w:color="auto"/>
            </w:tcBorders>
            <w:vAlign w:val="center"/>
            <w:hideMark/>
          </w:tcPr>
          <w:p w14:paraId="4C3CFA73" w14:textId="77777777" w:rsidR="00AB77C0" w:rsidRPr="001058CB" w:rsidRDefault="00AB77C0" w:rsidP="00F752C1">
            <w:pPr>
              <w:spacing w:after="0" w:line="240" w:lineRule="auto"/>
              <w:rPr>
                <w:rFonts w:ascii="Times New Roman" w:eastAsia="Times New Roman" w:hAnsi="Times New Roman"/>
                <w:bCs/>
                <w:sz w:val="21"/>
                <w:szCs w:val="21"/>
                <w:lang w:eastAsia="ru-RU"/>
              </w:rPr>
            </w:pPr>
          </w:p>
        </w:tc>
        <w:tc>
          <w:tcPr>
            <w:tcW w:w="1091" w:type="dxa"/>
            <w:tcBorders>
              <w:top w:val="nil"/>
              <w:left w:val="nil"/>
              <w:bottom w:val="single" w:sz="4" w:space="0" w:color="auto"/>
              <w:right w:val="single" w:sz="4" w:space="0" w:color="auto"/>
            </w:tcBorders>
            <w:shd w:val="clear" w:color="auto" w:fill="auto"/>
            <w:vAlign w:val="center"/>
            <w:hideMark/>
          </w:tcPr>
          <w:p w14:paraId="5A60FA1F"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319" w:type="dxa"/>
            <w:tcBorders>
              <w:top w:val="nil"/>
              <w:left w:val="nil"/>
              <w:bottom w:val="single" w:sz="4" w:space="0" w:color="auto"/>
              <w:right w:val="single" w:sz="4" w:space="0" w:color="auto"/>
            </w:tcBorders>
            <w:shd w:val="clear" w:color="auto" w:fill="auto"/>
            <w:vAlign w:val="center"/>
            <w:hideMark/>
          </w:tcPr>
          <w:p w14:paraId="55686A20"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21BC38ED" w14:textId="77777777" w:rsidR="00AB77C0" w:rsidRPr="001058CB" w:rsidRDefault="00AB77C0" w:rsidP="00F752C1">
            <w:pPr>
              <w:spacing w:after="0" w:line="240" w:lineRule="auto"/>
              <w:rPr>
                <w:rFonts w:ascii="Times New Roman" w:eastAsia="Times New Roman" w:hAnsi="Times New Roman"/>
                <w:bCs/>
                <w:sz w:val="21"/>
                <w:szCs w:val="21"/>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4CE093C5" w14:textId="77777777" w:rsidR="00AB77C0" w:rsidRPr="001058CB" w:rsidRDefault="00AB77C0" w:rsidP="00F752C1">
            <w:pPr>
              <w:spacing w:after="0" w:line="240" w:lineRule="auto"/>
              <w:rPr>
                <w:rFonts w:ascii="Times New Roman" w:eastAsia="Times New Roman" w:hAnsi="Times New Roman"/>
                <w:bCs/>
                <w:sz w:val="21"/>
                <w:szCs w:val="21"/>
                <w:lang w:eastAsia="ru-RU"/>
              </w:rPr>
            </w:pPr>
          </w:p>
        </w:tc>
        <w:tc>
          <w:tcPr>
            <w:tcW w:w="1091" w:type="dxa"/>
            <w:tcBorders>
              <w:top w:val="nil"/>
              <w:left w:val="nil"/>
              <w:bottom w:val="single" w:sz="4" w:space="0" w:color="auto"/>
              <w:right w:val="single" w:sz="4" w:space="0" w:color="auto"/>
            </w:tcBorders>
            <w:shd w:val="clear" w:color="auto" w:fill="auto"/>
            <w:vAlign w:val="center"/>
            <w:hideMark/>
          </w:tcPr>
          <w:p w14:paraId="5E91C4D5"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318" w:type="dxa"/>
            <w:tcBorders>
              <w:top w:val="nil"/>
              <w:left w:val="nil"/>
              <w:bottom w:val="single" w:sz="4" w:space="0" w:color="auto"/>
              <w:right w:val="single" w:sz="4" w:space="0" w:color="auto"/>
            </w:tcBorders>
            <w:shd w:val="clear" w:color="auto" w:fill="auto"/>
            <w:vAlign w:val="center"/>
            <w:hideMark/>
          </w:tcPr>
          <w:p w14:paraId="1938F82C" w14:textId="77777777" w:rsidR="00AB77C0" w:rsidRPr="001058CB" w:rsidRDefault="00AB77C0" w:rsidP="00F752C1">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1176" w:type="dxa"/>
            <w:vMerge/>
            <w:tcBorders>
              <w:top w:val="double" w:sz="6" w:space="0" w:color="auto"/>
              <w:left w:val="single" w:sz="4" w:space="0" w:color="auto"/>
              <w:bottom w:val="single" w:sz="4" w:space="0" w:color="auto"/>
              <w:right w:val="double" w:sz="6" w:space="0" w:color="auto"/>
            </w:tcBorders>
            <w:vAlign w:val="center"/>
            <w:hideMark/>
          </w:tcPr>
          <w:p w14:paraId="39956CD4" w14:textId="77777777" w:rsidR="00AB77C0" w:rsidRPr="001058CB" w:rsidRDefault="00AB77C0" w:rsidP="00F752C1">
            <w:pPr>
              <w:spacing w:after="0" w:line="240" w:lineRule="auto"/>
              <w:rPr>
                <w:rFonts w:ascii="Times New Roman" w:eastAsia="Times New Roman" w:hAnsi="Times New Roman"/>
                <w:bCs/>
                <w:sz w:val="21"/>
                <w:szCs w:val="21"/>
                <w:lang w:eastAsia="ru-RU"/>
              </w:rPr>
            </w:pPr>
          </w:p>
        </w:tc>
      </w:tr>
      <w:tr w:rsidR="001058CB" w:rsidRPr="001058CB" w14:paraId="42BDD7D7" w14:textId="77777777" w:rsidTr="00F752C1">
        <w:trPr>
          <w:trHeight w:val="70"/>
        </w:trPr>
        <w:tc>
          <w:tcPr>
            <w:tcW w:w="1820" w:type="dxa"/>
            <w:tcBorders>
              <w:top w:val="nil"/>
              <w:left w:val="double" w:sz="6" w:space="0" w:color="auto"/>
              <w:bottom w:val="single" w:sz="4" w:space="0" w:color="auto"/>
              <w:right w:val="single" w:sz="4" w:space="0" w:color="auto"/>
            </w:tcBorders>
            <w:shd w:val="clear" w:color="auto" w:fill="auto"/>
            <w:noWrap/>
            <w:vAlign w:val="bottom"/>
            <w:hideMark/>
          </w:tcPr>
          <w:p w14:paraId="31F976DB" w14:textId="77777777" w:rsidR="00AB77C0" w:rsidRPr="001058CB" w:rsidRDefault="00AB77C0" w:rsidP="00F752C1">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 мес. 2024 года</w:t>
            </w:r>
          </w:p>
        </w:tc>
        <w:tc>
          <w:tcPr>
            <w:tcW w:w="1091" w:type="dxa"/>
            <w:tcBorders>
              <w:top w:val="nil"/>
              <w:left w:val="nil"/>
              <w:bottom w:val="single" w:sz="4" w:space="0" w:color="auto"/>
              <w:right w:val="single" w:sz="4" w:space="0" w:color="auto"/>
            </w:tcBorders>
            <w:shd w:val="clear" w:color="auto" w:fill="auto"/>
            <w:noWrap/>
            <w:vAlign w:val="bottom"/>
            <w:hideMark/>
          </w:tcPr>
          <w:p w14:paraId="4A518640"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22 999,9 </w:t>
            </w:r>
          </w:p>
        </w:tc>
        <w:tc>
          <w:tcPr>
            <w:tcW w:w="1319" w:type="dxa"/>
            <w:tcBorders>
              <w:top w:val="nil"/>
              <w:left w:val="nil"/>
              <w:bottom w:val="single" w:sz="4" w:space="0" w:color="auto"/>
              <w:right w:val="single" w:sz="4" w:space="0" w:color="auto"/>
            </w:tcBorders>
            <w:shd w:val="clear" w:color="auto" w:fill="auto"/>
            <w:noWrap/>
            <w:vAlign w:val="bottom"/>
            <w:hideMark/>
          </w:tcPr>
          <w:p w14:paraId="34982529"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12,010 </w:t>
            </w:r>
          </w:p>
        </w:tc>
        <w:tc>
          <w:tcPr>
            <w:tcW w:w="992" w:type="dxa"/>
            <w:tcBorders>
              <w:top w:val="nil"/>
              <w:left w:val="nil"/>
              <w:bottom w:val="single" w:sz="4" w:space="0" w:color="auto"/>
              <w:right w:val="single" w:sz="4" w:space="0" w:color="auto"/>
            </w:tcBorders>
            <w:shd w:val="clear" w:color="auto" w:fill="auto"/>
            <w:noWrap/>
            <w:vAlign w:val="bottom"/>
            <w:hideMark/>
          </w:tcPr>
          <w:p w14:paraId="4BD65C8D"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65 600,1 </w:t>
            </w:r>
          </w:p>
        </w:tc>
        <w:tc>
          <w:tcPr>
            <w:tcW w:w="993" w:type="dxa"/>
            <w:tcBorders>
              <w:top w:val="nil"/>
              <w:left w:val="nil"/>
              <w:bottom w:val="single" w:sz="4" w:space="0" w:color="auto"/>
              <w:right w:val="single" w:sz="4" w:space="0" w:color="auto"/>
            </w:tcBorders>
            <w:shd w:val="clear" w:color="auto" w:fill="auto"/>
            <w:noWrap/>
            <w:vAlign w:val="bottom"/>
            <w:hideMark/>
          </w:tcPr>
          <w:p w14:paraId="79A97213"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58 000,0 </w:t>
            </w:r>
          </w:p>
        </w:tc>
        <w:tc>
          <w:tcPr>
            <w:tcW w:w="1091" w:type="dxa"/>
            <w:tcBorders>
              <w:top w:val="nil"/>
              <w:left w:val="nil"/>
              <w:bottom w:val="single" w:sz="4" w:space="0" w:color="auto"/>
              <w:right w:val="single" w:sz="4" w:space="0" w:color="auto"/>
            </w:tcBorders>
            <w:shd w:val="clear" w:color="auto" w:fill="auto"/>
            <w:noWrap/>
            <w:vAlign w:val="bottom"/>
            <w:hideMark/>
          </w:tcPr>
          <w:p w14:paraId="748A2F78"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30 600,0 </w:t>
            </w:r>
          </w:p>
        </w:tc>
        <w:tc>
          <w:tcPr>
            <w:tcW w:w="1318" w:type="dxa"/>
            <w:tcBorders>
              <w:top w:val="nil"/>
              <w:left w:val="nil"/>
              <w:bottom w:val="single" w:sz="4" w:space="0" w:color="auto"/>
              <w:right w:val="single" w:sz="4" w:space="0" w:color="auto"/>
            </w:tcBorders>
            <w:shd w:val="clear" w:color="auto" w:fill="auto"/>
            <w:noWrap/>
            <w:vAlign w:val="bottom"/>
            <w:hideMark/>
          </w:tcPr>
          <w:p w14:paraId="744C1670"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18,898 </w:t>
            </w:r>
          </w:p>
        </w:tc>
        <w:tc>
          <w:tcPr>
            <w:tcW w:w="1176" w:type="dxa"/>
            <w:tcBorders>
              <w:top w:val="nil"/>
              <w:left w:val="nil"/>
              <w:bottom w:val="single" w:sz="4" w:space="0" w:color="auto"/>
              <w:right w:val="double" w:sz="6" w:space="0" w:color="auto"/>
            </w:tcBorders>
            <w:shd w:val="clear" w:color="auto" w:fill="auto"/>
            <w:noWrap/>
            <w:vAlign w:val="bottom"/>
            <w:hideMark/>
          </w:tcPr>
          <w:p w14:paraId="2605ACAB"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2 232,0 </w:t>
            </w:r>
          </w:p>
        </w:tc>
      </w:tr>
      <w:tr w:rsidR="001058CB" w:rsidRPr="001058CB" w14:paraId="0FD466C2" w14:textId="77777777" w:rsidTr="00F752C1">
        <w:trPr>
          <w:trHeight w:val="70"/>
        </w:trPr>
        <w:tc>
          <w:tcPr>
            <w:tcW w:w="1820" w:type="dxa"/>
            <w:tcBorders>
              <w:top w:val="nil"/>
              <w:left w:val="double" w:sz="6" w:space="0" w:color="auto"/>
              <w:bottom w:val="single" w:sz="4" w:space="0" w:color="auto"/>
              <w:right w:val="single" w:sz="4" w:space="0" w:color="auto"/>
            </w:tcBorders>
            <w:shd w:val="clear" w:color="auto" w:fill="auto"/>
            <w:noWrap/>
            <w:vAlign w:val="bottom"/>
            <w:hideMark/>
          </w:tcPr>
          <w:p w14:paraId="080E2408" w14:textId="77777777" w:rsidR="00AB77C0" w:rsidRPr="001058CB" w:rsidRDefault="00AB77C0" w:rsidP="00F752C1">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 мес. 2025 года</w:t>
            </w:r>
          </w:p>
        </w:tc>
        <w:tc>
          <w:tcPr>
            <w:tcW w:w="1091" w:type="dxa"/>
            <w:tcBorders>
              <w:top w:val="nil"/>
              <w:left w:val="nil"/>
              <w:bottom w:val="single" w:sz="4" w:space="0" w:color="auto"/>
              <w:right w:val="single" w:sz="4" w:space="0" w:color="auto"/>
            </w:tcBorders>
            <w:shd w:val="clear" w:color="auto" w:fill="auto"/>
            <w:noWrap/>
            <w:vAlign w:val="bottom"/>
            <w:hideMark/>
          </w:tcPr>
          <w:p w14:paraId="218900FA"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44 741,7 </w:t>
            </w:r>
          </w:p>
        </w:tc>
        <w:tc>
          <w:tcPr>
            <w:tcW w:w="1319" w:type="dxa"/>
            <w:tcBorders>
              <w:top w:val="nil"/>
              <w:left w:val="nil"/>
              <w:bottom w:val="single" w:sz="4" w:space="0" w:color="auto"/>
              <w:right w:val="single" w:sz="4" w:space="0" w:color="auto"/>
            </w:tcBorders>
            <w:shd w:val="clear" w:color="auto" w:fill="auto"/>
            <w:noWrap/>
            <w:vAlign w:val="bottom"/>
            <w:hideMark/>
          </w:tcPr>
          <w:p w14:paraId="1FF747E5"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21,165 </w:t>
            </w:r>
          </w:p>
        </w:tc>
        <w:tc>
          <w:tcPr>
            <w:tcW w:w="992" w:type="dxa"/>
            <w:tcBorders>
              <w:top w:val="nil"/>
              <w:left w:val="nil"/>
              <w:bottom w:val="single" w:sz="4" w:space="0" w:color="auto"/>
              <w:right w:val="single" w:sz="4" w:space="0" w:color="auto"/>
            </w:tcBorders>
            <w:shd w:val="clear" w:color="auto" w:fill="auto"/>
            <w:noWrap/>
            <w:vAlign w:val="bottom"/>
            <w:hideMark/>
          </w:tcPr>
          <w:p w14:paraId="6C8DE432"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65 159,0 </w:t>
            </w:r>
          </w:p>
        </w:tc>
        <w:tc>
          <w:tcPr>
            <w:tcW w:w="993" w:type="dxa"/>
            <w:tcBorders>
              <w:top w:val="nil"/>
              <w:left w:val="nil"/>
              <w:bottom w:val="single" w:sz="4" w:space="0" w:color="auto"/>
              <w:right w:val="single" w:sz="4" w:space="0" w:color="auto"/>
            </w:tcBorders>
            <w:shd w:val="clear" w:color="auto" w:fill="auto"/>
            <w:noWrap/>
            <w:vAlign w:val="bottom"/>
            <w:hideMark/>
          </w:tcPr>
          <w:p w14:paraId="1A78415C"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51 701,5 </w:t>
            </w:r>
          </w:p>
        </w:tc>
        <w:tc>
          <w:tcPr>
            <w:tcW w:w="1091" w:type="dxa"/>
            <w:tcBorders>
              <w:top w:val="nil"/>
              <w:left w:val="nil"/>
              <w:bottom w:val="single" w:sz="4" w:space="0" w:color="auto"/>
              <w:right w:val="single" w:sz="4" w:space="0" w:color="auto"/>
            </w:tcBorders>
            <w:shd w:val="clear" w:color="auto" w:fill="auto"/>
            <w:noWrap/>
            <w:vAlign w:val="bottom"/>
            <w:hideMark/>
          </w:tcPr>
          <w:p w14:paraId="12702F2E"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58 199,2 </w:t>
            </w:r>
          </w:p>
        </w:tc>
        <w:tc>
          <w:tcPr>
            <w:tcW w:w="1318" w:type="dxa"/>
            <w:tcBorders>
              <w:top w:val="nil"/>
              <w:left w:val="nil"/>
              <w:bottom w:val="single" w:sz="4" w:space="0" w:color="auto"/>
              <w:right w:val="single" w:sz="4" w:space="0" w:color="auto"/>
            </w:tcBorders>
            <w:shd w:val="clear" w:color="auto" w:fill="auto"/>
            <w:noWrap/>
            <w:vAlign w:val="bottom"/>
            <w:hideMark/>
          </w:tcPr>
          <w:p w14:paraId="74CEB97F"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19,188 </w:t>
            </w:r>
          </w:p>
        </w:tc>
        <w:tc>
          <w:tcPr>
            <w:tcW w:w="1176" w:type="dxa"/>
            <w:tcBorders>
              <w:top w:val="nil"/>
              <w:left w:val="nil"/>
              <w:bottom w:val="single" w:sz="4" w:space="0" w:color="auto"/>
              <w:right w:val="double" w:sz="6" w:space="0" w:color="auto"/>
            </w:tcBorders>
            <w:shd w:val="clear" w:color="auto" w:fill="auto"/>
            <w:noWrap/>
            <w:vAlign w:val="bottom"/>
            <w:hideMark/>
          </w:tcPr>
          <w:p w14:paraId="39AF2969"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6 564,9 </w:t>
            </w:r>
          </w:p>
        </w:tc>
      </w:tr>
      <w:tr w:rsidR="00AB77C0" w:rsidRPr="001058CB" w14:paraId="54C89FA5" w14:textId="77777777" w:rsidTr="00F752C1">
        <w:trPr>
          <w:trHeight w:val="70"/>
        </w:trPr>
        <w:tc>
          <w:tcPr>
            <w:tcW w:w="1820" w:type="dxa"/>
            <w:tcBorders>
              <w:top w:val="nil"/>
              <w:left w:val="double" w:sz="6" w:space="0" w:color="auto"/>
              <w:bottom w:val="double" w:sz="6" w:space="0" w:color="auto"/>
              <w:right w:val="single" w:sz="4" w:space="0" w:color="auto"/>
            </w:tcBorders>
            <w:shd w:val="clear" w:color="auto" w:fill="auto"/>
            <w:noWrap/>
            <w:vAlign w:val="bottom"/>
            <w:hideMark/>
          </w:tcPr>
          <w:p w14:paraId="6276CA23" w14:textId="77777777" w:rsidR="00AB77C0" w:rsidRPr="001058CB" w:rsidRDefault="00AB77C0" w:rsidP="00F752C1">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Изменения (+,-)</w:t>
            </w:r>
          </w:p>
        </w:tc>
        <w:tc>
          <w:tcPr>
            <w:tcW w:w="1091" w:type="dxa"/>
            <w:tcBorders>
              <w:top w:val="nil"/>
              <w:left w:val="nil"/>
              <w:bottom w:val="double" w:sz="6" w:space="0" w:color="auto"/>
              <w:right w:val="single" w:sz="4" w:space="0" w:color="auto"/>
            </w:tcBorders>
            <w:shd w:val="clear" w:color="auto" w:fill="auto"/>
            <w:noWrap/>
            <w:vAlign w:val="bottom"/>
            <w:hideMark/>
          </w:tcPr>
          <w:p w14:paraId="02357A42"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21 741,9 </w:t>
            </w:r>
          </w:p>
        </w:tc>
        <w:tc>
          <w:tcPr>
            <w:tcW w:w="1319" w:type="dxa"/>
            <w:tcBorders>
              <w:top w:val="nil"/>
              <w:left w:val="nil"/>
              <w:bottom w:val="double" w:sz="6" w:space="0" w:color="auto"/>
              <w:right w:val="single" w:sz="4" w:space="0" w:color="auto"/>
            </w:tcBorders>
            <w:shd w:val="clear" w:color="auto" w:fill="auto"/>
            <w:noWrap/>
            <w:vAlign w:val="bottom"/>
            <w:hideMark/>
          </w:tcPr>
          <w:p w14:paraId="589FEBC6"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9,155 </w:t>
            </w:r>
          </w:p>
        </w:tc>
        <w:tc>
          <w:tcPr>
            <w:tcW w:w="992" w:type="dxa"/>
            <w:tcBorders>
              <w:top w:val="nil"/>
              <w:left w:val="nil"/>
              <w:bottom w:val="double" w:sz="6" w:space="0" w:color="auto"/>
              <w:right w:val="single" w:sz="4" w:space="0" w:color="auto"/>
            </w:tcBorders>
            <w:shd w:val="clear" w:color="auto" w:fill="auto"/>
            <w:noWrap/>
            <w:vAlign w:val="bottom"/>
            <w:hideMark/>
          </w:tcPr>
          <w:p w14:paraId="0A24F4CF"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-441,1 </w:t>
            </w:r>
          </w:p>
        </w:tc>
        <w:tc>
          <w:tcPr>
            <w:tcW w:w="993" w:type="dxa"/>
            <w:tcBorders>
              <w:top w:val="nil"/>
              <w:left w:val="nil"/>
              <w:bottom w:val="double" w:sz="6" w:space="0" w:color="auto"/>
              <w:right w:val="single" w:sz="4" w:space="0" w:color="auto"/>
            </w:tcBorders>
            <w:shd w:val="clear" w:color="auto" w:fill="auto"/>
            <w:noWrap/>
            <w:vAlign w:val="bottom"/>
            <w:hideMark/>
          </w:tcPr>
          <w:p w14:paraId="46D06691"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-6 298,5 </w:t>
            </w:r>
          </w:p>
        </w:tc>
        <w:tc>
          <w:tcPr>
            <w:tcW w:w="1091" w:type="dxa"/>
            <w:tcBorders>
              <w:top w:val="nil"/>
              <w:left w:val="nil"/>
              <w:bottom w:val="double" w:sz="6" w:space="0" w:color="auto"/>
              <w:right w:val="single" w:sz="4" w:space="0" w:color="auto"/>
            </w:tcBorders>
            <w:shd w:val="clear" w:color="auto" w:fill="auto"/>
            <w:noWrap/>
            <w:vAlign w:val="bottom"/>
            <w:hideMark/>
          </w:tcPr>
          <w:p w14:paraId="43FB9973"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27 599,2 </w:t>
            </w:r>
          </w:p>
        </w:tc>
        <w:tc>
          <w:tcPr>
            <w:tcW w:w="1318" w:type="dxa"/>
            <w:tcBorders>
              <w:top w:val="nil"/>
              <w:left w:val="nil"/>
              <w:bottom w:val="double" w:sz="6" w:space="0" w:color="auto"/>
              <w:right w:val="single" w:sz="4" w:space="0" w:color="auto"/>
            </w:tcBorders>
            <w:shd w:val="clear" w:color="auto" w:fill="auto"/>
            <w:noWrap/>
            <w:vAlign w:val="bottom"/>
            <w:hideMark/>
          </w:tcPr>
          <w:p w14:paraId="263AA346"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0,291 </w:t>
            </w:r>
          </w:p>
        </w:tc>
        <w:tc>
          <w:tcPr>
            <w:tcW w:w="1176" w:type="dxa"/>
            <w:tcBorders>
              <w:top w:val="nil"/>
              <w:left w:val="nil"/>
              <w:bottom w:val="double" w:sz="6" w:space="0" w:color="auto"/>
              <w:right w:val="double" w:sz="6" w:space="0" w:color="auto"/>
            </w:tcBorders>
            <w:shd w:val="clear" w:color="auto" w:fill="auto"/>
            <w:noWrap/>
            <w:vAlign w:val="bottom"/>
            <w:hideMark/>
          </w:tcPr>
          <w:p w14:paraId="32968DBF" w14:textId="77777777" w:rsidR="00AB77C0" w:rsidRPr="001058CB" w:rsidRDefault="00AB77C0" w:rsidP="00F752C1">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4 332,8 </w:t>
            </w:r>
          </w:p>
        </w:tc>
      </w:tr>
    </w:tbl>
    <w:p w14:paraId="2FA14CD1" w14:textId="77777777" w:rsidR="00AB77C0" w:rsidRPr="001058CB" w:rsidRDefault="00AB77C0" w:rsidP="00F752C1">
      <w:pPr>
        <w:pStyle w:val="ad"/>
        <w:ind w:firstLine="709"/>
        <w:jc w:val="both"/>
        <w:rPr>
          <w:rFonts w:ascii="Times New Roman" w:hAnsi="Times New Roman"/>
          <w:sz w:val="28"/>
          <w:szCs w:val="28"/>
        </w:rPr>
      </w:pPr>
    </w:p>
    <w:p w14:paraId="5A0CB987" w14:textId="1F85511B" w:rsidR="00AB77C0" w:rsidRPr="001058CB" w:rsidRDefault="00AB77C0" w:rsidP="00F752C1">
      <w:pPr>
        <w:pStyle w:val="ad"/>
        <w:ind w:firstLine="709"/>
        <w:jc w:val="both"/>
        <w:rPr>
          <w:rFonts w:ascii="Times New Roman" w:hAnsi="Times New Roman"/>
          <w:sz w:val="28"/>
          <w:szCs w:val="28"/>
        </w:rPr>
      </w:pPr>
      <w:r w:rsidRPr="001058CB">
        <w:rPr>
          <w:rFonts w:ascii="Times New Roman" w:hAnsi="Times New Roman"/>
          <w:sz w:val="28"/>
          <w:szCs w:val="28"/>
        </w:rPr>
        <w:t xml:space="preserve">На 01.01.2025 задолженность по бюджетным кредитам, привлеченным </w:t>
      </w:r>
      <w:r w:rsidR="00296771" w:rsidRPr="001058CB">
        <w:rPr>
          <w:rFonts w:ascii="Times New Roman" w:hAnsi="Times New Roman"/>
          <w:sz w:val="28"/>
          <w:szCs w:val="28"/>
        </w:rPr>
        <w:t>из</w:t>
      </w:r>
      <w:r w:rsidRPr="001058CB">
        <w:rPr>
          <w:rFonts w:ascii="Times New Roman" w:hAnsi="Times New Roman"/>
          <w:sz w:val="28"/>
          <w:szCs w:val="28"/>
        </w:rPr>
        <w:t xml:space="preserve"> федерально</w:t>
      </w:r>
      <w:r w:rsidR="00296771" w:rsidRPr="001058CB">
        <w:rPr>
          <w:rFonts w:ascii="Times New Roman" w:hAnsi="Times New Roman"/>
          <w:sz w:val="28"/>
          <w:szCs w:val="28"/>
        </w:rPr>
        <w:t>го</w:t>
      </w:r>
      <w:r w:rsidRPr="001058CB">
        <w:rPr>
          <w:rFonts w:ascii="Times New Roman" w:hAnsi="Times New Roman"/>
          <w:sz w:val="28"/>
          <w:szCs w:val="28"/>
        </w:rPr>
        <w:t xml:space="preserve"> бюджет</w:t>
      </w:r>
      <w:r w:rsidR="00296771" w:rsidRPr="001058CB">
        <w:rPr>
          <w:rFonts w:ascii="Times New Roman" w:hAnsi="Times New Roman"/>
          <w:sz w:val="28"/>
          <w:szCs w:val="28"/>
        </w:rPr>
        <w:t>а</w:t>
      </w:r>
      <w:r w:rsidRPr="001058CB">
        <w:rPr>
          <w:rFonts w:ascii="Times New Roman" w:hAnsi="Times New Roman"/>
          <w:sz w:val="28"/>
          <w:szCs w:val="28"/>
        </w:rPr>
        <w:t>, составляла 42 085,2 млн.руб. по 18 соглашениям, в том числе заключенным с Минфином России (14 ед.) и Казначейством России (4 ед.). Средневзвешенная ставка по указанным бюджетным кредитам на 01.01.2025 составляла 0,478 % годовых.</w:t>
      </w:r>
    </w:p>
    <w:p w14:paraId="35365473" w14:textId="50BF9C9B" w:rsidR="00AB77C0" w:rsidRPr="001058CB" w:rsidRDefault="00AB77C0" w:rsidP="00296771">
      <w:pPr>
        <w:pStyle w:val="ad"/>
        <w:ind w:firstLine="709"/>
        <w:jc w:val="both"/>
        <w:rPr>
          <w:rFonts w:ascii="Times New Roman" w:hAnsi="Times New Roman"/>
          <w:sz w:val="28"/>
          <w:szCs w:val="28"/>
        </w:rPr>
      </w:pPr>
      <w:r w:rsidRPr="001058CB">
        <w:rPr>
          <w:rFonts w:ascii="Times New Roman" w:hAnsi="Times New Roman"/>
          <w:sz w:val="28"/>
          <w:szCs w:val="28"/>
        </w:rPr>
        <w:t xml:space="preserve">За 9 месяцев 2025 года прирост государственных долговых обязательств в виде бюджетных кредитов составил 7 553,8 млн.руб. (17,9 %). Сведения о ежемесячном привлечении и погашении бюджетных кредитов за 9 месяцев 2025 года представлены в таблице </w:t>
      </w:r>
      <w:r w:rsidR="0048531B" w:rsidRPr="001058CB">
        <w:rPr>
          <w:rFonts w:ascii="Times New Roman" w:hAnsi="Times New Roman"/>
          <w:sz w:val="28"/>
          <w:szCs w:val="28"/>
        </w:rPr>
        <w:t>87</w:t>
      </w:r>
      <w:r w:rsidRPr="001058CB">
        <w:rPr>
          <w:rFonts w:ascii="Times New Roman" w:hAnsi="Times New Roman"/>
          <w:sz w:val="28"/>
          <w:szCs w:val="28"/>
        </w:rPr>
        <w:t>.</w:t>
      </w:r>
    </w:p>
    <w:p w14:paraId="0052828B" w14:textId="77777777" w:rsidR="00AB77C0" w:rsidRPr="001058CB" w:rsidRDefault="00AB77C0" w:rsidP="00296771">
      <w:pPr>
        <w:pStyle w:val="aff0"/>
        <w:spacing w:after="0" w:line="240" w:lineRule="auto"/>
        <w:rPr>
          <w:rFonts w:ascii="Times New Roman" w:hAnsi="Times New Roman"/>
          <w:b w:val="0"/>
          <w:sz w:val="24"/>
          <w:szCs w:val="24"/>
        </w:rPr>
      </w:pPr>
    </w:p>
    <w:p w14:paraId="7866BBE6" w14:textId="77777777" w:rsidR="00AB77C0" w:rsidRPr="001058CB" w:rsidRDefault="00AB77C0" w:rsidP="00296771">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8531B" w:rsidRPr="001058CB">
        <w:rPr>
          <w:rFonts w:ascii="Times New Roman" w:hAnsi="Times New Roman"/>
          <w:b w:val="0"/>
          <w:noProof/>
          <w:sz w:val="24"/>
          <w:szCs w:val="24"/>
        </w:rPr>
        <w:t>87</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движении бюджетных кредитов, привлеченных в областной бюджет, млн.руб.</w:t>
      </w:r>
    </w:p>
    <w:tbl>
      <w:tblPr>
        <w:tblW w:w="9475" w:type="dxa"/>
        <w:jc w:val="center"/>
        <w:tblLook w:val="04A0" w:firstRow="1" w:lastRow="0" w:firstColumn="1" w:lastColumn="0" w:noHBand="0" w:noVBand="1"/>
      </w:tblPr>
      <w:tblGrid>
        <w:gridCol w:w="2050"/>
        <w:gridCol w:w="1896"/>
        <w:gridCol w:w="1843"/>
        <w:gridCol w:w="1985"/>
        <w:gridCol w:w="1701"/>
      </w:tblGrid>
      <w:tr w:rsidR="001058CB" w:rsidRPr="001058CB" w14:paraId="2B87BB24" w14:textId="77777777" w:rsidTr="00094014">
        <w:trPr>
          <w:trHeight w:val="35"/>
          <w:tblHeader/>
          <w:jc w:val="center"/>
        </w:trPr>
        <w:tc>
          <w:tcPr>
            <w:tcW w:w="205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843699C" w14:textId="77777777" w:rsidR="00AB77C0" w:rsidRPr="001058CB" w:rsidRDefault="00AB77C0" w:rsidP="00296771">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Месяц</w:t>
            </w:r>
          </w:p>
        </w:tc>
        <w:tc>
          <w:tcPr>
            <w:tcW w:w="1896" w:type="dxa"/>
            <w:tcBorders>
              <w:top w:val="double" w:sz="6" w:space="0" w:color="auto"/>
              <w:left w:val="nil"/>
              <w:bottom w:val="single" w:sz="4" w:space="0" w:color="auto"/>
              <w:right w:val="single" w:sz="4" w:space="0" w:color="auto"/>
            </w:tcBorders>
            <w:shd w:val="clear" w:color="auto" w:fill="auto"/>
            <w:vAlign w:val="center"/>
            <w:hideMark/>
          </w:tcPr>
          <w:p w14:paraId="6D373BB1" w14:textId="77777777" w:rsidR="00AB77C0" w:rsidRPr="001058CB" w:rsidRDefault="00AB77C0" w:rsidP="00296771">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Долг на начало месяца</w:t>
            </w:r>
          </w:p>
        </w:tc>
        <w:tc>
          <w:tcPr>
            <w:tcW w:w="1843" w:type="dxa"/>
            <w:tcBorders>
              <w:top w:val="double" w:sz="6" w:space="0" w:color="auto"/>
              <w:left w:val="nil"/>
              <w:bottom w:val="single" w:sz="4" w:space="0" w:color="auto"/>
              <w:right w:val="single" w:sz="4" w:space="0" w:color="auto"/>
            </w:tcBorders>
            <w:shd w:val="clear" w:color="auto" w:fill="auto"/>
            <w:vAlign w:val="center"/>
            <w:hideMark/>
          </w:tcPr>
          <w:p w14:paraId="7AF9F414" w14:textId="77777777" w:rsidR="00AB77C0" w:rsidRPr="001058CB" w:rsidRDefault="00AB77C0" w:rsidP="00296771">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Привлечено</w:t>
            </w:r>
          </w:p>
        </w:tc>
        <w:tc>
          <w:tcPr>
            <w:tcW w:w="1985" w:type="dxa"/>
            <w:tcBorders>
              <w:top w:val="double" w:sz="6" w:space="0" w:color="auto"/>
              <w:left w:val="nil"/>
              <w:bottom w:val="single" w:sz="4" w:space="0" w:color="auto"/>
              <w:right w:val="single" w:sz="4" w:space="0" w:color="auto"/>
            </w:tcBorders>
            <w:shd w:val="clear" w:color="auto" w:fill="auto"/>
            <w:vAlign w:val="center"/>
            <w:hideMark/>
          </w:tcPr>
          <w:p w14:paraId="621589FE" w14:textId="77777777" w:rsidR="00AB77C0" w:rsidRPr="001058CB" w:rsidRDefault="00AB77C0" w:rsidP="00296771">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Погашено (списано)</w:t>
            </w:r>
          </w:p>
        </w:tc>
        <w:tc>
          <w:tcPr>
            <w:tcW w:w="1701" w:type="dxa"/>
            <w:tcBorders>
              <w:top w:val="double" w:sz="6" w:space="0" w:color="auto"/>
              <w:left w:val="nil"/>
              <w:bottom w:val="single" w:sz="4" w:space="0" w:color="auto"/>
              <w:right w:val="double" w:sz="6" w:space="0" w:color="auto"/>
            </w:tcBorders>
            <w:shd w:val="clear" w:color="auto" w:fill="auto"/>
            <w:vAlign w:val="center"/>
            <w:hideMark/>
          </w:tcPr>
          <w:p w14:paraId="6F5BB04F" w14:textId="77777777" w:rsidR="00AB77C0" w:rsidRPr="001058CB" w:rsidRDefault="00AB77C0" w:rsidP="00296771">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Расходы на обслуживание</w:t>
            </w:r>
          </w:p>
        </w:tc>
      </w:tr>
      <w:tr w:rsidR="001058CB" w:rsidRPr="001058CB" w14:paraId="3CC6D25E"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1123120C"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Январь 2025</w:t>
            </w:r>
          </w:p>
        </w:tc>
        <w:tc>
          <w:tcPr>
            <w:tcW w:w="1896" w:type="dxa"/>
            <w:tcBorders>
              <w:top w:val="nil"/>
              <w:left w:val="nil"/>
              <w:bottom w:val="single" w:sz="4" w:space="0" w:color="auto"/>
              <w:right w:val="single" w:sz="4" w:space="0" w:color="auto"/>
            </w:tcBorders>
            <w:shd w:val="clear" w:color="auto" w:fill="auto"/>
            <w:vAlign w:val="center"/>
            <w:hideMark/>
          </w:tcPr>
          <w:p w14:paraId="09781228"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42 085,2 </w:t>
            </w:r>
          </w:p>
        </w:tc>
        <w:tc>
          <w:tcPr>
            <w:tcW w:w="1843" w:type="dxa"/>
            <w:tcBorders>
              <w:top w:val="nil"/>
              <w:left w:val="nil"/>
              <w:bottom w:val="single" w:sz="4" w:space="0" w:color="auto"/>
              <w:right w:val="single" w:sz="4" w:space="0" w:color="auto"/>
            </w:tcBorders>
            <w:shd w:val="clear" w:color="auto" w:fill="auto"/>
            <w:vAlign w:val="center"/>
            <w:hideMark/>
          </w:tcPr>
          <w:p w14:paraId="5E5D3A0F"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3 000,0 </w:t>
            </w:r>
          </w:p>
        </w:tc>
        <w:tc>
          <w:tcPr>
            <w:tcW w:w="1985" w:type="dxa"/>
            <w:tcBorders>
              <w:top w:val="nil"/>
              <w:left w:val="nil"/>
              <w:bottom w:val="single" w:sz="4" w:space="0" w:color="auto"/>
              <w:right w:val="single" w:sz="4" w:space="0" w:color="auto"/>
            </w:tcBorders>
            <w:shd w:val="clear" w:color="auto" w:fill="auto"/>
            <w:vAlign w:val="center"/>
            <w:hideMark/>
          </w:tcPr>
          <w:p w14:paraId="39892DC3"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01" w:type="dxa"/>
            <w:tcBorders>
              <w:top w:val="nil"/>
              <w:left w:val="nil"/>
              <w:bottom w:val="single" w:sz="4" w:space="0" w:color="auto"/>
              <w:right w:val="double" w:sz="6" w:space="0" w:color="auto"/>
            </w:tcBorders>
            <w:shd w:val="clear" w:color="auto" w:fill="auto"/>
            <w:vAlign w:val="center"/>
            <w:hideMark/>
          </w:tcPr>
          <w:p w14:paraId="5EAD6349"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00890D4C"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32813ABD"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Февраль 2025</w:t>
            </w:r>
          </w:p>
        </w:tc>
        <w:tc>
          <w:tcPr>
            <w:tcW w:w="1896" w:type="dxa"/>
            <w:tcBorders>
              <w:top w:val="nil"/>
              <w:left w:val="nil"/>
              <w:bottom w:val="single" w:sz="4" w:space="0" w:color="auto"/>
              <w:right w:val="single" w:sz="4" w:space="0" w:color="auto"/>
            </w:tcBorders>
            <w:shd w:val="clear" w:color="auto" w:fill="auto"/>
            <w:vAlign w:val="center"/>
            <w:hideMark/>
          </w:tcPr>
          <w:p w14:paraId="22B72F4A"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45 085,2 </w:t>
            </w:r>
          </w:p>
        </w:tc>
        <w:tc>
          <w:tcPr>
            <w:tcW w:w="1843" w:type="dxa"/>
            <w:tcBorders>
              <w:top w:val="nil"/>
              <w:left w:val="nil"/>
              <w:bottom w:val="single" w:sz="4" w:space="0" w:color="auto"/>
              <w:right w:val="single" w:sz="4" w:space="0" w:color="auto"/>
            </w:tcBorders>
            <w:shd w:val="clear" w:color="auto" w:fill="auto"/>
            <w:vAlign w:val="center"/>
            <w:hideMark/>
          </w:tcPr>
          <w:p w14:paraId="689E006C"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4 200,0 </w:t>
            </w:r>
          </w:p>
        </w:tc>
        <w:tc>
          <w:tcPr>
            <w:tcW w:w="1985" w:type="dxa"/>
            <w:tcBorders>
              <w:top w:val="nil"/>
              <w:left w:val="nil"/>
              <w:bottom w:val="single" w:sz="4" w:space="0" w:color="auto"/>
              <w:right w:val="single" w:sz="4" w:space="0" w:color="auto"/>
            </w:tcBorders>
            <w:shd w:val="clear" w:color="auto" w:fill="auto"/>
            <w:vAlign w:val="center"/>
            <w:hideMark/>
          </w:tcPr>
          <w:p w14:paraId="10832793"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01" w:type="dxa"/>
            <w:tcBorders>
              <w:top w:val="nil"/>
              <w:left w:val="nil"/>
              <w:bottom w:val="single" w:sz="4" w:space="0" w:color="auto"/>
              <w:right w:val="double" w:sz="6" w:space="0" w:color="auto"/>
            </w:tcBorders>
            <w:shd w:val="clear" w:color="auto" w:fill="auto"/>
            <w:vAlign w:val="center"/>
            <w:hideMark/>
          </w:tcPr>
          <w:p w14:paraId="1291DAF1"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01CD252A"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24CFC380"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Март 2025</w:t>
            </w:r>
          </w:p>
        </w:tc>
        <w:tc>
          <w:tcPr>
            <w:tcW w:w="1896" w:type="dxa"/>
            <w:tcBorders>
              <w:top w:val="nil"/>
              <w:left w:val="nil"/>
              <w:bottom w:val="single" w:sz="4" w:space="0" w:color="auto"/>
              <w:right w:val="single" w:sz="4" w:space="0" w:color="auto"/>
            </w:tcBorders>
            <w:shd w:val="clear" w:color="auto" w:fill="auto"/>
            <w:vAlign w:val="center"/>
            <w:hideMark/>
          </w:tcPr>
          <w:p w14:paraId="518BC364"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49 285,2 </w:t>
            </w:r>
          </w:p>
        </w:tc>
        <w:tc>
          <w:tcPr>
            <w:tcW w:w="1843" w:type="dxa"/>
            <w:tcBorders>
              <w:top w:val="nil"/>
              <w:left w:val="nil"/>
              <w:bottom w:val="single" w:sz="4" w:space="0" w:color="auto"/>
              <w:right w:val="single" w:sz="4" w:space="0" w:color="auto"/>
            </w:tcBorders>
            <w:shd w:val="clear" w:color="auto" w:fill="auto"/>
            <w:vAlign w:val="center"/>
            <w:hideMark/>
          </w:tcPr>
          <w:p w14:paraId="79D3BA04"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985" w:type="dxa"/>
            <w:tcBorders>
              <w:top w:val="nil"/>
              <w:left w:val="nil"/>
              <w:bottom w:val="single" w:sz="4" w:space="0" w:color="auto"/>
              <w:right w:val="single" w:sz="4" w:space="0" w:color="auto"/>
            </w:tcBorders>
            <w:shd w:val="clear" w:color="auto" w:fill="auto"/>
            <w:vAlign w:val="center"/>
            <w:hideMark/>
          </w:tcPr>
          <w:p w14:paraId="4A941627"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01" w:type="dxa"/>
            <w:tcBorders>
              <w:top w:val="nil"/>
              <w:left w:val="nil"/>
              <w:bottom w:val="single" w:sz="4" w:space="0" w:color="auto"/>
              <w:right w:val="double" w:sz="6" w:space="0" w:color="auto"/>
            </w:tcBorders>
            <w:shd w:val="clear" w:color="auto" w:fill="auto"/>
            <w:vAlign w:val="center"/>
            <w:hideMark/>
          </w:tcPr>
          <w:p w14:paraId="2E22A2D2"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03D6875B"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36176BB0"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Апрель 2025</w:t>
            </w:r>
          </w:p>
        </w:tc>
        <w:tc>
          <w:tcPr>
            <w:tcW w:w="1896" w:type="dxa"/>
            <w:tcBorders>
              <w:top w:val="nil"/>
              <w:left w:val="nil"/>
              <w:bottom w:val="single" w:sz="4" w:space="0" w:color="auto"/>
              <w:right w:val="single" w:sz="4" w:space="0" w:color="auto"/>
            </w:tcBorders>
            <w:shd w:val="clear" w:color="auto" w:fill="auto"/>
            <w:vAlign w:val="center"/>
            <w:hideMark/>
          </w:tcPr>
          <w:p w14:paraId="3B8B17F5"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49 285,2 </w:t>
            </w:r>
          </w:p>
        </w:tc>
        <w:tc>
          <w:tcPr>
            <w:tcW w:w="1843" w:type="dxa"/>
            <w:tcBorders>
              <w:top w:val="nil"/>
              <w:left w:val="nil"/>
              <w:bottom w:val="single" w:sz="4" w:space="0" w:color="auto"/>
              <w:right w:val="single" w:sz="4" w:space="0" w:color="auto"/>
            </w:tcBorders>
            <w:shd w:val="clear" w:color="auto" w:fill="auto"/>
            <w:vAlign w:val="center"/>
            <w:hideMark/>
          </w:tcPr>
          <w:p w14:paraId="6222D463"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985" w:type="dxa"/>
            <w:tcBorders>
              <w:top w:val="nil"/>
              <w:left w:val="nil"/>
              <w:bottom w:val="single" w:sz="4" w:space="0" w:color="auto"/>
              <w:right w:val="single" w:sz="4" w:space="0" w:color="auto"/>
            </w:tcBorders>
            <w:shd w:val="clear" w:color="auto" w:fill="auto"/>
            <w:vAlign w:val="center"/>
            <w:hideMark/>
          </w:tcPr>
          <w:p w14:paraId="6D3AD79E"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01" w:type="dxa"/>
            <w:tcBorders>
              <w:top w:val="nil"/>
              <w:left w:val="nil"/>
              <w:bottom w:val="single" w:sz="4" w:space="0" w:color="auto"/>
              <w:right w:val="double" w:sz="6" w:space="0" w:color="auto"/>
            </w:tcBorders>
            <w:shd w:val="clear" w:color="auto" w:fill="auto"/>
            <w:vAlign w:val="center"/>
            <w:hideMark/>
          </w:tcPr>
          <w:p w14:paraId="056EB9B2"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19BEBC7E"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58136F8B"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Май 2025</w:t>
            </w:r>
          </w:p>
        </w:tc>
        <w:tc>
          <w:tcPr>
            <w:tcW w:w="1896" w:type="dxa"/>
            <w:tcBorders>
              <w:top w:val="nil"/>
              <w:left w:val="nil"/>
              <w:bottom w:val="single" w:sz="4" w:space="0" w:color="auto"/>
              <w:right w:val="single" w:sz="4" w:space="0" w:color="auto"/>
            </w:tcBorders>
            <w:shd w:val="clear" w:color="auto" w:fill="auto"/>
            <w:vAlign w:val="center"/>
            <w:hideMark/>
          </w:tcPr>
          <w:p w14:paraId="7CAB1E41"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49 285,2 </w:t>
            </w:r>
          </w:p>
        </w:tc>
        <w:tc>
          <w:tcPr>
            <w:tcW w:w="1843" w:type="dxa"/>
            <w:tcBorders>
              <w:top w:val="nil"/>
              <w:left w:val="nil"/>
              <w:bottom w:val="single" w:sz="4" w:space="0" w:color="auto"/>
              <w:right w:val="single" w:sz="4" w:space="0" w:color="auto"/>
            </w:tcBorders>
            <w:shd w:val="clear" w:color="auto" w:fill="auto"/>
            <w:vAlign w:val="center"/>
            <w:hideMark/>
          </w:tcPr>
          <w:p w14:paraId="4BB49FFE"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421,9 </w:t>
            </w:r>
          </w:p>
        </w:tc>
        <w:tc>
          <w:tcPr>
            <w:tcW w:w="1985" w:type="dxa"/>
            <w:tcBorders>
              <w:top w:val="nil"/>
              <w:left w:val="nil"/>
              <w:bottom w:val="single" w:sz="4" w:space="0" w:color="auto"/>
              <w:right w:val="single" w:sz="4" w:space="0" w:color="auto"/>
            </w:tcBorders>
            <w:shd w:val="clear" w:color="auto" w:fill="auto"/>
            <w:vAlign w:val="center"/>
            <w:hideMark/>
          </w:tcPr>
          <w:p w14:paraId="6B6AC131"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01" w:type="dxa"/>
            <w:tcBorders>
              <w:top w:val="nil"/>
              <w:left w:val="nil"/>
              <w:bottom w:val="single" w:sz="4" w:space="0" w:color="auto"/>
              <w:right w:val="double" w:sz="6" w:space="0" w:color="auto"/>
            </w:tcBorders>
            <w:shd w:val="clear" w:color="auto" w:fill="auto"/>
            <w:vAlign w:val="center"/>
            <w:hideMark/>
          </w:tcPr>
          <w:p w14:paraId="7982608B"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5E60BA75"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4551FB53"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Июнь 2025</w:t>
            </w:r>
          </w:p>
        </w:tc>
        <w:tc>
          <w:tcPr>
            <w:tcW w:w="1896" w:type="dxa"/>
            <w:tcBorders>
              <w:top w:val="nil"/>
              <w:left w:val="nil"/>
              <w:bottom w:val="single" w:sz="4" w:space="0" w:color="auto"/>
              <w:right w:val="single" w:sz="4" w:space="0" w:color="auto"/>
            </w:tcBorders>
            <w:shd w:val="clear" w:color="auto" w:fill="auto"/>
            <w:vAlign w:val="center"/>
            <w:hideMark/>
          </w:tcPr>
          <w:p w14:paraId="752378EA"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49 707,1 </w:t>
            </w:r>
          </w:p>
        </w:tc>
        <w:tc>
          <w:tcPr>
            <w:tcW w:w="1843" w:type="dxa"/>
            <w:tcBorders>
              <w:top w:val="nil"/>
              <w:left w:val="nil"/>
              <w:bottom w:val="single" w:sz="4" w:space="0" w:color="auto"/>
              <w:right w:val="single" w:sz="4" w:space="0" w:color="auto"/>
            </w:tcBorders>
            <w:shd w:val="clear" w:color="auto" w:fill="auto"/>
            <w:vAlign w:val="center"/>
            <w:hideMark/>
          </w:tcPr>
          <w:p w14:paraId="6CE29A12"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2 900,0 </w:t>
            </w:r>
          </w:p>
        </w:tc>
        <w:tc>
          <w:tcPr>
            <w:tcW w:w="1985" w:type="dxa"/>
            <w:tcBorders>
              <w:top w:val="nil"/>
              <w:left w:val="nil"/>
              <w:bottom w:val="single" w:sz="4" w:space="0" w:color="auto"/>
              <w:right w:val="single" w:sz="4" w:space="0" w:color="auto"/>
            </w:tcBorders>
            <w:shd w:val="clear" w:color="auto" w:fill="auto"/>
            <w:vAlign w:val="center"/>
            <w:hideMark/>
          </w:tcPr>
          <w:p w14:paraId="4C3DA87D"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01" w:type="dxa"/>
            <w:tcBorders>
              <w:top w:val="nil"/>
              <w:left w:val="nil"/>
              <w:bottom w:val="single" w:sz="4" w:space="0" w:color="auto"/>
              <w:right w:val="double" w:sz="6" w:space="0" w:color="auto"/>
            </w:tcBorders>
            <w:shd w:val="clear" w:color="auto" w:fill="auto"/>
            <w:vAlign w:val="center"/>
            <w:hideMark/>
          </w:tcPr>
          <w:p w14:paraId="7475984D"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39123EBB"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3FDDF757"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Июль 2025</w:t>
            </w:r>
          </w:p>
        </w:tc>
        <w:tc>
          <w:tcPr>
            <w:tcW w:w="1896" w:type="dxa"/>
            <w:tcBorders>
              <w:top w:val="nil"/>
              <w:left w:val="nil"/>
              <w:bottom w:val="single" w:sz="4" w:space="0" w:color="auto"/>
              <w:right w:val="single" w:sz="4" w:space="0" w:color="auto"/>
            </w:tcBorders>
            <w:shd w:val="clear" w:color="auto" w:fill="auto"/>
            <w:vAlign w:val="center"/>
            <w:hideMark/>
          </w:tcPr>
          <w:p w14:paraId="4166A078"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52 607,1 </w:t>
            </w:r>
          </w:p>
        </w:tc>
        <w:tc>
          <w:tcPr>
            <w:tcW w:w="1843" w:type="dxa"/>
            <w:tcBorders>
              <w:top w:val="nil"/>
              <w:left w:val="nil"/>
              <w:bottom w:val="single" w:sz="4" w:space="0" w:color="auto"/>
              <w:right w:val="single" w:sz="4" w:space="0" w:color="auto"/>
            </w:tcBorders>
            <w:shd w:val="clear" w:color="auto" w:fill="auto"/>
            <w:vAlign w:val="center"/>
            <w:hideMark/>
          </w:tcPr>
          <w:p w14:paraId="1926E999"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985" w:type="dxa"/>
            <w:tcBorders>
              <w:top w:val="nil"/>
              <w:left w:val="nil"/>
              <w:bottom w:val="single" w:sz="4" w:space="0" w:color="auto"/>
              <w:right w:val="single" w:sz="4" w:space="0" w:color="auto"/>
            </w:tcBorders>
            <w:shd w:val="clear" w:color="auto" w:fill="auto"/>
            <w:vAlign w:val="center"/>
            <w:hideMark/>
          </w:tcPr>
          <w:p w14:paraId="04DC496F"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966,8 </w:t>
            </w:r>
          </w:p>
        </w:tc>
        <w:tc>
          <w:tcPr>
            <w:tcW w:w="1701" w:type="dxa"/>
            <w:tcBorders>
              <w:top w:val="nil"/>
              <w:left w:val="nil"/>
              <w:bottom w:val="single" w:sz="4" w:space="0" w:color="auto"/>
              <w:right w:val="double" w:sz="6" w:space="0" w:color="auto"/>
            </w:tcBorders>
            <w:shd w:val="clear" w:color="auto" w:fill="auto"/>
            <w:vAlign w:val="center"/>
            <w:hideMark/>
          </w:tcPr>
          <w:p w14:paraId="11F9D94E"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4C3AE0C2"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0BFD6B05"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Август 2025</w:t>
            </w:r>
          </w:p>
        </w:tc>
        <w:tc>
          <w:tcPr>
            <w:tcW w:w="1896" w:type="dxa"/>
            <w:tcBorders>
              <w:top w:val="nil"/>
              <w:left w:val="nil"/>
              <w:bottom w:val="single" w:sz="4" w:space="0" w:color="auto"/>
              <w:right w:val="single" w:sz="4" w:space="0" w:color="auto"/>
            </w:tcBorders>
            <w:shd w:val="clear" w:color="auto" w:fill="auto"/>
            <w:vAlign w:val="center"/>
            <w:hideMark/>
          </w:tcPr>
          <w:p w14:paraId="13FF658D"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51 640,3 </w:t>
            </w:r>
          </w:p>
        </w:tc>
        <w:tc>
          <w:tcPr>
            <w:tcW w:w="1843" w:type="dxa"/>
            <w:tcBorders>
              <w:top w:val="nil"/>
              <w:left w:val="nil"/>
              <w:bottom w:val="single" w:sz="4" w:space="0" w:color="auto"/>
              <w:right w:val="single" w:sz="4" w:space="0" w:color="auto"/>
            </w:tcBorders>
            <w:shd w:val="clear" w:color="auto" w:fill="auto"/>
            <w:vAlign w:val="center"/>
            <w:hideMark/>
          </w:tcPr>
          <w:p w14:paraId="47E797AE"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261,6 </w:t>
            </w:r>
          </w:p>
        </w:tc>
        <w:tc>
          <w:tcPr>
            <w:tcW w:w="1985" w:type="dxa"/>
            <w:tcBorders>
              <w:top w:val="nil"/>
              <w:left w:val="nil"/>
              <w:bottom w:val="single" w:sz="4" w:space="0" w:color="auto"/>
              <w:right w:val="single" w:sz="4" w:space="0" w:color="auto"/>
            </w:tcBorders>
            <w:shd w:val="clear" w:color="auto" w:fill="auto"/>
            <w:vAlign w:val="center"/>
            <w:hideMark/>
          </w:tcPr>
          <w:p w14:paraId="1AB2D6AA"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2 262,9 </w:t>
            </w:r>
          </w:p>
        </w:tc>
        <w:tc>
          <w:tcPr>
            <w:tcW w:w="1701" w:type="dxa"/>
            <w:tcBorders>
              <w:top w:val="nil"/>
              <w:left w:val="nil"/>
              <w:bottom w:val="single" w:sz="4" w:space="0" w:color="auto"/>
              <w:right w:val="double" w:sz="6" w:space="0" w:color="auto"/>
            </w:tcBorders>
            <w:shd w:val="clear" w:color="auto" w:fill="auto"/>
            <w:vAlign w:val="center"/>
            <w:hideMark/>
          </w:tcPr>
          <w:p w14:paraId="59E1F32D"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3F8D972D"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09CD6366"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Сентябрь 2025</w:t>
            </w:r>
          </w:p>
        </w:tc>
        <w:tc>
          <w:tcPr>
            <w:tcW w:w="1896" w:type="dxa"/>
            <w:tcBorders>
              <w:top w:val="nil"/>
              <w:left w:val="nil"/>
              <w:bottom w:val="single" w:sz="4" w:space="0" w:color="auto"/>
              <w:right w:val="single" w:sz="4" w:space="0" w:color="auto"/>
            </w:tcBorders>
            <w:shd w:val="clear" w:color="auto" w:fill="auto"/>
            <w:vAlign w:val="center"/>
            <w:hideMark/>
          </w:tcPr>
          <w:p w14:paraId="276AE944"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49 639,1 </w:t>
            </w:r>
          </w:p>
        </w:tc>
        <w:tc>
          <w:tcPr>
            <w:tcW w:w="1843" w:type="dxa"/>
            <w:tcBorders>
              <w:top w:val="nil"/>
              <w:left w:val="nil"/>
              <w:bottom w:val="single" w:sz="4" w:space="0" w:color="auto"/>
              <w:right w:val="single" w:sz="4" w:space="0" w:color="auto"/>
            </w:tcBorders>
            <w:shd w:val="clear" w:color="auto" w:fill="auto"/>
            <w:vAlign w:val="center"/>
            <w:hideMark/>
          </w:tcPr>
          <w:p w14:paraId="4B83ABCC"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985" w:type="dxa"/>
            <w:tcBorders>
              <w:top w:val="nil"/>
              <w:left w:val="nil"/>
              <w:bottom w:val="single" w:sz="4" w:space="0" w:color="auto"/>
              <w:right w:val="single" w:sz="4" w:space="0" w:color="auto"/>
            </w:tcBorders>
            <w:shd w:val="clear" w:color="auto" w:fill="auto"/>
            <w:vAlign w:val="center"/>
            <w:hideMark/>
          </w:tcPr>
          <w:p w14:paraId="15627FA3"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c>
          <w:tcPr>
            <w:tcW w:w="1701" w:type="dxa"/>
            <w:tcBorders>
              <w:top w:val="nil"/>
              <w:left w:val="nil"/>
              <w:bottom w:val="single" w:sz="4" w:space="0" w:color="auto"/>
              <w:right w:val="double" w:sz="6" w:space="0" w:color="auto"/>
            </w:tcBorders>
            <w:shd w:val="clear" w:color="auto" w:fill="auto"/>
            <w:vAlign w:val="center"/>
            <w:hideMark/>
          </w:tcPr>
          <w:p w14:paraId="7EC75179"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0,0 </w:t>
            </w:r>
          </w:p>
        </w:tc>
      </w:tr>
      <w:tr w:rsidR="001058CB" w:rsidRPr="001058CB" w14:paraId="6203937A" w14:textId="77777777" w:rsidTr="00094014">
        <w:trPr>
          <w:trHeight w:val="70"/>
          <w:jc w:val="center"/>
        </w:trPr>
        <w:tc>
          <w:tcPr>
            <w:tcW w:w="2050" w:type="dxa"/>
            <w:tcBorders>
              <w:top w:val="nil"/>
              <w:left w:val="double" w:sz="6" w:space="0" w:color="auto"/>
              <w:bottom w:val="single" w:sz="4" w:space="0" w:color="auto"/>
              <w:right w:val="single" w:sz="4" w:space="0" w:color="auto"/>
            </w:tcBorders>
            <w:shd w:val="clear" w:color="auto" w:fill="auto"/>
            <w:vAlign w:val="center"/>
            <w:hideMark/>
          </w:tcPr>
          <w:p w14:paraId="35ED7BE1" w14:textId="77777777" w:rsidR="00AB77C0" w:rsidRPr="001058CB" w:rsidRDefault="00AB77C0" w:rsidP="00296771">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Октябрь 2025</w:t>
            </w:r>
          </w:p>
        </w:tc>
        <w:tc>
          <w:tcPr>
            <w:tcW w:w="1896" w:type="dxa"/>
            <w:tcBorders>
              <w:top w:val="nil"/>
              <w:left w:val="nil"/>
              <w:bottom w:val="single" w:sz="4" w:space="0" w:color="auto"/>
              <w:right w:val="single" w:sz="4" w:space="0" w:color="auto"/>
            </w:tcBorders>
            <w:shd w:val="clear" w:color="auto" w:fill="auto"/>
            <w:vAlign w:val="center"/>
            <w:hideMark/>
          </w:tcPr>
          <w:p w14:paraId="72B63B1B" w14:textId="77777777" w:rsidR="00AB77C0" w:rsidRPr="001058CB" w:rsidRDefault="00AB77C0" w:rsidP="00296771">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49 639,1 </w:t>
            </w:r>
          </w:p>
        </w:tc>
        <w:tc>
          <w:tcPr>
            <w:tcW w:w="1843" w:type="dxa"/>
            <w:tcBorders>
              <w:top w:val="nil"/>
              <w:left w:val="nil"/>
              <w:bottom w:val="single" w:sz="4" w:space="0" w:color="auto"/>
              <w:right w:val="single" w:sz="4" w:space="0" w:color="auto"/>
            </w:tcBorders>
            <w:shd w:val="clear" w:color="auto" w:fill="auto"/>
            <w:vAlign w:val="center"/>
            <w:hideMark/>
          </w:tcPr>
          <w:p w14:paraId="540668E1" w14:textId="77777777" w:rsidR="00AB77C0" w:rsidRPr="001058CB" w:rsidRDefault="00AB77C0" w:rsidP="00296771">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Х</w:t>
            </w:r>
          </w:p>
        </w:tc>
        <w:tc>
          <w:tcPr>
            <w:tcW w:w="1985" w:type="dxa"/>
            <w:tcBorders>
              <w:top w:val="nil"/>
              <w:left w:val="nil"/>
              <w:bottom w:val="single" w:sz="4" w:space="0" w:color="auto"/>
              <w:right w:val="single" w:sz="4" w:space="0" w:color="auto"/>
            </w:tcBorders>
            <w:shd w:val="clear" w:color="auto" w:fill="auto"/>
            <w:vAlign w:val="center"/>
            <w:hideMark/>
          </w:tcPr>
          <w:p w14:paraId="14F25323" w14:textId="77777777" w:rsidR="00AB77C0" w:rsidRPr="001058CB" w:rsidRDefault="00AB77C0" w:rsidP="00296771">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Х</w:t>
            </w:r>
          </w:p>
        </w:tc>
        <w:tc>
          <w:tcPr>
            <w:tcW w:w="1701" w:type="dxa"/>
            <w:tcBorders>
              <w:top w:val="nil"/>
              <w:left w:val="nil"/>
              <w:bottom w:val="single" w:sz="4" w:space="0" w:color="auto"/>
              <w:right w:val="double" w:sz="6" w:space="0" w:color="auto"/>
            </w:tcBorders>
            <w:shd w:val="clear" w:color="auto" w:fill="auto"/>
            <w:vAlign w:val="center"/>
            <w:hideMark/>
          </w:tcPr>
          <w:p w14:paraId="2F6C1F90" w14:textId="77777777" w:rsidR="00AB77C0" w:rsidRPr="001058CB" w:rsidRDefault="00AB77C0" w:rsidP="00296771">
            <w:pPr>
              <w:spacing w:after="0" w:line="240" w:lineRule="auto"/>
              <w:jc w:val="center"/>
              <w:rPr>
                <w:rFonts w:ascii="Times New Roman" w:eastAsia="Times New Roman" w:hAnsi="Times New Roman"/>
                <w:lang w:eastAsia="ru-RU"/>
              </w:rPr>
            </w:pPr>
            <w:r w:rsidRPr="001058CB">
              <w:rPr>
                <w:rFonts w:ascii="Times New Roman" w:eastAsia="Times New Roman" w:hAnsi="Times New Roman"/>
                <w:lang w:eastAsia="ru-RU"/>
              </w:rPr>
              <w:t>Х</w:t>
            </w:r>
          </w:p>
        </w:tc>
      </w:tr>
      <w:tr w:rsidR="00AB77C0" w:rsidRPr="001058CB" w14:paraId="7748C7E3" w14:textId="77777777" w:rsidTr="00094014">
        <w:trPr>
          <w:trHeight w:val="70"/>
          <w:jc w:val="center"/>
        </w:trPr>
        <w:tc>
          <w:tcPr>
            <w:tcW w:w="2050" w:type="dxa"/>
            <w:tcBorders>
              <w:top w:val="nil"/>
              <w:left w:val="double" w:sz="6" w:space="0" w:color="auto"/>
              <w:bottom w:val="double" w:sz="6" w:space="0" w:color="auto"/>
              <w:right w:val="single" w:sz="4" w:space="0" w:color="auto"/>
            </w:tcBorders>
            <w:shd w:val="clear" w:color="auto" w:fill="auto"/>
            <w:vAlign w:val="center"/>
            <w:hideMark/>
          </w:tcPr>
          <w:p w14:paraId="3E3DAA0E" w14:textId="77777777" w:rsidR="00AB77C0" w:rsidRPr="001058CB" w:rsidRDefault="00AB77C0" w:rsidP="00296771">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 за 2025 год</w:t>
            </w:r>
          </w:p>
        </w:tc>
        <w:tc>
          <w:tcPr>
            <w:tcW w:w="1896" w:type="dxa"/>
            <w:tcBorders>
              <w:top w:val="nil"/>
              <w:left w:val="nil"/>
              <w:bottom w:val="double" w:sz="6" w:space="0" w:color="auto"/>
              <w:right w:val="single" w:sz="4" w:space="0" w:color="auto"/>
            </w:tcBorders>
            <w:shd w:val="clear" w:color="auto" w:fill="auto"/>
            <w:vAlign w:val="center"/>
            <w:hideMark/>
          </w:tcPr>
          <w:p w14:paraId="5EB1A2CA" w14:textId="77777777" w:rsidR="00AB77C0" w:rsidRPr="001058CB" w:rsidRDefault="00AB77C0" w:rsidP="00296771">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Х</w:t>
            </w:r>
          </w:p>
        </w:tc>
        <w:tc>
          <w:tcPr>
            <w:tcW w:w="1843" w:type="dxa"/>
            <w:tcBorders>
              <w:top w:val="nil"/>
              <w:left w:val="nil"/>
              <w:bottom w:val="double" w:sz="6" w:space="0" w:color="auto"/>
              <w:right w:val="single" w:sz="4" w:space="0" w:color="auto"/>
            </w:tcBorders>
            <w:shd w:val="clear" w:color="auto" w:fill="auto"/>
            <w:vAlign w:val="center"/>
            <w:hideMark/>
          </w:tcPr>
          <w:p w14:paraId="5FBF1911" w14:textId="77777777" w:rsidR="00AB77C0" w:rsidRPr="001058CB" w:rsidRDefault="00AB77C0" w:rsidP="00296771">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10 783,5 </w:t>
            </w:r>
          </w:p>
        </w:tc>
        <w:tc>
          <w:tcPr>
            <w:tcW w:w="1985" w:type="dxa"/>
            <w:tcBorders>
              <w:top w:val="nil"/>
              <w:left w:val="nil"/>
              <w:bottom w:val="double" w:sz="6" w:space="0" w:color="auto"/>
              <w:right w:val="single" w:sz="4" w:space="0" w:color="auto"/>
            </w:tcBorders>
            <w:shd w:val="clear" w:color="auto" w:fill="auto"/>
            <w:vAlign w:val="center"/>
            <w:hideMark/>
          </w:tcPr>
          <w:p w14:paraId="41317A6A" w14:textId="77777777" w:rsidR="00AB77C0" w:rsidRPr="001058CB" w:rsidRDefault="00AB77C0" w:rsidP="00296771">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3 229,7 </w:t>
            </w:r>
          </w:p>
        </w:tc>
        <w:tc>
          <w:tcPr>
            <w:tcW w:w="1701" w:type="dxa"/>
            <w:tcBorders>
              <w:top w:val="nil"/>
              <w:left w:val="nil"/>
              <w:bottom w:val="double" w:sz="6" w:space="0" w:color="auto"/>
              <w:right w:val="double" w:sz="6" w:space="0" w:color="auto"/>
            </w:tcBorders>
            <w:shd w:val="clear" w:color="auto" w:fill="auto"/>
            <w:vAlign w:val="center"/>
            <w:hideMark/>
          </w:tcPr>
          <w:p w14:paraId="22321B29" w14:textId="77777777" w:rsidR="00AB77C0" w:rsidRPr="001058CB" w:rsidRDefault="00AB77C0" w:rsidP="00296771">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0,0 </w:t>
            </w:r>
          </w:p>
        </w:tc>
      </w:tr>
    </w:tbl>
    <w:p w14:paraId="3E29410E" w14:textId="77777777" w:rsidR="00AB77C0" w:rsidRPr="001058CB" w:rsidRDefault="00AB77C0" w:rsidP="00296771">
      <w:pPr>
        <w:pStyle w:val="ad"/>
        <w:ind w:firstLine="709"/>
        <w:jc w:val="both"/>
        <w:rPr>
          <w:rFonts w:ascii="Times New Roman" w:hAnsi="Times New Roman"/>
          <w:sz w:val="28"/>
          <w:szCs w:val="28"/>
        </w:rPr>
      </w:pPr>
    </w:p>
    <w:p w14:paraId="4FB19E03" w14:textId="49E4A15D" w:rsidR="00AB77C0" w:rsidRPr="001058CB" w:rsidRDefault="00AB77C0" w:rsidP="00296771">
      <w:pPr>
        <w:pStyle w:val="ad"/>
        <w:ind w:firstLine="709"/>
        <w:jc w:val="both"/>
        <w:rPr>
          <w:rFonts w:ascii="Times New Roman" w:hAnsi="Times New Roman"/>
          <w:sz w:val="28"/>
          <w:szCs w:val="28"/>
        </w:rPr>
      </w:pPr>
      <w:r w:rsidRPr="001058CB">
        <w:rPr>
          <w:rFonts w:ascii="Times New Roman" w:hAnsi="Times New Roman"/>
          <w:sz w:val="28"/>
          <w:szCs w:val="28"/>
        </w:rPr>
        <w:t xml:space="preserve">В разрезе кредиторов движение долговых обязательств по бюджетным кредитам характеризуется показателями, представленными в таблице </w:t>
      </w:r>
      <w:r w:rsidR="0048531B" w:rsidRPr="001058CB">
        <w:rPr>
          <w:rFonts w:ascii="Times New Roman" w:hAnsi="Times New Roman"/>
          <w:sz w:val="28"/>
          <w:szCs w:val="28"/>
        </w:rPr>
        <w:t>88</w:t>
      </w:r>
      <w:r w:rsidRPr="001058CB">
        <w:rPr>
          <w:rFonts w:ascii="Times New Roman" w:hAnsi="Times New Roman"/>
          <w:sz w:val="28"/>
          <w:szCs w:val="28"/>
        </w:rPr>
        <w:t>.</w:t>
      </w:r>
    </w:p>
    <w:p w14:paraId="6C07B074" w14:textId="77777777" w:rsidR="00AB77C0" w:rsidRPr="001058CB" w:rsidRDefault="00AB77C0" w:rsidP="0020764E">
      <w:pPr>
        <w:pStyle w:val="aff0"/>
        <w:spacing w:after="0" w:line="240" w:lineRule="auto"/>
        <w:rPr>
          <w:rFonts w:ascii="Times New Roman" w:hAnsi="Times New Roman"/>
          <w:b w:val="0"/>
          <w:sz w:val="24"/>
          <w:szCs w:val="24"/>
        </w:rPr>
      </w:pPr>
    </w:p>
    <w:p w14:paraId="7E094A66" w14:textId="2B154037" w:rsidR="00AB77C0" w:rsidRPr="001058CB" w:rsidRDefault="00AB77C0" w:rsidP="0020764E">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48531B" w:rsidRPr="001058CB">
        <w:rPr>
          <w:rFonts w:ascii="Times New Roman" w:hAnsi="Times New Roman"/>
          <w:b w:val="0"/>
          <w:noProof/>
          <w:sz w:val="24"/>
          <w:szCs w:val="24"/>
        </w:rPr>
        <w:t>88</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кредиторах, с которыми заключены договоры и соглашения о предоставлении бюджетных кредитов из федерального бюджета за 9</w:t>
      </w:r>
      <w:r w:rsidR="0020764E" w:rsidRPr="001058CB">
        <w:rPr>
          <w:rFonts w:ascii="Times New Roman" w:hAnsi="Times New Roman"/>
          <w:b w:val="0"/>
          <w:sz w:val="24"/>
          <w:szCs w:val="24"/>
        </w:rPr>
        <w:t xml:space="preserve"> месяцев 2025 года</w:t>
      </w:r>
    </w:p>
    <w:tbl>
      <w:tblPr>
        <w:tblW w:w="9922" w:type="dxa"/>
        <w:tblInd w:w="-23" w:type="dxa"/>
        <w:tblLayout w:type="fixed"/>
        <w:tblLook w:val="04A0" w:firstRow="1" w:lastRow="0" w:firstColumn="1" w:lastColumn="0" w:noHBand="0" w:noVBand="1"/>
      </w:tblPr>
      <w:tblGrid>
        <w:gridCol w:w="2410"/>
        <w:gridCol w:w="1134"/>
        <w:gridCol w:w="1134"/>
        <w:gridCol w:w="992"/>
        <w:gridCol w:w="850"/>
        <w:gridCol w:w="993"/>
        <w:gridCol w:w="1134"/>
        <w:gridCol w:w="1275"/>
      </w:tblGrid>
      <w:tr w:rsidR="001058CB" w:rsidRPr="001058CB" w14:paraId="041A7FD7" w14:textId="77777777" w:rsidTr="00074C54">
        <w:trPr>
          <w:trHeight w:val="270"/>
        </w:trPr>
        <w:tc>
          <w:tcPr>
            <w:tcW w:w="241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578196D"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Кредитор</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2B743381"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01.01.2025</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3E8AB97"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Прив-лечено</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00B7D86"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Пога-шено / спи-сано</w:t>
            </w:r>
          </w:p>
        </w:tc>
        <w:tc>
          <w:tcPr>
            <w:tcW w:w="2127" w:type="dxa"/>
            <w:gridSpan w:val="2"/>
            <w:tcBorders>
              <w:top w:val="double" w:sz="6" w:space="0" w:color="auto"/>
              <w:left w:val="nil"/>
              <w:bottom w:val="single" w:sz="4" w:space="0" w:color="auto"/>
              <w:right w:val="single" w:sz="4" w:space="0" w:color="auto"/>
            </w:tcBorders>
            <w:shd w:val="clear" w:color="auto" w:fill="auto"/>
            <w:vAlign w:val="center"/>
            <w:hideMark/>
          </w:tcPr>
          <w:p w14:paraId="43DB43F6"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01.10.2025</w:t>
            </w:r>
          </w:p>
        </w:tc>
        <w:tc>
          <w:tcPr>
            <w:tcW w:w="1275"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4DCB1CBE"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Уплачено процентов</w:t>
            </w:r>
          </w:p>
        </w:tc>
      </w:tr>
      <w:tr w:rsidR="001058CB" w:rsidRPr="001058CB" w14:paraId="0E1630F9" w14:textId="77777777" w:rsidTr="00074C54">
        <w:trPr>
          <w:trHeight w:val="510"/>
        </w:trPr>
        <w:tc>
          <w:tcPr>
            <w:tcW w:w="2410" w:type="dxa"/>
            <w:vMerge/>
            <w:tcBorders>
              <w:top w:val="double" w:sz="6" w:space="0" w:color="auto"/>
              <w:left w:val="double" w:sz="6" w:space="0" w:color="auto"/>
              <w:bottom w:val="single" w:sz="4" w:space="0" w:color="auto"/>
              <w:right w:val="single" w:sz="4" w:space="0" w:color="auto"/>
            </w:tcBorders>
            <w:vAlign w:val="center"/>
            <w:hideMark/>
          </w:tcPr>
          <w:p w14:paraId="07A71448" w14:textId="77777777" w:rsidR="00AB77C0" w:rsidRPr="001058CB" w:rsidRDefault="00AB77C0" w:rsidP="0020764E">
            <w:pPr>
              <w:spacing w:after="0" w:line="240" w:lineRule="auto"/>
              <w:rPr>
                <w:rFonts w:ascii="Times New Roman" w:eastAsia="Times New Roman" w:hAnsi="Times New Roman"/>
                <w:bCs/>
                <w:sz w:val="21"/>
                <w:szCs w:val="21"/>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2FC1B1F9"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34D5708E"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B4BBBEB" w14:textId="77777777" w:rsidR="00AB77C0" w:rsidRPr="001058CB" w:rsidRDefault="00AB77C0" w:rsidP="0020764E">
            <w:pPr>
              <w:spacing w:after="0" w:line="240" w:lineRule="auto"/>
              <w:rPr>
                <w:rFonts w:ascii="Times New Roman" w:eastAsia="Times New Roman" w:hAnsi="Times New Roman"/>
                <w:bCs/>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23751963" w14:textId="77777777" w:rsidR="00AB77C0" w:rsidRPr="001058CB" w:rsidRDefault="00AB77C0" w:rsidP="0020764E">
            <w:pPr>
              <w:spacing w:after="0" w:line="240" w:lineRule="auto"/>
              <w:rPr>
                <w:rFonts w:ascii="Times New Roman" w:eastAsia="Times New Roman" w:hAnsi="Times New Roman"/>
                <w:bCs/>
                <w:sz w:val="21"/>
                <w:szCs w:val="21"/>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5E5BBDE9"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00917069" w14:textId="77777777" w:rsidR="00AB77C0" w:rsidRPr="001058CB" w:rsidRDefault="00AB77C0" w:rsidP="0020764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1275" w:type="dxa"/>
            <w:vMerge/>
            <w:tcBorders>
              <w:top w:val="double" w:sz="6" w:space="0" w:color="auto"/>
              <w:left w:val="single" w:sz="4" w:space="0" w:color="auto"/>
              <w:bottom w:val="single" w:sz="4" w:space="0" w:color="auto"/>
              <w:right w:val="double" w:sz="6" w:space="0" w:color="auto"/>
            </w:tcBorders>
            <w:vAlign w:val="center"/>
            <w:hideMark/>
          </w:tcPr>
          <w:p w14:paraId="66921AAC" w14:textId="77777777" w:rsidR="00AB77C0" w:rsidRPr="001058CB" w:rsidRDefault="00AB77C0" w:rsidP="0020764E">
            <w:pPr>
              <w:spacing w:after="0" w:line="240" w:lineRule="auto"/>
              <w:rPr>
                <w:rFonts w:ascii="Times New Roman" w:eastAsia="Times New Roman" w:hAnsi="Times New Roman"/>
                <w:bCs/>
                <w:sz w:val="21"/>
                <w:szCs w:val="21"/>
                <w:lang w:eastAsia="ru-RU"/>
              </w:rPr>
            </w:pPr>
          </w:p>
        </w:tc>
      </w:tr>
      <w:tr w:rsidR="001058CB" w:rsidRPr="001058CB" w14:paraId="064694B8" w14:textId="77777777" w:rsidTr="00074C54">
        <w:trPr>
          <w:trHeight w:val="255"/>
        </w:trPr>
        <w:tc>
          <w:tcPr>
            <w:tcW w:w="2410" w:type="dxa"/>
            <w:tcBorders>
              <w:top w:val="nil"/>
              <w:left w:val="double" w:sz="6" w:space="0" w:color="auto"/>
              <w:bottom w:val="single" w:sz="4" w:space="0" w:color="auto"/>
              <w:right w:val="single" w:sz="4" w:space="0" w:color="auto"/>
            </w:tcBorders>
            <w:shd w:val="clear" w:color="auto" w:fill="auto"/>
            <w:vAlign w:val="center"/>
            <w:hideMark/>
          </w:tcPr>
          <w:p w14:paraId="04618266" w14:textId="77777777" w:rsidR="00AB77C0" w:rsidRPr="001058CB" w:rsidRDefault="00AB77C0" w:rsidP="0020764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Казначейство России</w:t>
            </w:r>
          </w:p>
        </w:tc>
        <w:tc>
          <w:tcPr>
            <w:tcW w:w="1134" w:type="dxa"/>
            <w:tcBorders>
              <w:top w:val="nil"/>
              <w:left w:val="nil"/>
              <w:bottom w:val="single" w:sz="4" w:space="0" w:color="auto"/>
              <w:right w:val="single" w:sz="4" w:space="0" w:color="auto"/>
            </w:tcBorders>
            <w:shd w:val="clear" w:color="auto" w:fill="auto"/>
            <w:vAlign w:val="center"/>
            <w:hideMark/>
          </w:tcPr>
          <w:p w14:paraId="2BD4308A"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2 509,2 </w:t>
            </w:r>
          </w:p>
        </w:tc>
        <w:tc>
          <w:tcPr>
            <w:tcW w:w="1134" w:type="dxa"/>
            <w:tcBorders>
              <w:top w:val="nil"/>
              <w:left w:val="nil"/>
              <w:bottom w:val="single" w:sz="4" w:space="0" w:color="auto"/>
              <w:right w:val="single" w:sz="4" w:space="0" w:color="auto"/>
            </w:tcBorders>
            <w:shd w:val="clear" w:color="auto" w:fill="auto"/>
            <w:vAlign w:val="center"/>
            <w:hideMark/>
          </w:tcPr>
          <w:p w14:paraId="0656DB6E"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3,000 </w:t>
            </w:r>
          </w:p>
        </w:tc>
        <w:tc>
          <w:tcPr>
            <w:tcW w:w="992" w:type="dxa"/>
            <w:tcBorders>
              <w:top w:val="nil"/>
              <w:left w:val="nil"/>
              <w:bottom w:val="single" w:sz="4" w:space="0" w:color="auto"/>
              <w:right w:val="single" w:sz="4" w:space="0" w:color="auto"/>
            </w:tcBorders>
            <w:shd w:val="clear" w:color="auto" w:fill="auto"/>
            <w:vAlign w:val="center"/>
            <w:hideMark/>
          </w:tcPr>
          <w:p w14:paraId="4D2CAE67"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683,5 </w:t>
            </w:r>
          </w:p>
        </w:tc>
        <w:tc>
          <w:tcPr>
            <w:tcW w:w="850" w:type="dxa"/>
            <w:tcBorders>
              <w:top w:val="nil"/>
              <w:left w:val="nil"/>
              <w:bottom w:val="single" w:sz="4" w:space="0" w:color="auto"/>
              <w:right w:val="single" w:sz="4" w:space="0" w:color="auto"/>
            </w:tcBorders>
            <w:shd w:val="clear" w:color="auto" w:fill="auto"/>
            <w:vAlign w:val="center"/>
            <w:hideMark/>
          </w:tcPr>
          <w:p w14:paraId="462B7C09"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0D423E36"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3 192,7 </w:t>
            </w:r>
          </w:p>
        </w:tc>
        <w:tc>
          <w:tcPr>
            <w:tcW w:w="1134" w:type="dxa"/>
            <w:tcBorders>
              <w:top w:val="nil"/>
              <w:left w:val="nil"/>
              <w:bottom w:val="single" w:sz="4" w:space="0" w:color="auto"/>
              <w:right w:val="single" w:sz="4" w:space="0" w:color="auto"/>
            </w:tcBorders>
            <w:shd w:val="clear" w:color="auto" w:fill="auto"/>
            <w:vAlign w:val="center"/>
            <w:hideMark/>
          </w:tcPr>
          <w:p w14:paraId="41596865"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3,000 </w:t>
            </w:r>
          </w:p>
        </w:tc>
        <w:tc>
          <w:tcPr>
            <w:tcW w:w="1275" w:type="dxa"/>
            <w:tcBorders>
              <w:top w:val="nil"/>
              <w:left w:val="nil"/>
              <w:bottom w:val="single" w:sz="4" w:space="0" w:color="auto"/>
              <w:right w:val="double" w:sz="6" w:space="0" w:color="auto"/>
            </w:tcBorders>
            <w:shd w:val="clear" w:color="auto" w:fill="auto"/>
            <w:vAlign w:val="center"/>
            <w:hideMark/>
          </w:tcPr>
          <w:p w14:paraId="1E06CF2C"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41325D7D" w14:textId="77777777" w:rsidTr="00074C54">
        <w:trPr>
          <w:trHeight w:val="255"/>
        </w:trPr>
        <w:tc>
          <w:tcPr>
            <w:tcW w:w="2410" w:type="dxa"/>
            <w:tcBorders>
              <w:top w:val="nil"/>
              <w:left w:val="double" w:sz="6" w:space="0" w:color="auto"/>
              <w:bottom w:val="single" w:sz="4" w:space="0" w:color="auto"/>
              <w:right w:val="single" w:sz="4" w:space="0" w:color="auto"/>
            </w:tcBorders>
            <w:shd w:val="clear" w:color="auto" w:fill="auto"/>
            <w:vAlign w:val="center"/>
            <w:hideMark/>
          </w:tcPr>
          <w:p w14:paraId="5CC40021" w14:textId="77777777" w:rsidR="00AB77C0" w:rsidRPr="001058CB" w:rsidRDefault="00AB77C0" w:rsidP="0020764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Минфин России</w:t>
            </w:r>
          </w:p>
        </w:tc>
        <w:tc>
          <w:tcPr>
            <w:tcW w:w="1134" w:type="dxa"/>
            <w:tcBorders>
              <w:top w:val="nil"/>
              <w:left w:val="nil"/>
              <w:bottom w:val="single" w:sz="4" w:space="0" w:color="auto"/>
              <w:right w:val="single" w:sz="4" w:space="0" w:color="auto"/>
            </w:tcBorders>
            <w:shd w:val="clear" w:color="auto" w:fill="auto"/>
            <w:vAlign w:val="center"/>
            <w:hideMark/>
          </w:tcPr>
          <w:p w14:paraId="6645CF0C"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39 576,1 </w:t>
            </w:r>
          </w:p>
        </w:tc>
        <w:tc>
          <w:tcPr>
            <w:tcW w:w="1134" w:type="dxa"/>
            <w:tcBorders>
              <w:top w:val="nil"/>
              <w:left w:val="nil"/>
              <w:bottom w:val="single" w:sz="4" w:space="0" w:color="auto"/>
              <w:right w:val="single" w:sz="4" w:space="0" w:color="auto"/>
            </w:tcBorders>
            <w:shd w:val="clear" w:color="auto" w:fill="auto"/>
            <w:vAlign w:val="center"/>
            <w:hideMark/>
          </w:tcPr>
          <w:p w14:paraId="1F24F021"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0,318 </w:t>
            </w:r>
          </w:p>
        </w:tc>
        <w:tc>
          <w:tcPr>
            <w:tcW w:w="992" w:type="dxa"/>
            <w:tcBorders>
              <w:top w:val="nil"/>
              <w:left w:val="nil"/>
              <w:bottom w:val="single" w:sz="4" w:space="0" w:color="auto"/>
              <w:right w:val="single" w:sz="4" w:space="0" w:color="auto"/>
            </w:tcBorders>
            <w:shd w:val="clear" w:color="auto" w:fill="auto"/>
            <w:vAlign w:val="center"/>
            <w:hideMark/>
          </w:tcPr>
          <w:p w14:paraId="671CE3A0"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5A554F75"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3 229,7 </w:t>
            </w:r>
          </w:p>
        </w:tc>
        <w:tc>
          <w:tcPr>
            <w:tcW w:w="993" w:type="dxa"/>
            <w:tcBorders>
              <w:top w:val="nil"/>
              <w:left w:val="nil"/>
              <w:bottom w:val="single" w:sz="4" w:space="0" w:color="auto"/>
              <w:right w:val="single" w:sz="4" w:space="0" w:color="auto"/>
            </w:tcBorders>
            <w:shd w:val="clear" w:color="auto" w:fill="auto"/>
            <w:vAlign w:val="center"/>
            <w:hideMark/>
          </w:tcPr>
          <w:p w14:paraId="15D62FA5"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36 346,4 </w:t>
            </w:r>
          </w:p>
        </w:tc>
        <w:tc>
          <w:tcPr>
            <w:tcW w:w="1134" w:type="dxa"/>
            <w:tcBorders>
              <w:top w:val="nil"/>
              <w:left w:val="nil"/>
              <w:bottom w:val="single" w:sz="4" w:space="0" w:color="auto"/>
              <w:right w:val="single" w:sz="4" w:space="0" w:color="auto"/>
            </w:tcBorders>
            <w:shd w:val="clear" w:color="auto" w:fill="auto"/>
            <w:vAlign w:val="center"/>
            <w:hideMark/>
          </w:tcPr>
          <w:p w14:paraId="54EE953F"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0,337 </w:t>
            </w:r>
          </w:p>
        </w:tc>
        <w:tc>
          <w:tcPr>
            <w:tcW w:w="1275" w:type="dxa"/>
            <w:tcBorders>
              <w:top w:val="nil"/>
              <w:left w:val="nil"/>
              <w:bottom w:val="single" w:sz="4" w:space="0" w:color="auto"/>
              <w:right w:val="double" w:sz="6" w:space="0" w:color="auto"/>
            </w:tcBorders>
            <w:shd w:val="clear" w:color="auto" w:fill="auto"/>
            <w:vAlign w:val="center"/>
            <w:hideMark/>
          </w:tcPr>
          <w:p w14:paraId="5FE07697"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56767204" w14:textId="77777777" w:rsidTr="00074C54">
        <w:trPr>
          <w:trHeight w:val="510"/>
        </w:trPr>
        <w:tc>
          <w:tcPr>
            <w:tcW w:w="2410" w:type="dxa"/>
            <w:tcBorders>
              <w:top w:val="nil"/>
              <w:left w:val="double" w:sz="6" w:space="0" w:color="auto"/>
              <w:bottom w:val="single" w:sz="4" w:space="0" w:color="auto"/>
              <w:right w:val="single" w:sz="4" w:space="0" w:color="auto"/>
            </w:tcBorders>
            <w:shd w:val="clear" w:color="auto" w:fill="auto"/>
            <w:vAlign w:val="center"/>
            <w:hideMark/>
          </w:tcPr>
          <w:p w14:paraId="44396E0F" w14:textId="77777777" w:rsidR="00AB77C0" w:rsidRPr="001058CB" w:rsidRDefault="00AB77C0" w:rsidP="0020764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УФК по Архангельской области и НАО</w:t>
            </w:r>
          </w:p>
        </w:tc>
        <w:tc>
          <w:tcPr>
            <w:tcW w:w="1134" w:type="dxa"/>
            <w:tcBorders>
              <w:top w:val="nil"/>
              <w:left w:val="nil"/>
              <w:bottom w:val="single" w:sz="4" w:space="0" w:color="auto"/>
              <w:right w:val="single" w:sz="4" w:space="0" w:color="auto"/>
            </w:tcBorders>
            <w:shd w:val="clear" w:color="auto" w:fill="auto"/>
            <w:vAlign w:val="center"/>
            <w:hideMark/>
          </w:tcPr>
          <w:p w14:paraId="6A4013A2"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73E140E"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0,000 </w:t>
            </w:r>
          </w:p>
        </w:tc>
        <w:tc>
          <w:tcPr>
            <w:tcW w:w="992" w:type="dxa"/>
            <w:tcBorders>
              <w:top w:val="nil"/>
              <w:left w:val="nil"/>
              <w:bottom w:val="single" w:sz="4" w:space="0" w:color="auto"/>
              <w:right w:val="single" w:sz="4" w:space="0" w:color="auto"/>
            </w:tcBorders>
            <w:shd w:val="clear" w:color="auto" w:fill="auto"/>
            <w:vAlign w:val="center"/>
            <w:hideMark/>
          </w:tcPr>
          <w:p w14:paraId="63942DA2"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10 100,0 </w:t>
            </w:r>
          </w:p>
        </w:tc>
        <w:tc>
          <w:tcPr>
            <w:tcW w:w="850" w:type="dxa"/>
            <w:tcBorders>
              <w:top w:val="nil"/>
              <w:left w:val="nil"/>
              <w:bottom w:val="single" w:sz="4" w:space="0" w:color="auto"/>
              <w:right w:val="single" w:sz="4" w:space="0" w:color="auto"/>
            </w:tcBorders>
            <w:shd w:val="clear" w:color="auto" w:fill="auto"/>
            <w:vAlign w:val="center"/>
            <w:hideMark/>
          </w:tcPr>
          <w:p w14:paraId="46A783CE"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23785B84"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10 100,0 </w:t>
            </w:r>
          </w:p>
        </w:tc>
        <w:tc>
          <w:tcPr>
            <w:tcW w:w="1134" w:type="dxa"/>
            <w:tcBorders>
              <w:top w:val="nil"/>
              <w:left w:val="nil"/>
              <w:bottom w:val="single" w:sz="4" w:space="0" w:color="auto"/>
              <w:right w:val="single" w:sz="4" w:space="0" w:color="auto"/>
            </w:tcBorders>
            <w:shd w:val="clear" w:color="auto" w:fill="auto"/>
            <w:vAlign w:val="center"/>
            <w:hideMark/>
          </w:tcPr>
          <w:p w14:paraId="5B5B9D16"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0,100 </w:t>
            </w:r>
          </w:p>
        </w:tc>
        <w:tc>
          <w:tcPr>
            <w:tcW w:w="1275" w:type="dxa"/>
            <w:tcBorders>
              <w:top w:val="nil"/>
              <w:left w:val="nil"/>
              <w:bottom w:val="single" w:sz="4" w:space="0" w:color="auto"/>
              <w:right w:val="double" w:sz="6" w:space="0" w:color="auto"/>
            </w:tcBorders>
            <w:shd w:val="clear" w:color="auto" w:fill="auto"/>
            <w:vAlign w:val="center"/>
            <w:hideMark/>
          </w:tcPr>
          <w:p w14:paraId="64A62F6E" w14:textId="77777777" w:rsidR="00AB77C0" w:rsidRPr="001058CB" w:rsidRDefault="00AB77C0" w:rsidP="0020764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2E537740" w14:textId="77777777" w:rsidTr="00074C54">
        <w:trPr>
          <w:trHeight w:val="144"/>
        </w:trPr>
        <w:tc>
          <w:tcPr>
            <w:tcW w:w="2410" w:type="dxa"/>
            <w:tcBorders>
              <w:top w:val="nil"/>
              <w:left w:val="double" w:sz="6" w:space="0" w:color="auto"/>
              <w:bottom w:val="double" w:sz="6" w:space="0" w:color="auto"/>
              <w:right w:val="single" w:sz="4" w:space="0" w:color="auto"/>
            </w:tcBorders>
            <w:shd w:val="clear" w:color="auto" w:fill="auto"/>
            <w:vAlign w:val="center"/>
            <w:hideMark/>
          </w:tcPr>
          <w:p w14:paraId="1900E23D" w14:textId="77777777" w:rsidR="00AB77C0" w:rsidRPr="001058CB" w:rsidRDefault="00AB77C0" w:rsidP="0020764E">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51F40F62" w14:textId="77777777" w:rsidR="00AB77C0" w:rsidRPr="001058CB" w:rsidRDefault="00AB77C0" w:rsidP="0020764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42 085,2 </w:t>
            </w:r>
          </w:p>
        </w:tc>
        <w:tc>
          <w:tcPr>
            <w:tcW w:w="1134" w:type="dxa"/>
            <w:tcBorders>
              <w:top w:val="nil"/>
              <w:left w:val="nil"/>
              <w:bottom w:val="double" w:sz="6" w:space="0" w:color="auto"/>
              <w:right w:val="single" w:sz="4" w:space="0" w:color="auto"/>
            </w:tcBorders>
            <w:shd w:val="clear" w:color="auto" w:fill="auto"/>
            <w:vAlign w:val="center"/>
            <w:hideMark/>
          </w:tcPr>
          <w:p w14:paraId="1AFEF88C" w14:textId="77777777" w:rsidR="00AB77C0" w:rsidRPr="001058CB" w:rsidRDefault="00AB77C0" w:rsidP="0020764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0,478 </w:t>
            </w:r>
          </w:p>
        </w:tc>
        <w:tc>
          <w:tcPr>
            <w:tcW w:w="992" w:type="dxa"/>
            <w:tcBorders>
              <w:top w:val="nil"/>
              <w:left w:val="nil"/>
              <w:bottom w:val="double" w:sz="6" w:space="0" w:color="auto"/>
              <w:right w:val="single" w:sz="4" w:space="0" w:color="auto"/>
            </w:tcBorders>
            <w:shd w:val="clear" w:color="auto" w:fill="auto"/>
            <w:vAlign w:val="center"/>
            <w:hideMark/>
          </w:tcPr>
          <w:p w14:paraId="4291D373" w14:textId="77777777" w:rsidR="00AB77C0" w:rsidRPr="001058CB" w:rsidRDefault="00AB77C0" w:rsidP="0020764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10 783,5 </w:t>
            </w:r>
          </w:p>
        </w:tc>
        <w:tc>
          <w:tcPr>
            <w:tcW w:w="850" w:type="dxa"/>
            <w:tcBorders>
              <w:top w:val="nil"/>
              <w:left w:val="nil"/>
              <w:bottom w:val="double" w:sz="6" w:space="0" w:color="auto"/>
              <w:right w:val="single" w:sz="4" w:space="0" w:color="auto"/>
            </w:tcBorders>
            <w:shd w:val="clear" w:color="auto" w:fill="auto"/>
            <w:vAlign w:val="center"/>
            <w:hideMark/>
          </w:tcPr>
          <w:p w14:paraId="6F69AC48" w14:textId="77777777" w:rsidR="00AB77C0" w:rsidRPr="001058CB" w:rsidRDefault="00AB77C0" w:rsidP="0020764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3 229,7 </w:t>
            </w:r>
          </w:p>
        </w:tc>
        <w:tc>
          <w:tcPr>
            <w:tcW w:w="993" w:type="dxa"/>
            <w:tcBorders>
              <w:top w:val="nil"/>
              <w:left w:val="nil"/>
              <w:bottom w:val="double" w:sz="6" w:space="0" w:color="auto"/>
              <w:right w:val="single" w:sz="4" w:space="0" w:color="auto"/>
            </w:tcBorders>
            <w:shd w:val="clear" w:color="auto" w:fill="auto"/>
            <w:vAlign w:val="center"/>
            <w:hideMark/>
          </w:tcPr>
          <w:p w14:paraId="44032743" w14:textId="77777777" w:rsidR="00AB77C0" w:rsidRPr="001058CB" w:rsidRDefault="00AB77C0" w:rsidP="0020764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49 639,1 </w:t>
            </w:r>
          </w:p>
        </w:tc>
        <w:tc>
          <w:tcPr>
            <w:tcW w:w="1134" w:type="dxa"/>
            <w:tcBorders>
              <w:top w:val="nil"/>
              <w:left w:val="nil"/>
              <w:bottom w:val="double" w:sz="6" w:space="0" w:color="auto"/>
              <w:right w:val="single" w:sz="4" w:space="0" w:color="auto"/>
            </w:tcBorders>
            <w:shd w:val="clear" w:color="auto" w:fill="auto"/>
            <w:vAlign w:val="center"/>
            <w:hideMark/>
          </w:tcPr>
          <w:p w14:paraId="48061EC4" w14:textId="77777777" w:rsidR="00AB77C0" w:rsidRPr="001058CB" w:rsidRDefault="00AB77C0" w:rsidP="0020764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0,460 </w:t>
            </w:r>
          </w:p>
        </w:tc>
        <w:tc>
          <w:tcPr>
            <w:tcW w:w="1275" w:type="dxa"/>
            <w:tcBorders>
              <w:top w:val="nil"/>
              <w:left w:val="nil"/>
              <w:bottom w:val="double" w:sz="6" w:space="0" w:color="auto"/>
              <w:right w:val="double" w:sz="6" w:space="0" w:color="auto"/>
            </w:tcBorders>
            <w:shd w:val="clear" w:color="auto" w:fill="auto"/>
            <w:vAlign w:val="center"/>
            <w:hideMark/>
          </w:tcPr>
          <w:p w14:paraId="2DD70E7C" w14:textId="77777777" w:rsidR="00AB77C0" w:rsidRPr="001058CB" w:rsidRDefault="00AB77C0" w:rsidP="0020764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0,0 </w:t>
            </w:r>
          </w:p>
        </w:tc>
      </w:tr>
    </w:tbl>
    <w:p w14:paraId="5312A1AC" w14:textId="77777777" w:rsidR="00AB77C0" w:rsidRPr="001058CB" w:rsidRDefault="00AB77C0" w:rsidP="00E27716">
      <w:pPr>
        <w:pStyle w:val="ad"/>
        <w:ind w:firstLine="709"/>
        <w:jc w:val="both"/>
        <w:rPr>
          <w:rFonts w:ascii="Times New Roman" w:hAnsi="Times New Roman"/>
          <w:sz w:val="28"/>
          <w:szCs w:val="28"/>
        </w:rPr>
      </w:pPr>
    </w:p>
    <w:p w14:paraId="50782721" w14:textId="43E2ADB3" w:rsidR="00AB77C0" w:rsidRPr="001058CB" w:rsidRDefault="00AB77C0" w:rsidP="00443A28">
      <w:pPr>
        <w:pStyle w:val="ad"/>
        <w:ind w:firstLine="709"/>
        <w:jc w:val="both"/>
        <w:rPr>
          <w:rFonts w:ascii="Times New Roman" w:hAnsi="Times New Roman"/>
          <w:sz w:val="28"/>
          <w:szCs w:val="28"/>
        </w:rPr>
      </w:pPr>
      <w:r w:rsidRPr="001058CB">
        <w:rPr>
          <w:rFonts w:ascii="Times New Roman" w:hAnsi="Times New Roman"/>
          <w:sz w:val="28"/>
          <w:szCs w:val="28"/>
        </w:rPr>
        <w:t>В отчетном периоде заключены дополнительные соглашения с Минфином России к 11-ти соглашениям о предоставлении бюджетных кредитов по ставке 0,1 % годовых, согласно которым осуществлена консолидация основного долга в общей сумме 36 600,5 млн.руб. и погашение указанных заемных средств с 2025 года будет осуществляется по единому графику, ежегодно до 1 декабря с 2025 по 2039 годов включительно, где также при соблюдении определенных условий предусматривается частичное списание кредита (например: за счет направления собственных средств на финансовое обеспечение реализации инфраструктурных проектов).</w:t>
      </w:r>
      <w:r w:rsidR="00443A28" w:rsidRPr="001058CB">
        <w:rPr>
          <w:rFonts w:ascii="Times New Roman" w:hAnsi="Times New Roman"/>
          <w:sz w:val="28"/>
          <w:szCs w:val="28"/>
        </w:rPr>
        <w:t xml:space="preserve"> В</w:t>
      </w:r>
      <w:r w:rsidRPr="001058CB">
        <w:rPr>
          <w:rFonts w:ascii="Times New Roman" w:hAnsi="Times New Roman"/>
          <w:sz w:val="28"/>
          <w:szCs w:val="28"/>
        </w:rPr>
        <w:t xml:space="preserve"> рамках указанных выше соглашений в отчетном периоде списан</w:t>
      </w:r>
      <w:r w:rsidR="00443A28" w:rsidRPr="001058CB">
        <w:rPr>
          <w:rFonts w:ascii="Times New Roman" w:hAnsi="Times New Roman"/>
          <w:sz w:val="28"/>
          <w:szCs w:val="28"/>
        </w:rPr>
        <w:t>о</w:t>
      </w:r>
      <w:r w:rsidRPr="001058CB">
        <w:rPr>
          <w:rFonts w:ascii="Times New Roman" w:hAnsi="Times New Roman"/>
          <w:sz w:val="28"/>
          <w:szCs w:val="28"/>
        </w:rPr>
        <w:t xml:space="preserve"> бюджетных кредитов </w:t>
      </w:r>
      <w:r w:rsidR="00443A28" w:rsidRPr="001058CB">
        <w:rPr>
          <w:rFonts w:ascii="Times New Roman" w:hAnsi="Times New Roman"/>
          <w:sz w:val="28"/>
          <w:szCs w:val="28"/>
        </w:rPr>
        <w:t>на сумму</w:t>
      </w:r>
      <w:r w:rsidRPr="001058CB">
        <w:rPr>
          <w:rFonts w:ascii="Times New Roman" w:hAnsi="Times New Roman"/>
          <w:sz w:val="28"/>
          <w:szCs w:val="28"/>
        </w:rPr>
        <w:t xml:space="preserve"> 3 229,7 млн.руб. или 8,8 % от консолидированной суммы долга (36 600,5 млн.руб.).</w:t>
      </w:r>
    </w:p>
    <w:p w14:paraId="2C8203DE" w14:textId="03A41BEA" w:rsidR="00AB77C0" w:rsidRPr="001058CB" w:rsidRDefault="00AB77C0" w:rsidP="00443A28">
      <w:pPr>
        <w:pStyle w:val="ad"/>
        <w:ind w:firstLine="709"/>
        <w:jc w:val="both"/>
        <w:rPr>
          <w:rFonts w:ascii="Times New Roman" w:hAnsi="Times New Roman"/>
          <w:sz w:val="28"/>
          <w:szCs w:val="28"/>
        </w:rPr>
      </w:pPr>
      <w:r w:rsidRPr="001058CB">
        <w:rPr>
          <w:rFonts w:ascii="Times New Roman" w:hAnsi="Times New Roman"/>
          <w:sz w:val="28"/>
          <w:szCs w:val="28"/>
        </w:rPr>
        <w:t>За пользование средствами федерального бюджета</w:t>
      </w:r>
      <w:r w:rsidR="004E5CD2" w:rsidRPr="001058CB">
        <w:rPr>
          <w:rFonts w:ascii="Times New Roman" w:hAnsi="Times New Roman"/>
          <w:sz w:val="28"/>
          <w:szCs w:val="28"/>
        </w:rPr>
        <w:t xml:space="preserve"> в соответствии с</w:t>
      </w:r>
      <w:r w:rsidRPr="001058CB">
        <w:rPr>
          <w:rFonts w:ascii="Times New Roman" w:hAnsi="Times New Roman"/>
          <w:sz w:val="28"/>
          <w:szCs w:val="28"/>
        </w:rPr>
        <w:t xml:space="preserve"> указанными выше соглашениями взимается плата в размере 0,1 % годовых (не изменилась), начисляемых с 01.01.2025 на остаток задолженности по бюджетным кредитам. Уплата процентов осуществляется ежегодно не позднее 1 декабря (включительно) соответствующего года.</w:t>
      </w:r>
    </w:p>
    <w:p w14:paraId="12DB1E30" w14:textId="58332B19" w:rsidR="00AB77C0" w:rsidRPr="001058CB" w:rsidRDefault="00AB77C0" w:rsidP="004E5CD2">
      <w:pPr>
        <w:pStyle w:val="ad"/>
        <w:ind w:firstLine="709"/>
        <w:jc w:val="both"/>
        <w:rPr>
          <w:rFonts w:ascii="Times New Roman" w:hAnsi="Times New Roman"/>
          <w:sz w:val="28"/>
          <w:szCs w:val="28"/>
        </w:rPr>
      </w:pPr>
      <w:r w:rsidRPr="001058CB">
        <w:rPr>
          <w:rFonts w:ascii="Times New Roman" w:hAnsi="Times New Roman"/>
          <w:sz w:val="28"/>
          <w:szCs w:val="28"/>
        </w:rPr>
        <w:t>Кроме того, в отчетном периоде привлечены следующие бюджетные кредиты:</w:t>
      </w:r>
    </w:p>
    <w:p w14:paraId="7B21D64D" w14:textId="5F4F6EED" w:rsidR="00AB77C0" w:rsidRPr="001058CB" w:rsidRDefault="00AB77C0" w:rsidP="004E5CD2">
      <w:pPr>
        <w:pStyle w:val="ad"/>
        <w:ind w:firstLine="709"/>
        <w:jc w:val="both"/>
        <w:rPr>
          <w:rFonts w:ascii="Times New Roman" w:hAnsi="Times New Roman"/>
          <w:sz w:val="28"/>
          <w:szCs w:val="28"/>
        </w:rPr>
      </w:pPr>
      <w:r w:rsidRPr="001058CB">
        <w:rPr>
          <w:rFonts w:ascii="Times New Roman" w:hAnsi="Times New Roman"/>
          <w:sz w:val="28"/>
          <w:szCs w:val="28"/>
        </w:rPr>
        <w:t>1) По соглашению с Казначейством России – 683,5 млн.руб. по ставке 3,0 %, годовых на финансовое обеспечение реализации инфраструктурных проектов</w:t>
      </w:r>
      <w:r w:rsidR="009A6E73" w:rsidRPr="001058CB">
        <w:rPr>
          <w:rFonts w:ascii="Times New Roman" w:hAnsi="Times New Roman"/>
          <w:sz w:val="28"/>
          <w:szCs w:val="28"/>
        </w:rPr>
        <w:t xml:space="preserve"> (казначейские инфраструктурные кредиты)</w:t>
      </w:r>
      <w:r w:rsidRPr="001058CB">
        <w:rPr>
          <w:rFonts w:ascii="Times New Roman" w:hAnsi="Times New Roman"/>
          <w:sz w:val="28"/>
          <w:szCs w:val="28"/>
        </w:rPr>
        <w:t xml:space="preserve">, сроком </w:t>
      </w:r>
      <w:r w:rsidR="004E5CD2" w:rsidRPr="001058CB">
        <w:rPr>
          <w:rFonts w:ascii="Times New Roman" w:hAnsi="Times New Roman"/>
          <w:sz w:val="28"/>
          <w:szCs w:val="28"/>
        </w:rPr>
        <w:t>по</w:t>
      </w:r>
      <w:r w:rsidRPr="001058CB">
        <w:rPr>
          <w:rFonts w:ascii="Times New Roman" w:hAnsi="Times New Roman"/>
          <w:sz w:val="28"/>
          <w:szCs w:val="28"/>
        </w:rPr>
        <w:t xml:space="preserve">гашения с 2027 по 2040 </w:t>
      </w:r>
      <w:r w:rsidR="004E5CD2" w:rsidRPr="001058CB">
        <w:rPr>
          <w:rFonts w:ascii="Times New Roman" w:hAnsi="Times New Roman"/>
          <w:sz w:val="28"/>
          <w:szCs w:val="28"/>
        </w:rPr>
        <w:t>годы</w:t>
      </w:r>
      <w:r w:rsidRPr="001058CB">
        <w:rPr>
          <w:rFonts w:ascii="Times New Roman" w:hAnsi="Times New Roman"/>
          <w:sz w:val="28"/>
          <w:szCs w:val="28"/>
        </w:rPr>
        <w:t>;</w:t>
      </w:r>
    </w:p>
    <w:p w14:paraId="5C273105" w14:textId="77777777" w:rsidR="00AB77C0" w:rsidRPr="001058CB" w:rsidRDefault="00AB77C0" w:rsidP="009A6E73">
      <w:pPr>
        <w:pStyle w:val="ad"/>
        <w:ind w:firstLine="709"/>
        <w:jc w:val="both"/>
        <w:rPr>
          <w:rFonts w:ascii="Times New Roman" w:hAnsi="Times New Roman"/>
          <w:sz w:val="28"/>
          <w:szCs w:val="28"/>
        </w:rPr>
      </w:pPr>
      <w:r w:rsidRPr="001058CB">
        <w:rPr>
          <w:rFonts w:ascii="Times New Roman" w:hAnsi="Times New Roman"/>
          <w:sz w:val="28"/>
          <w:szCs w:val="28"/>
        </w:rPr>
        <w:t>2) По договору с УФК по Архангельской области и НАО – 10 100,0 млн.руб., по ставке 0,1 % годовых, сроком гашения до 25.12.2025.</w:t>
      </w:r>
    </w:p>
    <w:p w14:paraId="66908021" w14:textId="77777777" w:rsidR="00AB77C0" w:rsidRPr="001058CB" w:rsidRDefault="00AB77C0" w:rsidP="009A6E73">
      <w:pPr>
        <w:pStyle w:val="ad"/>
        <w:ind w:firstLine="709"/>
        <w:jc w:val="both"/>
        <w:rPr>
          <w:rFonts w:ascii="Times New Roman" w:hAnsi="Times New Roman"/>
          <w:sz w:val="28"/>
          <w:szCs w:val="28"/>
        </w:rPr>
      </w:pPr>
      <w:r w:rsidRPr="001058CB">
        <w:rPr>
          <w:rFonts w:ascii="Times New Roman" w:hAnsi="Times New Roman"/>
          <w:sz w:val="28"/>
          <w:szCs w:val="28"/>
        </w:rPr>
        <w:t>По состоянию на 01.10.2025 долговые обязательства Архангельской области по бюджетным кредитам сложились в общей сумме 49 639,1 млн.руб., при средневзвешенной ставке 0,460 % годовых, которая с начала года снизилась на 0,018 процентных пункта (на 01.01.2025 – 0,478 % годовых).</w:t>
      </w:r>
    </w:p>
    <w:p w14:paraId="509060BB" w14:textId="77777777" w:rsidR="00AB77C0" w:rsidRPr="001058CB" w:rsidRDefault="00AB77C0" w:rsidP="00A441C4">
      <w:pPr>
        <w:pStyle w:val="ad"/>
        <w:ind w:firstLine="709"/>
        <w:jc w:val="both"/>
        <w:rPr>
          <w:rFonts w:ascii="Times New Roman" w:hAnsi="Times New Roman"/>
          <w:sz w:val="28"/>
          <w:szCs w:val="28"/>
        </w:rPr>
      </w:pPr>
      <w:r w:rsidRPr="001058CB">
        <w:rPr>
          <w:rFonts w:ascii="Times New Roman" w:hAnsi="Times New Roman"/>
          <w:sz w:val="28"/>
          <w:szCs w:val="28"/>
        </w:rPr>
        <w:t>В результате на 01.10.2025 основным кредитором по бюджетным кредитам, привлеченным в областной бюджет является Минфин России с долей в размере 73,2 %, а в общей сумме государственного долга удельный вес задолженности указанному кредитору составил 33,7 %.</w:t>
      </w:r>
    </w:p>
    <w:p w14:paraId="4DDBD19B" w14:textId="77777777" w:rsidR="00AB77C0" w:rsidRPr="001058CB" w:rsidRDefault="00AB77C0" w:rsidP="00A441C4">
      <w:pPr>
        <w:pStyle w:val="ad"/>
        <w:ind w:firstLine="709"/>
        <w:jc w:val="both"/>
        <w:rPr>
          <w:rFonts w:ascii="Times New Roman" w:hAnsi="Times New Roman"/>
          <w:sz w:val="28"/>
          <w:szCs w:val="28"/>
        </w:rPr>
      </w:pPr>
      <w:r w:rsidRPr="001058CB">
        <w:rPr>
          <w:rFonts w:ascii="Times New Roman" w:hAnsi="Times New Roman"/>
          <w:sz w:val="28"/>
          <w:szCs w:val="28"/>
        </w:rPr>
        <w:t>Расходы на обслуживание бюджетных кредитов в отчетном периоде не осуществлялись, т.к. как правило они уплачиваются в конце финансового года.</w:t>
      </w:r>
    </w:p>
    <w:p w14:paraId="050501D3" w14:textId="64489562" w:rsidR="00AB77C0" w:rsidRPr="001058CB" w:rsidRDefault="00AB77C0" w:rsidP="00A441C4">
      <w:pPr>
        <w:pStyle w:val="ad"/>
        <w:ind w:firstLine="709"/>
        <w:jc w:val="both"/>
        <w:rPr>
          <w:rFonts w:ascii="Times New Roman" w:hAnsi="Times New Roman"/>
          <w:sz w:val="28"/>
          <w:szCs w:val="28"/>
        </w:rPr>
      </w:pPr>
      <w:r w:rsidRPr="001058CB">
        <w:rPr>
          <w:rFonts w:ascii="Times New Roman" w:hAnsi="Times New Roman"/>
          <w:sz w:val="28"/>
          <w:szCs w:val="28"/>
        </w:rPr>
        <w:lastRenderedPageBreak/>
        <w:t xml:space="preserve">В таблице </w:t>
      </w:r>
      <w:r w:rsidR="001A6FDB" w:rsidRPr="001058CB">
        <w:rPr>
          <w:rFonts w:ascii="Times New Roman" w:hAnsi="Times New Roman"/>
          <w:sz w:val="28"/>
          <w:szCs w:val="28"/>
        </w:rPr>
        <w:t>89</w:t>
      </w:r>
      <w:r w:rsidRPr="001058CB">
        <w:rPr>
          <w:rFonts w:ascii="Times New Roman" w:hAnsi="Times New Roman"/>
          <w:sz w:val="28"/>
          <w:szCs w:val="28"/>
        </w:rPr>
        <w:t xml:space="preserve"> представлены сведения о привлеченных бюджетных кредитах за 9 месяцев 2024 и 2025 годов.</w:t>
      </w:r>
    </w:p>
    <w:p w14:paraId="2C23BF50" w14:textId="77777777" w:rsidR="00AB77C0" w:rsidRPr="001058CB" w:rsidRDefault="00AB77C0" w:rsidP="00E72974">
      <w:pPr>
        <w:pStyle w:val="aff0"/>
        <w:spacing w:after="0" w:line="240" w:lineRule="auto"/>
        <w:rPr>
          <w:rFonts w:ascii="Times New Roman" w:hAnsi="Times New Roman"/>
          <w:b w:val="0"/>
          <w:sz w:val="24"/>
          <w:szCs w:val="24"/>
        </w:rPr>
      </w:pPr>
    </w:p>
    <w:p w14:paraId="726F3AB9" w14:textId="77777777" w:rsidR="00AB77C0" w:rsidRPr="001058CB" w:rsidRDefault="00AB77C0" w:rsidP="00E72974">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89</w:t>
      </w:r>
      <w:r w:rsidRPr="001058CB">
        <w:rPr>
          <w:rFonts w:ascii="Times New Roman" w:hAnsi="Times New Roman"/>
          <w:b w:val="0"/>
          <w:sz w:val="24"/>
          <w:szCs w:val="24"/>
        </w:rPr>
        <w:fldChar w:fldCharType="end"/>
      </w:r>
      <w:r w:rsidRPr="001058CB">
        <w:rPr>
          <w:rFonts w:ascii="Times New Roman" w:hAnsi="Times New Roman"/>
          <w:b w:val="0"/>
          <w:sz w:val="24"/>
          <w:szCs w:val="24"/>
        </w:rPr>
        <w:t>. Сведения о бюджетных кредитах, привлеченных в областной бюджет за 9 месяцев 2024 – 2025 годов, млн.руб.</w:t>
      </w:r>
    </w:p>
    <w:tbl>
      <w:tblPr>
        <w:tblW w:w="9919" w:type="dxa"/>
        <w:tblLook w:val="04A0" w:firstRow="1" w:lastRow="0" w:firstColumn="1" w:lastColumn="0" w:noHBand="0" w:noVBand="1"/>
      </w:tblPr>
      <w:tblGrid>
        <w:gridCol w:w="1693"/>
        <w:gridCol w:w="1030"/>
        <w:gridCol w:w="1223"/>
        <w:gridCol w:w="1161"/>
        <w:gridCol w:w="1134"/>
        <w:gridCol w:w="1275"/>
        <w:gridCol w:w="1250"/>
        <w:gridCol w:w="1153"/>
      </w:tblGrid>
      <w:tr w:rsidR="001058CB" w:rsidRPr="001058CB" w14:paraId="0480E76B" w14:textId="77777777" w:rsidTr="00074C54">
        <w:trPr>
          <w:trHeight w:val="35"/>
          <w:tblHeader/>
        </w:trPr>
        <w:tc>
          <w:tcPr>
            <w:tcW w:w="169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02CC32B"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Показатели</w:t>
            </w:r>
          </w:p>
        </w:tc>
        <w:tc>
          <w:tcPr>
            <w:tcW w:w="2253" w:type="dxa"/>
            <w:gridSpan w:val="2"/>
            <w:tcBorders>
              <w:top w:val="double" w:sz="6" w:space="0" w:color="auto"/>
              <w:left w:val="nil"/>
              <w:bottom w:val="single" w:sz="4" w:space="0" w:color="auto"/>
              <w:right w:val="single" w:sz="4" w:space="0" w:color="auto"/>
            </w:tcBorders>
            <w:shd w:val="clear" w:color="auto" w:fill="auto"/>
            <w:vAlign w:val="center"/>
            <w:hideMark/>
          </w:tcPr>
          <w:p w14:paraId="40481B1E"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начало года</w:t>
            </w:r>
          </w:p>
        </w:tc>
        <w:tc>
          <w:tcPr>
            <w:tcW w:w="1161"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29452737"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Прив-лечено</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CFE303C"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Погашено / списано</w:t>
            </w:r>
          </w:p>
        </w:tc>
        <w:tc>
          <w:tcPr>
            <w:tcW w:w="2525" w:type="dxa"/>
            <w:gridSpan w:val="2"/>
            <w:tcBorders>
              <w:top w:val="double" w:sz="6" w:space="0" w:color="auto"/>
              <w:left w:val="nil"/>
              <w:bottom w:val="single" w:sz="4" w:space="0" w:color="auto"/>
              <w:right w:val="single" w:sz="4" w:space="0" w:color="auto"/>
            </w:tcBorders>
            <w:shd w:val="clear" w:color="auto" w:fill="auto"/>
            <w:vAlign w:val="center"/>
            <w:hideMark/>
          </w:tcPr>
          <w:p w14:paraId="1E8D6409"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конец периода</w:t>
            </w:r>
          </w:p>
        </w:tc>
        <w:tc>
          <w:tcPr>
            <w:tcW w:w="1153"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314378E0"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Уплачено процентов</w:t>
            </w:r>
          </w:p>
        </w:tc>
      </w:tr>
      <w:tr w:rsidR="001058CB" w:rsidRPr="001058CB" w14:paraId="50D2764D" w14:textId="77777777" w:rsidTr="00074C54">
        <w:trPr>
          <w:trHeight w:val="35"/>
          <w:tblHeader/>
        </w:trPr>
        <w:tc>
          <w:tcPr>
            <w:tcW w:w="1693" w:type="dxa"/>
            <w:vMerge/>
            <w:tcBorders>
              <w:top w:val="double" w:sz="6" w:space="0" w:color="auto"/>
              <w:left w:val="double" w:sz="6" w:space="0" w:color="auto"/>
              <w:bottom w:val="single" w:sz="4" w:space="0" w:color="auto"/>
              <w:right w:val="single" w:sz="4" w:space="0" w:color="auto"/>
            </w:tcBorders>
            <w:vAlign w:val="center"/>
            <w:hideMark/>
          </w:tcPr>
          <w:p w14:paraId="603AB6A1" w14:textId="77777777" w:rsidR="00AB77C0" w:rsidRPr="001058CB" w:rsidRDefault="00AB77C0" w:rsidP="00E72974">
            <w:pPr>
              <w:spacing w:after="0" w:line="240" w:lineRule="auto"/>
              <w:rPr>
                <w:rFonts w:ascii="Times New Roman" w:eastAsia="Times New Roman" w:hAnsi="Times New Roman"/>
                <w:bCs/>
                <w:sz w:val="21"/>
                <w:szCs w:val="21"/>
                <w:lang w:eastAsia="ru-RU"/>
              </w:rPr>
            </w:pPr>
          </w:p>
        </w:tc>
        <w:tc>
          <w:tcPr>
            <w:tcW w:w="1030" w:type="dxa"/>
            <w:tcBorders>
              <w:top w:val="nil"/>
              <w:left w:val="nil"/>
              <w:bottom w:val="single" w:sz="4" w:space="0" w:color="auto"/>
              <w:right w:val="single" w:sz="4" w:space="0" w:color="auto"/>
            </w:tcBorders>
            <w:shd w:val="clear" w:color="auto" w:fill="auto"/>
            <w:vAlign w:val="center"/>
            <w:hideMark/>
          </w:tcPr>
          <w:p w14:paraId="477D389F"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223" w:type="dxa"/>
            <w:tcBorders>
              <w:top w:val="nil"/>
              <w:left w:val="nil"/>
              <w:bottom w:val="single" w:sz="4" w:space="0" w:color="auto"/>
              <w:right w:val="single" w:sz="4" w:space="0" w:color="auto"/>
            </w:tcBorders>
            <w:shd w:val="clear" w:color="auto" w:fill="auto"/>
            <w:vAlign w:val="center"/>
            <w:hideMark/>
          </w:tcPr>
          <w:p w14:paraId="29F20873"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1161" w:type="dxa"/>
            <w:vMerge/>
            <w:tcBorders>
              <w:top w:val="double" w:sz="6" w:space="0" w:color="auto"/>
              <w:left w:val="single" w:sz="4" w:space="0" w:color="auto"/>
              <w:bottom w:val="single" w:sz="4" w:space="0" w:color="auto"/>
              <w:right w:val="single" w:sz="4" w:space="0" w:color="auto"/>
            </w:tcBorders>
            <w:vAlign w:val="center"/>
            <w:hideMark/>
          </w:tcPr>
          <w:p w14:paraId="453AF1B4" w14:textId="77777777" w:rsidR="00AB77C0" w:rsidRPr="001058CB" w:rsidRDefault="00AB77C0" w:rsidP="00E72974">
            <w:pPr>
              <w:spacing w:after="0" w:line="240" w:lineRule="auto"/>
              <w:rPr>
                <w:rFonts w:ascii="Times New Roman" w:eastAsia="Times New Roman" w:hAnsi="Times New Roman"/>
                <w:bCs/>
                <w:sz w:val="21"/>
                <w:szCs w:val="2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1575CA3" w14:textId="77777777" w:rsidR="00AB77C0" w:rsidRPr="001058CB" w:rsidRDefault="00AB77C0" w:rsidP="00E72974">
            <w:pPr>
              <w:spacing w:after="0" w:line="240" w:lineRule="auto"/>
              <w:rPr>
                <w:rFonts w:ascii="Times New Roman" w:eastAsia="Times New Roman" w:hAnsi="Times New Roman"/>
                <w:bCs/>
                <w:sz w:val="21"/>
                <w:szCs w:val="21"/>
                <w:lang w:eastAsia="ru-RU"/>
              </w:rPr>
            </w:pPr>
          </w:p>
        </w:tc>
        <w:tc>
          <w:tcPr>
            <w:tcW w:w="1275" w:type="dxa"/>
            <w:tcBorders>
              <w:top w:val="nil"/>
              <w:left w:val="nil"/>
              <w:bottom w:val="single" w:sz="4" w:space="0" w:color="auto"/>
              <w:right w:val="single" w:sz="4" w:space="0" w:color="auto"/>
            </w:tcBorders>
            <w:shd w:val="clear" w:color="auto" w:fill="auto"/>
            <w:vAlign w:val="center"/>
            <w:hideMark/>
          </w:tcPr>
          <w:p w14:paraId="0F898F51"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250" w:type="dxa"/>
            <w:tcBorders>
              <w:top w:val="nil"/>
              <w:left w:val="nil"/>
              <w:bottom w:val="single" w:sz="4" w:space="0" w:color="auto"/>
              <w:right w:val="single" w:sz="4" w:space="0" w:color="auto"/>
            </w:tcBorders>
            <w:shd w:val="clear" w:color="auto" w:fill="auto"/>
            <w:vAlign w:val="center"/>
            <w:hideMark/>
          </w:tcPr>
          <w:p w14:paraId="2B4BCF73" w14:textId="77777777" w:rsidR="00AB77C0" w:rsidRPr="001058CB" w:rsidRDefault="00AB77C0" w:rsidP="00E72974">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1153" w:type="dxa"/>
            <w:vMerge/>
            <w:tcBorders>
              <w:top w:val="double" w:sz="6" w:space="0" w:color="auto"/>
              <w:left w:val="single" w:sz="4" w:space="0" w:color="auto"/>
              <w:bottom w:val="single" w:sz="4" w:space="0" w:color="auto"/>
              <w:right w:val="double" w:sz="6" w:space="0" w:color="auto"/>
            </w:tcBorders>
            <w:vAlign w:val="center"/>
            <w:hideMark/>
          </w:tcPr>
          <w:p w14:paraId="16623686" w14:textId="77777777" w:rsidR="00AB77C0" w:rsidRPr="001058CB" w:rsidRDefault="00AB77C0" w:rsidP="00E72974">
            <w:pPr>
              <w:spacing w:after="0" w:line="240" w:lineRule="auto"/>
              <w:rPr>
                <w:rFonts w:ascii="Times New Roman" w:eastAsia="Times New Roman" w:hAnsi="Times New Roman"/>
                <w:bCs/>
                <w:sz w:val="21"/>
                <w:szCs w:val="21"/>
                <w:lang w:eastAsia="ru-RU"/>
              </w:rPr>
            </w:pPr>
          </w:p>
        </w:tc>
      </w:tr>
      <w:tr w:rsidR="001058CB" w:rsidRPr="001058CB" w14:paraId="3BE84CDD" w14:textId="77777777" w:rsidTr="00074C54">
        <w:trPr>
          <w:trHeight w:val="70"/>
        </w:trPr>
        <w:tc>
          <w:tcPr>
            <w:tcW w:w="1693" w:type="dxa"/>
            <w:tcBorders>
              <w:top w:val="nil"/>
              <w:left w:val="double" w:sz="6" w:space="0" w:color="auto"/>
              <w:bottom w:val="single" w:sz="4" w:space="0" w:color="auto"/>
              <w:right w:val="single" w:sz="4" w:space="0" w:color="auto"/>
            </w:tcBorders>
            <w:shd w:val="clear" w:color="auto" w:fill="auto"/>
            <w:noWrap/>
            <w:vAlign w:val="bottom"/>
            <w:hideMark/>
          </w:tcPr>
          <w:p w14:paraId="35115256" w14:textId="77777777" w:rsidR="00AB77C0" w:rsidRPr="001058CB" w:rsidRDefault="00AB77C0" w:rsidP="00E7297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 мес. 2024 года</w:t>
            </w:r>
          </w:p>
        </w:tc>
        <w:tc>
          <w:tcPr>
            <w:tcW w:w="1030" w:type="dxa"/>
            <w:tcBorders>
              <w:top w:val="nil"/>
              <w:left w:val="nil"/>
              <w:bottom w:val="single" w:sz="4" w:space="0" w:color="auto"/>
              <w:right w:val="single" w:sz="4" w:space="0" w:color="auto"/>
            </w:tcBorders>
            <w:shd w:val="clear" w:color="auto" w:fill="auto"/>
            <w:noWrap/>
            <w:vAlign w:val="bottom"/>
            <w:hideMark/>
          </w:tcPr>
          <w:p w14:paraId="74906DAD"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44 648,2 </w:t>
            </w:r>
          </w:p>
        </w:tc>
        <w:tc>
          <w:tcPr>
            <w:tcW w:w="1223" w:type="dxa"/>
            <w:tcBorders>
              <w:top w:val="nil"/>
              <w:left w:val="nil"/>
              <w:bottom w:val="single" w:sz="4" w:space="0" w:color="auto"/>
              <w:right w:val="single" w:sz="4" w:space="0" w:color="auto"/>
            </w:tcBorders>
            <w:shd w:val="clear" w:color="auto" w:fill="auto"/>
            <w:noWrap/>
            <w:vAlign w:val="bottom"/>
            <w:hideMark/>
          </w:tcPr>
          <w:p w14:paraId="63CC8E24"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0,393 </w:t>
            </w:r>
          </w:p>
        </w:tc>
        <w:tc>
          <w:tcPr>
            <w:tcW w:w="1161" w:type="dxa"/>
            <w:tcBorders>
              <w:top w:val="nil"/>
              <w:left w:val="nil"/>
              <w:bottom w:val="single" w:sz="4" w:space="0" w:color="auto"/>
              <w:right w:val="single" w:sz="4" w:space="0" w:color="auto"/>
            </w:tcBorders>
            <w:shd w:val="clear" w:color="auto" w:fill="auto"/>
            <w:noWrap/>
            <w:vAlign w:val="bottom"/>
            <w:hideMark/>
          </w:tcPr>
          <w:p w14:paraId="3975E481"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9 503,2 </w:t>
            </w:r>
          </w:p>
        </w:tc>
        <w:tc>
          <w:tcPr>
            <w:tcW w:w="1134" w:type="dxa"/>
            <w:tcBorders>
              <w:top w:val="nil"/>
              <w:left w:val="nil"/>
              <w:bottom w:val="single" w:sz="4" w:space="0" w:color="auto"/>
              <w:right w:val="single" w:sz="4" w:space="0" w:color="auto"/>
            </w:tcBorders>
            <w:shd w:val="clear" w:color="auto" w:fill="auto"/>
            <w:noWrap/>
            <w:vAlign w:val="bottom"/>
            <w:hideMark/>
          </w:tcPr>
          <w:p w14:paraId="7ACBF224"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3 230,6 </w:t>
            </w:r>
          </w:p>
        </w:tc>
        <w:tc>
          <w:tcPr>
            <w:tcW w:w="1275" w:type="dxa"/>
            <w:tcBorders>
              <w:top w:val="nil"/>
              <w:left w:val="nil"/>
              <w:bottom w:val="single" w:sz="4" w:space="0" w:color="auto"/>
              <w:right w:val="single" w:sz="4" w:space="0" w:color="auto"/>
            </w:tcBorders>
            <w:shd w:val="clear" w:color="auto" w:fill="auto"/>
            <w:noWrap/>
            <w:vAlign w:val="bottom"/>
            <w:hideMark/>
          </w:tcPr>
          <w:p w14:paraId="7D1541A4"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50 920,8 </w:t>
            </w:r>
          </w:p>
        </w:tc>
        <w:tc>
          <w:tcPr>
            <w:tcW w:w="1250" w:type="dxa"/>
            <w:tcBorders>
              <w:top w:val="nil"/>
              <w:left w:val="nil"/>
              <w:bottom w:val="single" w:sz="4" w:space="0" w:color="auto"/>
              <w:right w:val="single" w:sz="4" w:space="0" w:color="auto"/>
            </w:tcBorders>
            <w:shd w:val="clear" w:color="auto" w:fill="auto"/>
            <w:noWrap/>
            <w:vAlign w:val="bottom"/>
            <w:hideMark/>
          </w:tcPr>
          <w:p w14:paraId="33842671"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0,414 </w:t>
            </w:r>
          </w:p>
        </w:tc>
        <w:tc>
          <w:tcPr>
            <w:tcW w:w="1153" w:type="dxa"/>
            <w:tcBorders>
              <w:top w:val="nil"/>
              <w:left w:val="nil"/>
              <w:bottom w:val="single" w:sz="4" w:space="0" w:color="auto"/>
              <w:right w:val="double" w:sz="6" w:space="0" w:color="auto"/>
            </w:tcBorders>
            <w:shd w:val="clear" w:color="auto" w:fill="auto"/>
            <w:noWrap/>
            <w:vAlign w:val="bottom"/>
            <w:hideMark/>
          </w:tcPr>
          <w:p w14:paraId="6FC38C3F"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 </w:t>
            </w:r>
          </w:p>
        </w:tc>
      </w:tr>
      <w:tr w:rsidR="001058CB" w:rsidRPr="001058CB" w14:paraId="30FB3B7B" w14:textId="77777777" w:rsidTr="00074C54">
        <w:trPr>
          <w:trHeight w:val="70"/>
        </w:trPr>
        <w:tc>
          <w:tcPr>
            <w:tcW w:w="1693" w:type="dxa"/>
            <w:tcBorders>
              <w:top w:val="nil"/>
              <w:left w:val="double" w:sz="6" w:space="0" w:color="auto"/>
              <w:bottom w:val="single" w:sz="4" w:space="0" w:color="auto"/>
              <w:right w:val="single" w:sz="4" w:space="0" w:color="auto"/>
            </w:tcBorders>
            <w:shd w:val="clear" w:color="auto" w:fill="auto"/>
            <w:noWrap/>
            <w:vAlign w:val="bottom"/>
            <w:hideMark/>
          </w:tcPr>
          <w:p w14:paraId="59D99D6A" w14:textId="77777777" w:rsidR="00AB77C0" w:rsidRPr="001058CB" w:rsidRDefault="00AB77C0" w:rsidP="00E7297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 мес. 2025 года</w:t>
            </w:r>
          </w:p>
        </w:tc>
        <w:tc>
          <w:tcPr>
            <w:tcW w:w="1030" w:type="dxa"/>
            <w:tcBorders>
              <w:top w:val="nil"/>
              <w:left w:val="nil"/>
              <w:bottom w:val="single" w:sz="4" w:space="0" w:color="auto"/>
              <w:right w:val="single" w:sz="4" w:space="0" w:color="auto"/>
            </w:tcBorders>
            <w:shd w:val="clear" w:color="auto" w:fill="auto"/>
            <w:noWrap/>
            <w:vAlign w:val="bottom"/>
            <w:hideMark/>
          </w:tcPr>
          <w:p w14:paraId="0C78D144"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42 085,2 </w:t>
            </w:r>
          </w:p>
        </w:tc>
        <w:tc>
          <w:tcPr>
            <w:tcW w:w="1223" w:type="dxa"/>
            <w:tcBorders>
              <w:top w:val="nil"/>
              <w:left w:val="nil"/>
              <w:bottom w:val="single" w:sz="4" w:space="0" w:color="auto"/>
              <w:right w:val="single" w:sz="4" w:space="0" w:color="auto"/>
            </w:tcBorders>
            <w:shd w:val="clear" w:color="auto" w:fill="auto"/>
            <w:noWrap/>
            <w:vAlign w:val="bottom"/>
            <w:hideMark/>
          </w:tcPr>
          <w:p w14:paraId="1200C472"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0,478 </w:t>
            </w:r>
          </w:p>
        </w:tc>
        <w:tc>
          <w:tcPr>
            <w:tcW w:w="1161" w:type="dxa"/>
            <w:tcBorders>
              <w:top w:val="nil"/>
              <w:left w:val="nil"/>
              <w:bottom w:val="single" w:sz="4" w:space="0" w:color="auto"/>
              <w:right w:val="single" w:sz="4" w:space="0" w:color="auto"/>
            </w:tcBorders>
            <w:shd w:val="clear" w:color="auto" w:fill="auto"/>
            <w:noWrap/>
            <w:vAlign w:val="bottom"/>
            <w:hideMark/>
          </w:tcPr>
          <w:p w14:paraId="427CF95E"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10 783,5 </w:t>
            </w:r>
          </w:p>
        </w:tc>
        <w:tc>
          <w:tcPr>
            <w:tcW w:w="1134" w:type="dxa"/>
            <w:tcBorders>
              <w:top w:val="nil"/>
              <w:left w:val="nil"/>
              <w:bottom w:val="single" w:sz="4" w:space="0" w:color="auto"/>
              <w:right w:val="single" w:sz="4" w:space="0" w:color="auto"/>
            </w:tcBorders>
            <w:shd w:val="clear" w:color="auto" w:fill="auto"/>
            <w:noWrap/>
            <w:vAlign w:val="bottom"/>
            <w:hideMark/>
          </w:tcPr>
          <w:p w14:paraId="4F776E94"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3 229,7 </w:t>
            </w:r>
          </w:p>
        </w:tc>
        <w:tc>
          <w:tcPr>
            <w:tcW w:w="1275" w:type="dxa"/>
            <w:tcBorders>
              <w:top w:val="nil"/>
              <w:left w:val="nil"/>
              <w:bottom w:val="single" w:sz="4" w:space="0" w:color="auto"/>
              <w:right w:val="single" w:sz="4" w:space="0" w:color="auto"/>
            </w:tcBorders>
            <w:shd w:val="clear" w:color="auto" w:fill="auto"/>
            <w:noWrap/>
            <w:vAlign w:val="bottom"/>
            <w:hideMark/>
          </w:tcPr>
          <w:p w14:paraId="33D9FF08"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49 639,1 </w:t>
            </w:r>
          </w:p>
        </w:tc>
        <w:tc>
          <w:tcPr>
            <w:tcW w:w="1250" w:type="dxa"/>
            <w:tcBorders>
              <w:top w:val="nil"/>
              <w:left w:val="nil"/>
              <w:bottom w:val="single" w:sz="4" w:space="0" w:color="auto"/>
              <w:right w:val="single" w:sz="4" w:space="0" w:color="auto"/>
            </w:tcBorders>
            <w:shd w:val="clear" w:color="auto" w:fill="auto"/>
            <w:noWrap/>
            <w:vAlign w:val="bottom"/>
            <w:hideMark/>
          </w:tcPr>
          <w:p w14:paraId="4D199286"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0,460 </w:t>
            </w:r>
          </w:p>
        </w:tc>
        <w:tc>
          <w:tcPr>
            <w:tcW w:w="1153" w:type="dxa"/>
            <w:tcBorders>
              <w:top w:val="nil"/>
              <w:left w:val="nil"/>
              <w:bottom w:val="single" w:sz="4" w:space="0" w:color="auto"/>
              <w:right w:val="double" w:sz="6" w:space="0" w:color="auto"/>
            </w:tcBorders>
            <w:shd w:val="clear" w:color="auto" w:fill="auto"/>
            <w:noWrap/>
            <w:vAlign w:val="bottom"/>
            <w:hideMark/>
          </w:tcPr>
          <w:p w14:paraId="6916F67E"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AB77C0" w:rsidRPr="001058CB" w14:paraId="44831539" w14:textId="77777777" w:rsidTr="00074C54">
        <w:trPr>
          <w:trHeight w:val="41"/>
        </w:trPr>
        <w:tc>
          <w:tcPr>
            <w:tcW w:w="1693" w:type="dxa"/>
            <w:tcBorders>
              <w:top w:val="nil"/>
              <w:left w:val="double" w:sz="6" w:space="0" w:color="auto"/>
              <w:bottom w:val="double" w:sz="6" w:space="0" w:color="auto"/>
              <w:right w:val="single" w:sz="4" w:space="0" w:color="auto"/>
            </w:tcBorders>
            <w:shd w:val="clear" w:color="auto" w:fill="auto"/>
            <w:noWrap/>
            <w:vAlign w:val="bottom"/>
            <w:hideMark/>
          </w:tcPr>
          <w:p w14:paraId="3125B341" w14:textId="77777777" w:rsidR="00AB77C0" w:rsidRPr="001058CB" w:rsidRDefault="00AB77C0" w:rsidP="00E72974">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Изменения (+,-)</w:t>
            </w:r>
          </w:p>
        </w:tc>
        <w:tc>
          <w:tcPr>
            <w:tcW w:w="1030" w:type="dxa"/>
            <w:tcBorders>
              <w:top w:val="nil"/>
              <w:left w:val="nil"/>
              <w:bottom w:val="double" w:sz="6" w:space="0" w:color="auto"/>
              <w:right w:val="single" w:sz="4" w:space="0" w:color="auto"/>
            </w:tcBorders>
            <w:shd w:val="clear" w:color="auto" w:fill="auto"/>
            <w:noWrap/>
            <w:vAlign w:val="bottom"/>
            <w:hideMark/>
          </w:tcPr>
          <w:p w14:paraId="0E5A88BA"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-2 563,0 </w:t>
            </w:r>
          </w:p>
        </w:tc>
        <w:tc>
          <w:tcPr>
            <w:tcW w:w="1223" w:type="dxa"/>
            <w:tcBorders>
              <w:top w:val="nil"/>
              <w:left w:val="nil"/>
              <w:bottom w:val="double" w:sz="6" w:space="0" w:color="auto"/>
              <w:right w:val="single" w:sz="4" w:space="0" w:color="auto"/>
            </w:tcBorders>
            <w:shd w:val="clear" w:color="auto" w:fill="auto"/>
            <w:noWrap/>
            <w:vAlign w:val="bottom"/>
            <w:hideMark/>
          </w:tcPr>
          <w:p w14:paraId="423BFF51"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0,085 </w:t>
            </w:r>
          </w:p>
        </w:tc>
        <w:tc>
          <w:tcPr>
            <w:tcW w:w="1161" w:type="dxa"/>
            <w:tcBorders>
              <w:top w:val="nil"/>
              <w:left w:val="nil"/>
              <w:bottom w:val="double" w:sz="6" w:space="0" w:color="auto"/>
              <w:right w:val="single" w:sz="4" w:space="0" w:color="auto"/>
            </w:tcBorders>
            <w:shd w:val="clear" w:color="auto" w:fill="auto"/>
            <w:noWrap/>
            <w:vAlign w:val="bottom"/>
            <w:hideMark/>
          </w:tcPr>
          <w:p w14:paraId="12BEA5AA"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1 280,3 </w:t>
            </w:r>
          </w:p>
        </w:tc>
        <w:tc>
          <w:tcPr>
            <w:tcW w:w="1134" w:type="dxa"/>
            <w:tcBorders>
              <w:top w:val="nil"/>
              <w:left w:val="nil"/>
              <w:bottom w:val="double" w:sz="6" w:space="0" w:color="auto"/>
              <w:right w:val="single" w:sz="4" w:space="0" w:color="auto"/>
            </w:tcBorders>
            <w:shd w:val="clear" w:color="auto" w:fill="auto"/>
            <w:noWrap/>
            <w:vAlign w:val="bottom"/>
            <w:hideMark/>
          </w:tcPr>
          <w:p w14:paraId="36E61910"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-0,9 </w:t>
            </w:r>
          </w:p>
        </w:tc>
        <w:tc>
          <w:tcPr>
            <w:tcW w:w="1275" w:type="dxa"/>
            <w:tcBorders>
              <w:top w:val="nil"/>
              <w:left w:val="nil"/>
              <w:bottom w:val="double" w:sz="6" w:space="0" w:color="auto"/>
              <w:right w:val="single" w:sz="4" w:space="0" w:color="auto"/>
            </w:tcBorders>
            <w:shd w:val="clear" w:color="auto" w:fill="auto"/>
            <w:noWrap/>
            <w:vAlign w:val="bottom"/>
            <w:hideMark/>
          </w:tcPr>
          <w:p w14:paraId="345C5E65"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-1 281,7 </w:t>
            </w:r>
          </w:p>
        </w:tc>
        <w:tc>
          <w:tcPr>
            <w:tcW w:w="1250" w:type="dxa"/>
            <w:tcBorders>
              <w:top w:val="nil"/>
              <w:left w:val="nil"/>
              <w:bottom w:val="double" w:sz="6" w:space="0" w:color="auto"/>
              <w:right w:val="single" w:sz="4" w:space="0" w:color="auto"/>
            </w:tcBorders>
            <w:shd w:val="clear" w:color="auto" w:fill="auto"/>
            <w:noWrap/>
            <w:vAlign w:val="bottom"/>
            <w:hideMark/>
          </w:tcPr>
          <w:p w14:paraId="569E0B87"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0,047 </w:t>
            </w:r>
          </w:p>
        </w:tc>
        <w:tc>
          <w:tcPr>
            <w:tcW w:w="1153" w:type="dxa"/>
            <w:tcBorders>
              <w:top w:val="nil"/>
              <w:left w:val="nil"/>
              <w:bottom w:val="double" w:sz="6" w:space="0" w:color="auto"/>
              <w:right w:val="double" w:sz="6" w:space="0" w:color="auto"/>
            </w:tcBorders>
            <w:shd w:val="clear" w:color="auto" w:fill="auto"/>
            <w:noWrap/>
            <w:vAlign w:val="bottom"/>
            <w:hideMark/>
          </w:tcPr>
          <w:p w14:paraId="082D14C9" w14:textId="77777777" w:rsidR="00AB77C0" w:rsidRPr="001058CB" w:rsidRDefault="00AB77C0" w:rsidP="00E72974">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-2,7 </w:t>
            </w:r>
          </w:p>
        </w:tc>
      </w:tr>
    </w:tbl>
    <w:p w14:paraId="73D1FA01" w14:textId="77777777" w:rsidR="00AB77C0" w:rsidRPr="001058CB" w:rsidRDefault="00AB77C0" w:rsidP="00E72974">
      <w:pPr>
        <w:pStyle w:val="ad"/>
        <w:ind w:firstLine="709"/>
        <w:jc w:val="both"/>
        <w:rPr>
          <w:rFonts w:ascii="Times New Roman" w:hAnsi="Times New Roman"/>
          <w:sz w:val="28"/>
          <w:szCs w:val="28"/>
        </w:rPr>
      </w:pPr>
    </w:p>
    <w:p w14:paraId="5970F172" w14:textId="4D7AF7A5" w:rsidR="00AB77C0" w:rsidRPr="001058CB" w:rsidRDefault="00AB77C0" w:rsidP="00E72974">
      <w:pPr>
        <w:pStyle w:val="ad"/>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1A6FDB" w:rsidRPr="001058CB">
        <w:rPr>
          <w:rFonts w:ascii="Times New Roman" w:hAnsi="Times New Roman"/>
          <w:sz w:val="28"/>
          <w:szCs w:val="28"/>
        </w:rPr>
        <w:t>90</w:t>
      </w:r>
      <w:r w:rsidRPr="001058CB">
        <w:rPr>
          <w:rFonts w:ascii="Times New Roman" w:hAnsi="Times New Roman"/>
          <w:sz w:val="28"/>
          <w:szCs w:val="28"/>
        </w:rPr>
        <w:t xml:space="preserve"> представлены обобщенные сведения о структуре и движении средств, составляющих государственный долг Архангельской области за 9 месяцев 2025 года.</w:t>
      </w:r>
    </w:p>
    <w:p w14:paraId="5CEB90A2" w14:textId="77777777" w:rsidR="00AB77C0" w:rsidRPr="001058CB" w:rsidRDefault="00AB77C0" w:rsidP="00414D4F">
      <w:pPr>
        <w:pStyle w:val="aff0"/>
        <w:spacing w:after="0" w:line="240" w:lineRule="auto"/>
        <w:rPr>
          <w:rFonts w:ascii="Times New Roman" w:hAnsi="Times New Roman"/>
          <w:b w:val="0"/>
          <w:sz w:val="24"/>
          <w:szCs w:val="24"/>
        </w:rPr>
      </w:pPr>
    </w:p>
    <w:p w14:paraId="5418781C" w14:textId="77777777" w:rsidR="00AB77C0" w:rsidRPr="001058CB" w:rsidRDefault="00AB77C0" w:rsidP="00414D4F">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90</w:t>
      </w:r>
      <w:r w:rsidRPr="001058CB">
        <w:rPr>
          <w:rFonts w:ascii="Times New Roman" w:hAnsi="Times New Roman"/>
          <w:b w:val="0"/>
          <w:sz w:val="24"/>
          <w:szCs w:val="24"/>
        </w:rPr>
        <w:fldChar w:fldCharType="end"/>
      </w:r>
      <w:r w:rsidRPr="001058CB">
        <w:rPr>
          <w:rFonts w:ascii="Times New Roman" w:hAnsi="Times New Roman"/>
          <w:b w:val="0"/>
          <w:sz w:val="24"/>
          <w:szCs w:val="24"/>
        </w:rPr>
        <w:t>. Структура и движение средств, составляющих государственный долг Архангельской области, а также расходы на его обслуживание за 9 месяцев 2025 года, млн.руб.</w:t>
      </w:r>
    </w:p>
    <w:tbl>
      <w:tblPr>
        <w:tblW w:w="9900" w:type="dxa"/>
        <w:tblLook w:val="04A0" w:firstRow="1" w:lastRow="0" w:firstColumn="1" w:lastColumn="0" w:noHBand="0" w:noVBand="1"/>
      </w:tblPr>
      <w:tblGrid>
        <w:gridCol w:w="2245"/>
        <w:gridCol w:w="993"/>
        <w:gridCol w:w="1161"/>
        <w:gridCol w:w="965"/>
        <w:gridCol w:w="992"/>
        <w:gridCol w:w="1134"/>
        <w:gridCol w:w="1161"/>
        <w:gridCol w:w="1249"/>
      </w:tblGrid>
      <w:tr w:rsidR="001058CB" w:rsidRPr="001058CB" w14:paraId="1D86127A" w14:textId="77777777" w:rsidTr="00BF7B2E">
        <w:trPr>
          <w:trHeight w:val="35"/>
          <w:tblHeader/>
        </w:trPr>
        <w:tc>
          <w:tcPr>
            <w:tcW w:w="224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6610CB"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Показатели</w:t>
            </w:r>
          </w:p>
        </w:tc>
        <w:tc>
          <w:tcPr>
            <w:tcW w:w="2154" w:type="dxa"/>
            <w:gridSpan w:val="2"/>
            <w:tcBorders>
              <w:top w:val="double" w:sz="6" w:space="0" w:color="auto"/>
              <w:left w:val="nil"/>
              <w:bottom w:val="single" w:sz="4" w:space="0" w:color="auto"/>
              <w:right w:val="single" w:sz="4" w:space="0" w:color="auto"/>
            </w:tcBorders>
            <w:shd w:val="clear" w:color="auto" w:fill="auto"/>
            <w:vAlign w:val="center"/>
            <w:hideMark/>
          </w:tcPr>
          <w:p w14:paraId="309F25EC"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01.01.2025</w:t>
            </w:r>
          </w:p>
        </w:tc>
        <w:tc>
          <w:tcPr>
            <w:tcW w:w="965"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647E90F8"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Прив-лечено</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68C69CF"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Пога-шено / спи-сано</w:t>
            </w:r>
          </w:p>
        </w:tc>
        <w:tc>
          <w:tcPr>
            <w:tcW w:w="2295" w:type="dxa"/>
            <w:gridSpan w:val="2"/>
            <w:tcBorders>
              <w:top w:val="double" w:sz="6" w:space="0" w:color="auto"/>
              <w:left w:val="nil"/>
              <w:bottom w:val="single" w:sz="4" w:space="0" w:color="auto"/>
              <w:right w:val="single" w:sz="4" w:space="0" w:color="auto"/>
            </w:tcBorders>
            <w:shd w:val="clear" w:color="auto" w:fill="auto"/>
            <w:vAlign w:val="center"/>
            <w:hideMark/>
          </w:tcPr>
          <w:p w14:paraId="33C423BC"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01.10.2025</w:t>
            </w:r>
          </w:p>
        </w:tc>
        <w:tc>
          <w:tcPr>
            <w:tcW w:w="1249"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069BAE9B"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Уплачено процентов</w:t>
            </w:r>
          </w:p>
        </w:tc>
      </w:tr>
      <w:tr w:rsidR="001058CB" w:rsidRPr="001058CB" w14:paraId="0736F435" w14:textId="77777777" w:rsidTr="00BF7B2E">
        <w:trPr>
          <w:trHeight w:val="35"/>
          <w:tblHeader/>
        </w:trPr>
        <w:tc>
          <w:tcPr>
            <w:tcW w:w="2245" w:type="dxa"/>
            <w:vMerge/>
            <w:tcBorders>
              <w:top w:val="double" w:sz="6" w:space="0" w:color="auto"/>
              <w:left w:val="double" w:sz="6" w:space="0" w:color="auto"/>
              <w:bottom w:val="single" w:sz="4" w:space="0" w:color="auto"/>
              <w:right w:val="single" w:sz="4" w:space="0" w:color="auto"/>
            </w:tcBorders>
            <w:vAlign w:val="center"/>
            <w:hideMark/>
          </w:tcPr>
          <w:p w14:paraId="3B7FA591" w14:textId="77777777" w:rsidR="002E711B" w:rsidRPr="001058CB" w:rsidRDefault="002E711B" w:rsidP="00BF7B2E">
            <w:pPr>
              <w:spacing w:after="0" w:line="240" w:lineRule="auto"/>
              <w:rPr>
                <w:rFonts w:ascii="Times New Roman" w:eastAsia="Times New Roman" w:hAnsi="Times New Roman"/>
                <w:bCs/>
                <w:sz w:val="21"/>
                <w:szCs w:val="21"/>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2AFF7DF3"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161" w:type="dxa"/>
            <w:tcBorders>
              <w:top w:val="nil"/>
              <w:left w:val="nil"/>
              <w:bottom w:val="single" w:sz="4" w:space="0" w:color="auto"/>
              <w:right w:val="single" w:sz="4" w:space="0" w:color="auto"/>
            </w:tcBorders>
            <w:shd w:val="clear" w:color="auto" w:fill="auto"/>
            <w:vAlign w:val="center"/>
            <w:hideMark/>
          </w:tcPr>
          <w:p w14:paraId="268F97B0"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965" w:type="dxa"/>
            <w:vMerge/>
            <w:tcBorders>
              <w:top w:val="double" w:sz="6" w:space="0" w:color="auto"/>
              <w:left w:val="single" w:sz="4" w:space="0" w:color="auto"/>
              <w:bottom w:val="single" w:sz="4" w:space="0" w:color="auto"/>
              <w:right w:val="single" w:sz="4" w:space="0" w:color="auto"/>
            </w:tcBorders>
            <w:vAlign w:val="center"/>
            <w:hideMark/>
          </w:tcPr>
          <w:p w14:paraId="6DBB0E8E" w14:textId="77777777" w:rsidR="002E711B" w:rsidRPr="001058CB" w:rsidRDefault="002E711B" w:rsidP="00BF7B2E">
            <w:pPr>
              <w:spacing w:after="0" w:line="240" w:lineRule="auto"/>
              <w:rPr>
                <w:rFonts w:ascii="Times New Roman" w:eastAsia="Times New Roman" w:hAnsi="Times New Roman"/>
                <w:bCs/>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C2A52B3" w14:textId="77777777" w:rsidR="002E711B" w:rsidRPr="001058CB" w:rsidRDefault="002E711B" w:rsidP="00BF7B2E">
            <w:pPr>
              <w:spacing w:after="0" w:line="240" w:lineRule="auto"/>
              <w:rPr>
                <w:rFonts w:ascii="Times New Roman" w:eastAsia="Times New Roman" w:hAnsi="Times New Roman"/>
                <w:bCs/>
                <w:sz w:val="21"/>
                <w:szCs w:val="21"/>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EB37345"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161" w:type="dxa"/>
            <w:tcBorders>
              <w:top w:val="nil"/>
              <w:left w:val="nil"/>
              <w:bottom w:val="single" w:sz="4" w:space="0" w:color="auto"/>
              <w:right w:val="single" w:sz="4" w:space="0" w:color="auto"/>
            </w:tcBorders>
            <w:shd w:val="clear" w:color="auto" w:fill="auto"/>
            <w:vAlign w:val="center"/>
            <w:hideMark/>
          </w:tcPr>
          <w:p w14:paraId="0559FA88" w14:textId="77777777" w:rsidR="002E711B" w:rsidRPr="001058CB" w:rsidRDefault="002E711B" w:rsidP="00BF7B2E">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1249" w:type="dxa"/>
            <w:vMerge/>
            <w:tcBorders>
              <w:top w:val="double" w:sz="6" w:space="0" w:color="auto"/>
              <w:left w:val="single" w:sz="4" w:space="0" w:color="auto"/>
              <w:bottom w:val="single" w:sz="4" w:space="0" w:color="auto"/>
              <w:right w:val="double" w:sz="6" w:space="0" w:color="auto"/>
            </w:tcBorders>
            <w:vAlign w:val="center"/>
            <w:hideMark/>
          </w:tcPr>
          <w:p w14:paraId="67ECEC6D" w14:textId="77777777" w:rsidR="002E711B" w:rsidRPr="001058CB" w:rsidRDefault="002E711B" w:rsidP="00BF7B2E">
            <w:pPr>
              <w:spacing w:after="0" w:line="240" w:lineRule="auto"/>
              <w:rPr>
                <w:rFonts w:ascii="Times New Roman" w:eastAsia="Times New Roman" w:hAnsi="Times New Roman"/>
                <w:bCs/>
                <w:sz w:val="21"/>
                <w:szCs w:val="21"/>
                <w:lang w:eastAsia="ru-RU"/>
              </w:rPr>
            </w:pPr>
          </w:p>
        </w:tc>
      </w:tr>
      <w:tr w:rsidR="001058CB" w:rsidRPr="001058CB" w14:paraId="318B11C5" w14:textId="77777777" w:rsidTr="00BF7B2E">
        <w:trPr>
          <w:trHeight w:val="70"/>
        </w:trPr>
        <w:tc>
          <w:tcPr>
            <w:tcW w:w="2245" w:type="dxa"/>
            <w:tcBorders>
              <w:top w:val="nil"/>
              <w:left w:val="double" w:sz="6" w:space="0" w:color="auto"/>
              <w:bottom w:val="single" w:sz="4" w:space="0" w:color="auto"/>
              <w:right w:val="single" w:sz="4" w:space="0" w:color="auto"/>
            </w:tcBorders>
            <w:shd w:val="clear" w:color="auto" w:fill="auto"/>
            <w:noWrap/>
            <w:vAlign w:val="center"/>
            <w:hideMark/>
          </w:tcPr>
          <w:p w14:paraId="62434A3A" w14:textId="77777777" w:rsidR="002E711B" w:rsidRPr="001058CB" w:rsidRDefault="002E711B" w:rsidP="00BF7B2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Бюджетные кредиты</w:t>
            </w:r>
          </w:p>
        </w:tc>
        <w:tc>
          <w:tcPr>
            <w:tcW w:w="993" w:type="dxa"/>
            <w:tcBorders>
              <w:top w:val="nil"/>
              <w:left w:val="nil"/>
              <w:bottom w:val="single" w:sz="4" w:space="0" w:color="auto"/>
              <w:right w:val="single" w:sz="4" w:space="0" w:color="auto"/>
            </w:tcBorders>
            <w:shd w:val="clear" w:color="auto" w:fill="auto"/>
            <w:noWrap/>
            <w:vAlign w:val="center"/>
            <w:hideMark/>
          </w:tcPr>
          <w:p w14:paraId="4A837D05"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42 085,2 </w:t>
            </w:r>
          </w:p>
        </w:tc>
        <w:tc>
          <w:tcPr>
            <w:tcW w:w="1161" w:type="dxa"/>
            <w:tcBorders>
              <w:top w:val="nil"/>
              <w:left w:val="nil"/>
              <w:bottom w:val="single" w:sz="4" w:space="0" w:color="auto"/>
              <w:right w:val="single" w:sz="4" w:space="0" w:color="auto"/>
            </w:tcBorders>
            <w:shd w:val="clear" w:color="auto" w:fill="auto"/>
            <w:noWrap/>
            <w:vAlign w:val="center"/>
            <w:hideMark/>
          </w:tcPr>
          <w:p w14:paraId="315FFC83"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0,478 </w:t>
            </w:r>
          </w:p>
        </w:tc>
        <w:tc>
          <w:tcPr>
            <w:tcW w:w="965" w:type="dxa"/>
            <w:tcBorders>
              <w:top w:val="nil"/>
              <w:left w:val="nil"/>
              <w:bottom w:val="single" w:sz="4" w:space="0" w:color="auto"/>
              <w:right w:val="single" w:sz="4" w:space="0" w:color="auto"/>
            </w:tcBorders>
            <w:shd w:val="clear" w:color="auto" w:fill="auto"/>
            <w:noWrap/>
            <w:vAlign w:val="center"/>
            <w:hideMark/>
          </w:tcPr>
          <w:p w14:paraId="4A67034F"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10 783,5 </w:t>
            </w:r>
          </w:p>
        </w:tc>
        <w:tc>
          <w:tcPr>
            <w:tcW w:w="992" w:type="dxa"/>
            <w:tcBorders>
              <w:top w:val="nil"/>
              <w:left w:val="nil"/>
              <w:bottom w:val="single" w:sz="4" w:space="0" w:color="auto"/>
              <w:right w:val="single" w:sz="4" w:space="0" w:color="auto"/>
            </w:tcBorders>
            <w:shd w:val="clear" w:color="auto" w:fill="auto"/>
            <w:noWrap/>
            <w:vAlign w:val="center"/>
            <w:hideMark/>
          </w:tcPr>
          <w:p w14:paraId="6CF6BFBE"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3 229,7 </w:t>
            </w:r>
          </w:p>
        </w:tc>
        <w:tc>
          <w:tcPr>
            <w:tcW w:w="1134" w:type="dxa"/>
            <w:tcBorders>
              <w:top w:val="nil"/>
              <w:left w:val="nil"/>
              <w:bottom w:val="single" w:sz="4" w:space="0" w:color="auto"/>
              <w:right w:val="single" w:sz="4" w:space="0" w:color="auto"/>
            </w:tcBorders>
            <w:shd w:val="clear" w:color="auto" w:fill="auto"/>
            <w:noWrap/>
            <w:vAlign w:val="center"/>
            <w:hideMark/>
          </w:tcPr>
          <w:p w14:paraId="5126D841"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49 639,1 </w:t>
            </w:r>
          </w:p>
        </w:tc>
        <w:tc>
          <w:tcPr>
            <w:tcW w:w="1161" w:type="dxa"/>
            <w:tcBorders>
              <w:top w:val="nil"/>
              <w:left w:val="nil"/>
              <w:bottom w:val="single" w:sz="4" w:space="0" w:color="auto"/>
              <w:right w:val="single" w:sz="4" w:space="0" w:color="auto"/>
            </w:tcBorders>
            <w:shd w:val="clear" w:color="auto" w:fill="auto"/>
            <w:noWrap/>
            <w:vAlign w:val="center"/>
            <w:hideMark/>
          </w:tcPr>
          <w:p w14:paraId="5A4315BF"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0,460 </w:t>
            </w:r>
          </w:p>
        </w:tc>
        <w:tc>
          <w:tcPr>
            <w:tcW w:w="1249" w:type="dxa"/>
            <w:tcBorders>
              <w:top w:val="nil"/>
              <w:left w:val="nil"/>
              <w:bottom w:val="single" w:sz="4" w:space="0" w:color="auto"/>
              <w:right w:val="double" w:sz="6" w:space="0" w:color="auto"/>
            </w:tcBorders>
            <w:shd w:val="clear" w:color="auto" w:fill="auto"/>
            <w:noWrap/>
            <w:vAlign w:val="center"/>
            <w:hideMark/>
          </w:tcPr>
          <w:p w14:paraId="5AA61BF3"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0,0 </w:t>
            </w:r>
          </w:p>
        </w:tc>
      </w:tr>
      <w:tr w:rsidR="001058CB" w:rsidRPr="001058CB" w14:paraId="39D6D139" w14:textId="77777777" w:rsidTr="00BF7B2E">
        <w:trPr>
          <w:trHeight w:val="70"/>
        </w:trPr>
        <w:tc>
          <w:tcPr>
            <w:tcW w:w="2245" w:type="dxa"/>
            <w:tcBorders>
              <w:top w:val="nil"/>
              <w:left w:val="double" w:sz="6" w:space="0" w:color="auto"/>
              <w:bottom w:val="single" w:sz="4" w:space="0" w:color="auto"/>
              <w:right w:val="single" w:sz="4" w:space="0" w:color="auto"/>
            </w:tcBorders>
            <w:shd w:val="clear" w:color="auto" w:fill="auto"/>
            <w:noWrap/>
            <w:vAlign w:val="center"/>
            <w:hideMark/>
          </w:tcPr>
          <w:p w14:paraId="3F3579E6" w14:textId="77777777" w:rsidR="002E711B" w:rsidRPr="001058CB" w:rsidRDefault="002E711B" w:rsidP="00BF7B2E">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"Коммерческие" кредиты</w:t>
            </w:r>
          </w:p>
        </w:tc>
        <w:tc>
          <w:tcPr>
            <w:tcW w:w="993" w:type="dxa"/>
            <w:tcBorders>
              <w:top w:val="nil"/>
              <w:left w:val="nil"/>
              <w:bottom w:val="single" w:sz="4" w:space="0" w:color="auto"/>
              <w:right w:val="single" w:sz="4" w:space="0" w:color="auto"/>
            </w:tcBorders>
            <w:shd w:val="clear" w:color="auto" w:fill="auto"/>
            <w:noWrap/>
            <w:vAlign w:val="center"/>
            <w:hideMark/>
          </w:tcPr>
          <w:p w14:paraId="01924367"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44 741,7 </w:t>
            </w:r>
          </w:p>
        </w:tc>
        <w:tc>
          <w:tcPr>
            <w:tcW w:w="1161" w:type="dxa"/>
            <w:tcBorders>
              <w:top w:val="nil"/>
              <w:left w:val="nil"/>
              <w:bottom w:val="single" w:sz="4" w:space="0" w:color="auto"/>
              <w:right w:val="single" w:sz="4" w:space="0" w:color="auto"/>
            </w:tcBorders>
            <w:shd w:val="clear" w:color="auto" w:fill="auto"/>
            <w:noWrap/>
            <w:vAlign w:val="center"/>
            <w:hideMark/>
          </w:tcPr>
          <w:p w14:paraId="63306789"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21,165 </w:t>
            </w:r>
          </w:p>
        </w:tc>
        <w:tc>
          <w:tcPr>
            <w:tcW w:w="965" w:type="dxa"/>
            <w:tcBorders>
              <w:top w:val="nil"/>
              <w:left w:val="nil"/>
              <w:bottom w:val="single" w:sz="4" w:space="0" w:color="auto"/>
              <w:right w:val="single" w:sz="4" w:space="0" w:color="auto"/>
            </w:tcBorders>
            <w:shd w:val="clear" w:color="auto" w:fill="auto"/>
            <w:noWrap/>
            <w:vAlign w:val="center"/>
            <w:hideMark/>
          </w:tcPr>
          <w:p w14:paraId="5300D78C"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65 159,0 </w:t>
            </w:r>
          </w:p>
        </w:tc>
        <w:tc>
          <w:tcPr>
            <w:tcW w:w="992" w:type="dxa"/>
            <w:tcBorders>
              <w:top w:val="nil"/>
              <w:left w:val="nil"/>
              <w:bottom w:val="single" w:sz="4" w:space="0" w:color="auto"/>
              <w:right w:val="single" w:sz="4" w:space="0" w:color="auto"/>
            </w:tcBorders>
            <w:shd w:val="clear" w:color="auto" w:fill="auto"/>
            <w:noWrap/>
            <w:vAlign w:val="center"/>
            <w:hideMark/>
          </w:tcPr>
          <w:p w14:paraId="625A06ED"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51 701,5 </w:t>
            </w:r>
          </w:p>
        </w:tc>
        <w:tc>
          <w:tcPr>
            <w:tcW w:w="1134" w:type="dxa"/>
            <w:tcBorders>
              <w:top w:val="nil"/>
              <w:left w:val="nil"/>
              <w:bottom w:val="single" w:sz="4" w:space="0" w:color="auto"/>
              <w:right w:val="single" w:sz="4" w:space="0" w:color="auto"/>
            </w:tcBorders>
            <w:shd w:val="clear" w:color="auto" w:fill="auto"/>
            <w:noWrap/>
            <w:vAlign w:val="center"/>
            <w:hideMark/>
          </w:tcPr>
          <w:p w14:paraId="32C88F9C"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58 199,2 </w:t>
            </w:r>
          </w:p>
        </w:tc>
        <w:tc>
          <w:tcPr>
            <w:tcW w:w="1161" w:type="dxa"/>
            <w:tcBorders>
              <w:top w:val="nil"/>
              <w:left w:val="nil"/>
              <w:bottom w:val="single" w:sz="4" w:space="0" w:color="auto"/>
              <w:right w:val="single" w:sz="4" w:space="0" w:color="auto"/>
            </w:tcBorders>
            <w:shd w:val="clear" w:color="auto" w:fill="auto"/>
            <w:noWrap/>
            <w:vAlign w:val="center"/>
            <w:hideMark/>
          </w:tcPr>
          <w:p w14:paraId="533A2186"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19,188 </w:t>
            </w:r>
          </w:p>
        </w:tc>
        <w:tc>
          <w:tcPr>
            <w:tcW w:w="1249" w:type="dxa"/>
            <w:tcBorders>
              <w:top w:val="nil"/>
              <w:left w:val="nil"/>
              <w:bottom w:val="single" w:sz="4" w:space="0" w:color="auto"/>
              <w:right w:val="double" w:sz="6" w:space="0" w:color="auto"/>
            </w:tcBorders>
            <w:shd w:val="clear" w:color="auto" w:fill="auto"/>
            <w:noWrap/>
            <w:vAlign w:val="center"/>
            <w:hideMark/>
          </w:tcPr>
          <w:p w14:paraId="7824E0F3" w14:textId="77777777" w:rsidR="002E711B" w:rsidRPr="001058CB" w:rsidRDefault="002E711B" w:rsidP="00BF7B2E">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6 564,9 </w:t>
            </w:r>
          </w:p>
        </w:tc>
      </w:tr>
      <w:tr w:rsidR="002E711B" w:rsidRPr="001058CB" w14:paraId="3AD85667" w14:textId="77777777" w:rsidTr="00BF7B2E">
        <w:trPr>
          <w:trHeight w:val="70"/>
        </w:trPr>
        <w:tc>
          <w:tcPr>
            <w:tcW w:w="2245" w:type="dxa"/>
            <w:tcBorders>
              <w:top w:val="nil"/>
              <w:left w:val="double" w:sz="6" w:space="0" w:color="auto"/>
              <w:bottom w:val="double" w:sz="6" w:space="0" w:color="auto"/>
              <w:right w:val="single" w:sz="4" w:space="0" w:color="auto"/>
            </w:tcBorders>
            <w:shd w:val="clear" w:color="auto" w:fill="auto"/>
            <w:noWrap/>
            <w:vAlign w:val="center"/>
            <w:hideMark/>
          </w:tcPr>
          <w:p w14:paraId="012556CC" w14:textId="77777777" w:rsidR="002E711B" w:rsidRPr="001058CB" w:rsidRDefault="002E711B" w:rsidP="00BF7B2E">
            <w:pPr>
              <w:spacing w:after="0" w:line="240" w:lineRule="auto"/>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Итого</w:t>
            </w:r>
          </w:p>
        </w:tc>
        <w:tc>
          <w:tcPr>
            <w:tcW w:w="993" w:type="dxa"/>
            <w:tcBorders>
              <w:top w:val="nil"/>
              <w:left w:val="nil"/>
              <w:bottom w:val="double" w:sz="6" w:space="0" w:color="auto"/>
              <w:right w:val="single" w:sz="4" w:space="0" w:color="auto"/>
            </w:tcBorders>
            <w:shd w:val="clear" w:color="auto" w:fill="auto"/>
            <w:noWrap/>
            <w:vAlign w:val="center"/>
            <w:hideMark/>
          </w:tcPr>
          <w:p w14:paraId="107F707B" w14:textId="77777777" w:rsidR="002E711B" w:rsidRPr="001058CB" w:rsidRDefault="002E711B" w:rsidP="00BF7B2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86 826,9 </w:t>
            </w:r>
          </w:p>
        </w:tc>
        <w:tc>
          <w:tcPr>
            <w:tcW w:w="1161" w:type="dxa"/>
            <w:tcBorders>
              <w:top w:val="nil"/>
              <w:left w:val="nil"/>
              <w:bottom w:val="double" w:sz="6" w:space="0" w:color="auto"/>
              <w:right w:val="single" w:sz="4" w:space="0" w:color="auto"/>
            </w:tcBorders>
            <w:shd w:val="clear" w:color="auto" w:fill="auto"/>
            <w:noWrap/>
            <w:vAlign w:val="center"/>
            <w:hideMark/>
          </w:tcPr>
          <w:p w14:paraId="040AE426" w14:textId="77777777" w:rsidR="002E711B" w:rsidRPr="001058CB" w:rsidRDefault="002E711B" w:rsidP="00BF7B2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11,138 </w:t>
            </w:r>
          </w:p>
        </w:tc>
        <w:tc>
          <w:tcPr>
            <w:tcW w:w="965" w:type="dxa"/>
            <w:tcBorders>
              <w:top w:val="nil"/>
              <w:left w:val="nil"/>
              <w:bottom w:val="double" w:sz="6" w:space="0" w:color="auto"/>
              <w:right w:val="single" w:sz="4" w:space="0" w:color="auto"/>
            </w:tcBorders>
            <w:shd w:val="clear" w:color="auto" w:fill="auto"/>
            <w:noWrap/>
            <w:vAlign w:val="center"/>
            <w:hideMark/>
          </w:tcPr>
          <w:p w14:paraId="30DF2D08" w14:textId="77777777" w:rsidR="002E711B" w:rsidRPr="001058CB" w:rsidRDefault="002E711B" w:rsidP="00BF7B2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75 942,5 </w:t>
            </w:r>
          </w:p>
        </w:tc>
        <w:tc>
          <w:tcPr>
            <w:tcW w:w="992" w:type="dxa"/>
            <w:tcBorders>
              <w:top w:val="nil"/>
              <w:left w:val="nil"/>
              <w:bottom w:val="double" w:sz="6" w:space="0" w:color="auto"/>
              <w:right w:val="single" w:sz="4" w:space="0" w:color="auto"/>
            </w:tcBorders>
            <w:shd w:val="clear" w:color="auto" w:fill="auto"/>
            <w:noWrap/>
            <w:vAlign w:val="center"/>
            <w:hideMark/>
          </w:tcPr>
          <w:p w14:paraId="7CCF55F8" w14:textId="77777777" w:rsidR="002E711B" w:rsidRPr="001058CB" w:rsidRDefault="002E711B" w:rsidP="00BF7B2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54 931,2 </w:t>
            </w:r>
          </w:p>
        </w:tc>
        <w:tc>
          <w:tcPr>
            <w:tcW w:w="1134" w:type="dxa"/>
            <w:tcBorders>
              <w:top w:val="nil"/>
              <w:left w:val="nil"/>
              <w:bottom w:val="double" w:sz="6" w:space="0" w:color="auto"/>
              <w:right w:val="single" w:sz="4" w:space="0" w:color="auto"/>
            </w:tcBorders>
            <w:shd w:val="clear" w:color="auto" w:fill="auto"/>
            <w:noWrap/>
            <w:vAlign w:val="center"/>
            <w:hideMark/>
          </w:tcPr>
          <w:p w14:paraId="39220D48" w14:textId="77777777" w:rsidR="002E711B" w:rsidRPr="001058CB" w:rsidRDefault="002E711B" w:rsidP="00BF7B2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107 838,3 </w:t>
            </w:r>
          </w:p>
        </w:tc>
        <w:tc>
          <w:tcPr>
            <w:tcW w:w="1161" w:type="dxa"/>
            <w:tcBorders>
              <w:top w:val="nil"/>
              <w:left w:val="nil"/>
              <w:bottom w:val="double" w:sz="6" w:space="0" w:color="auto"/>
              <w:right w:val="single" w:sz="4" w:space="0" w:color="auto"/>
            </w:tcBorders>
            <w:shd w:val="clear" w:color="auto" w:fill="auto"/>
            <w:noWrap/>
            <w:vAlign w:val="center"/>
            <w:hideMark/>
          </w:tcPr>
          <w:p w14:paraId="6A6460E4" w14:textId="77777777" w:rsidR="002E711B" w:rsidRPr="001058CB" w:rsidRDefault="002E711B" w:rsidP="00BF7B2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10,568 </w:t>
            </w:r>
          </w:p>
        </w:tc>
        <w:tc>
          <w:tcPr>
            <w:tcW w:w="1249" w:type="dxa"/>
            <w:tcBorders>
              <w:top w:val="nil"/>
              <w:left w:val="nil"/>
              <w:bottom w:val="double" w:sz="6" w:space="0" w:color="auto"/>
              <w:right w:val="double" w:sz="6" w:space="0" w:color="auto"/>
            </w:tcBorders>
            <w:shd w:val="clear" w:color="auto" w:fill="auto"/>
            <w:noWrap/>
            <w:vAlign w:val="center"/>
            <w:hideMark/>
          </w:tcPr>
          <w:p w14:paraId="27E5ED96" w14:textId="77777777" w:rsidR="002E711B" w:rsidRPr="001058CB" w:rsidRDefault="002E711B" w:rsidP="00BF7B2E">
            <w:pPr>
              <w:spacing w:after="0" w:line="240" w:lineRule="auto"/>
              <w:jc w:val="right"/>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 xml:space="preserve">6 564,9 </w:t>
            </w:r>
          </w:p>
        </w:tc>
      </w:tr>
    </w:tbl>
    <w:p w14:paraId="18778F21" w14:textId="77777777" w:rsidR="002E711B" w:rsidRPr="001058CB" w:rsidRDefault="002E711B" w:rsidP="002E711B">
      <w:pPr>
        <w:pStyle w:val="ad"/>
        <w:ind w:firstLine="709"/>
        <w:jc w:val="both"/>
        <w:rPr>
          <w:rFonts w:ascii="Times New Roman" w:hAnsi="Times New Roman"/>
          <w:sz w:val="28"/>
          <w:szCs w:val="28"/>
        </w:rPr>
      </w:pPr>
    </w:p>
    <w:p w14:paraId="435F689C" w14:textId="77777777" w:rsidR="00AB77C0" w:rsidRPr="001058CB" w:rsidRDefault="00AB77C0" w:rsidP="00414D4F">
      <w:pPr>
        <w:pStyle w:val="ad"/>
        <w:ind w:firstLine="709"/>
        <w:jc w:val="both"/>
        <w:rPr>
          <w:rFonts w:ascii="Times New Roman" w:hAnsi="Times New Roman"/>
          <w:sz w:val="28"/>
          <w:szCs w:val="28"/>
        </w:rPr>
      </w:pPr>
      <w:r w:rsidRPr="001058CB">
        <w:rPr>
          <w:rFonts w:ascii="Times New Roman" w:hAnsi="Times New Roman"/>
          <w:sz w:val="28"/>
          <w:szCs w:val="28"/>
        </w:rPr>
        <w:t>По состоянию на 01.10.2025 основным кредитором Архангельской области по заемным средствам является Минфин России, задолженность перед которым составляет 36 346,4 млн.руб. или 33,7 % от общей суммы государственного долга на отчетную дату.</w:t>
      </w:r>
    </w:p>
    <w:p w14:paraId="3E3D0FB3" w14:textId="60B60D54" w:rsidR="00AB77C0" w:rsidRPr="001058CB" w:rsidRDefault="00AB77C0" w:rsidP="009C7B43">
      <w:pPr>
        <w:pStyle w:val="ad"/>
        <w:ind w:firstLine="709"/>
        <w:jc w:val="both"/>
        <w:rPr>
          <w:rFonts w:ascii="Times New Roman" w:hAnsi="Times New Roman"/>
          <w:sz w:val="28"/>
          <w:szCs w:val="28"/>
        </w:rPr>
      </w:pPr>
      <w:r w:rsidRPr="001058CB">
        <w:rPr>
          <w:rFonts w:ascii="Times New Roman" w:hAnsi="Times New Roman"/>
          <w:sz w:val="28"/>
          <w:szCs w:val="28"/>
        </w:rPr>
        <w:t>Следующими по значимости кредиторами в структуре государственного долга Архангельской области на 01.10.2025 является ПАО «Сбербанк России», задолженность перед которым составляет 26 200,0 млн.руб. или 24,3 % от общей суммы государственного долга и ПАО «Банк ВТБ» – 25 000,0 млн.руб. или 23,2 % в общей сумме государственного долга.</w:t>
      </w:r>
    </w:p>
    <w:p w14:paraId="47901680" w14:textId="1A86CA18" w:rsidR="00AB77C0" w:rsidRPr="001058CB" w:rsidRDefault="00AB77C0" w:rsidP="009C7B43">
      <w:pPr>
        <w:pStyle w:val="ad"/>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1A6FDB" w:rsidRPr="001058CB">
        <w:rPr>
          <w:rFonts w:ascii="Times New Roman" w:hAnsi="Times New Roman"/>
          <w:sz w:val="28"/>
          <w:szCs w:val="28"/>
        </w:rPr>
        <w:t>91</w:t>
      </w:r>
      <w:r w:rsidRPr="001058CB">
        <w:rPr>
          <w:rFonts w:ascii="Times New Roman" w:hAnsi="Times New Roman"/>
          <w:sz w:val="28"/>
          <w:szCs w:val="28"/>
        </w:rPr>
        <w:t xml:space="preserve"> представлены общие сведения о структуре и движении средств, составляющие государственный долг Архангельской области за 9 месяцев 2024 и 2025 годов.</w:t>
      </w:r>
    </w:p>
    <w:p w14:paraId="7DBC097C" w14:textId="77777777" w:rsidR="00AB77C0" w:rsidRPr="001058CB" w:rsidRDefault="00AB77C0" w:rsidP="009C7B43">
      <w:pPr>
        <w:pStyle w:val="aff0"/>
        <w:spacing w:after="0" w:line="240" w:lineRule="auto"/>
        <w:rPr>
          <w:rFonts w:ascii="Times New Roman" w:hAnsi="Times New Roman"/>
          <w:b w:val="0"/>
          <w:sz w:val="24"/>
          <w:szCs w:val="24"/>
        </w:rPr>
      </w:pPr>
    </w:p>
    <w:p w14:paraId="31C4C3D9" w14:textId="77777777" w:rsidR="00AB77C0" w:rsidRPr="001058CB" w:rsidRDefault="00AB77C0" w:rsidP="009C7B43">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91</w:t>
      </w:r>
      <w:r w:rsidRPr="001058CB">
        <w:rPr>
          <w:rFonts w:ascii="Times New Roman" w:hAnsi="Times New Roman"/>
          <w:b w:val="0"/>
          <w:sz w:val="24"/>
          <w:szCs w:val="24"/>
        </w:rPr>
        <w:fldChar w:fldCharType="end"/>
      </w:r>
      <w:r w:rsidRPr="001058CB">
        <w:rPr>
          <w:rFonts w:ascii="Times New Roman" w:hAnsi="Times New Roman"/>
          <w:b w:val="0"/>
          <w:sz w:val="24"/>
          <w:szCs w:val="24"/>
        </w:rPr>
        <w:t>. Структура и движение средств, составляющие государственный долг Архангельской области, а также расходы на его обслуживание за 9 месяцев 2024 – 2025 годов, млн.руб.</w:t>
      </w:r>
    </w:p>
    <w:tbl>
      <w:tblPr>
        <w:tblW w:w="9923" w:type="dxa"/>
        <w:tblInd w:w="-165" w:type="dxa"/>
        <w:tblLayout w:type="fixed"/>
        <w:tblLook w:val="04A0" w:firstRow="1" w:lastRow="0" w:firstColumn="1" w:lastColumn="0" w:noHBand="0" w:noVBand="1"/>
      </w:tblPr>
      <w:tblGrid>
        <w:gridCol w:w="1820"/>
        <w:gridCol w:w="1109"/>
        <w:gridCol w:w="1301"/>
        <w:gridCol w:w="992"/>
        <w:gridCol w:w="1134"/>
        <w:gridCol w:w="1134"/>
        <w:gridCol w:w="1276"/>
        <w:gridCol w:w="1157"/>
      </w:tblGrid>
      <w:tr w:rsidR="001058CB" w:rsidRPr="001058CB" w14:paraId="6320DCA5" w14:textId="77777777" w:rsidTr="009C7B43">
        <w:trPr>
          <w:trHeight w:val="270"/>
          <w:tblHeader/>
        </w:trPr>
        <w:tc>
          <w:tcPr>
            <w:tcW w:w="18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49A2197"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Показатели</w:t>
            </w:r>
          </w:p>
        </w:tc>
        <w:tc>
          <w:tcPr>
            <w:tcW w:w="2410" w:type="dxa"/>
            <w:gridSpan w:val="2"/>
            <w:tcBorders>
              <w:top w:val="double" w:sz="6" w:space="0" w:color="auto"/>
              <w:left w:val="nil"/>
              <w:bottom w:val="single" w:sz="4" w:space="0" w:color="auto"/>
              <w:right w:val="single" w:sz="4" w:space="0" w:color="auto"/>
            </w:tcBorders>
            <w:shd w:val="clear" w:color="auto" w:fill="auto"/>
            <w:vAlign w:val="center"/>
            <w:hideMark/>
          </w:tcPr>
          <w:p w14:paraId="08077BD2"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начало года</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2225D23A"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Прив-лечено</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FFEB19F"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Пога-шено / списано</w:t>
            </w:r>
          </w:p>
        </w:tc>
        <w:tc>
          <w:tcPr>
            <w:tcW w:w="2410" w:type="dxa"/>
            <w:gridSpan w:val="2"/>
            <w:tcBorders>
              <w:top w:val="double" w:sz="6" w:space="0" w:color="auto"/>
              <w:left w:val="nil"/>
              <w:bottom w:val="single" w:sz="4" w:space="0" w:color="auto"/>
              <w:right w:val="single" w:sz="4" w:space="0" w:color="auto"/>
            </w:tcBorders>
            <w:shd w:val="clear" w:color="auto" w:fill="auto"/>
            <w:vAlign w:val="center"/>
            <w:hideMark/>
          </w:tcPr>
          <w:p w14:paraId="08F0DD3C"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Долг на конец периода</w:t>
            </w:r>
          </w:p>
        </w:tc>
        <w:tc>
          <w:tcPr>
            <w:tcW w:w="1157"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1B63EA51"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Уплачено процен-тов</w:t>
            </w:r>
          </w:p>
        </w:tc>
      </w:tr>
      <w:tr w:rsidR="001058CB" w:rsidRPr="001058CB" w14:paraId="00211566" w14:textId="77777777" w:rsidTr="009C7B43">
        <w:trPr>
          <w:trHeight w:val="510"/>
          <w:tblHeader/>
        </w:trPr>
        <w:tc>
          <w:tcPr>
            <w:tcW w:w="1820" w:type="dxa"/>
            <w:vMerge/>
            <w:tcBorders>
              <w:top w:val="double" w:sz="6" w:space="0" w:color="auto"/>
              <w:left w:val="double" w:sz="6" w:space="0" w:color="auto"/>
              <w:bottom w:val="single" w:sz="4" w:space="0" w:color="auto"/>
              <w:right w:val="single" w:sz="4" w:space="0" w:color="auto"/>
            </w:tcBorders>
            <w:vAlign w:val="center"/>
            <w:hideMark/>
          </w:tcPr>
          <w:p w14:paraId="7EBDA11F" w14:textId="77777777" w:rsidR="00AB77C0" w:rsidRPr="001058CB" w:rsidRDefault="00AB77C0" w:rsidP="009C7B43">
            <w:pPr>
              <w:spacing w:after="0" w:line="240" w:lineRule="auto"/>
              <w:rPr>
                <w:rFonts w:ascii="Times New Roman" w:eastAsia="Times New Roman" w:hAnsi="Times New Roman"/>
                <w:bCs/>
                <w:sz w:val="21"/>
                <w:szCs w:val="21"/>
                <w:lang w:eastAsia="ru-RU"/>
              </w:rPr>
            </w:pPr>
          </w:p>
        </w:tc>
        <w:tc>
          <w:tcPr>
            <w:tcW w:w="1109" w:type="dxa"/>
            <w:tcBorders>
              <w:top w:val="nil"/>
              <w:left w:val="nil"/>
              <w:bottom w:val="single" w:sz="4" w:space="0" w:color="auto"/>
              <w:right w:val="single" w:sz="4" w:space="0" w:color="auto"/>
            </w:tcBorders>
            <w:shd w:val="clear" w:color="auto" w:fill="auto"/>
            <w:vAlign w:val="center"/>
            <w:hideMark/>
          </w:tcPr>
          <w:p w14:paraId="4BDB13C7"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301" w:type="dxa"/>
            <w:tcBorders>
              <w:top w:val="nil"/>
              <w:left w:val="nil"/>
              <w:bottom w:val="single" w:sz="4" w:space="0" w:color="auto"/>
              <w:right w:val="single" w:sz="4" w:space="0" w:color="auto"/>
            </w:tcBorders>
            <w:shd w:val="clear" w:color="auto" w:fill="auto"/>
            <w:vAlign w:val="center"/>
            <w:hideMark/>
          </w:tcPr>
          <w:p w14:paraId="2E929A54"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4937449C" w14:textId="77777777" w:rsidR="00AB77C0" w:rsidRPr="001058CB" w:rsidRDefault="00AB77C0" w:rsidP="009C7B43">
            <w:pPr>
              <w:spacing w:after="0" w:line="240" w:lineRule="auto"/>
              <w:rPr>
                <w:rFonts w:ascii="Times New Roman" w:eastAsia="Times New Roman" w:hAnsi="Times New Roman"/>
                <w:bCs/>
                <w:sz w:val="21"/>
                <w:szCs w:val="2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684FE212" w14:textId="77777777" w:rsidR="00AB77C0" w:rsidRPr="001058CB" w:rsidRDefault="00AB77C0" w:rsidP="009C7B43">
            <w:pPr>
              <w:spacing w:after="0" w:line="240" w:lineRule="auto"/>
              <w:rPr>
                <w:rFonts w:ascii="Times New Roman" w:eastAsia="Times New Roman" w:hAnsi="Times New Roman"/>
                <w:bCs/>
                <w:sz w:val="21"/>
                <w:szCs w:val="21"/>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5BA0BEBA"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млн.руб.</w:t>
            </w:r>
          </w:p>
        </w:tc>
        <w:tc>
          <w:tcPr>
            <w:tcW w:w="1276" w:type="dxa"/>
            <w:tcBorders>
              <w:top w:val="nil"/>
              <w:left w:val="nil"/>
              <w:bottom w:val="single" w:sz="4" w:space="0" w:color="auto"/>
              <w:right w:val="single" w:sz="4" w:space="0" w:color="auto"/>
            </w:tcBorders>
            <w:shd w:val="clear" w:color="auto" w:fill="auto"/>
            <w:vAlign w:val="center"/>
            <w:hideMark/>
          </w:tcPr>
          <w:p w14:paraId="40C1DEE1" w14:textId="77777777" w:rsidR="00AB77C0" w:rsidRPr="001058CB" w:rsidRDefault="00AB77C0" w:rsidP="009C7B43">
            <w:pPr>
              <w:spacing w:after="0" w:line="240" w:lineRule="auto"/>
              <w:jc w:val="center"/>
              <w:rPr>
                <w:rFonts w:ascii="Times New Roman" w:eastAsia="Times New Roman" w:hAnsi="Times New Roman"/>
                <w:bCs/>
                <w:sz w:val="21"/>
                <w:szCs w:val="21"/>
                <w:lang w:eastAsia="ru-RU"/>
              </w:rPr>
            </w:pPr>
            <w:r w:rsidRPr="001058CB">
              <w:rPr>
                <w:rFonts w:ascii="Times New Roman" w:eastAsia="Times New Roman" w:hAnsi="Times New Roman"/>
                <w:bCs/>
                <w:sz w:val="21"/>
                <w:szCs w:val="21"/>
                <w:lang w:eastAsia="ru-RU"/>
              </w:rPr>
              <w:t>средневз. ставка (%)</w:t>
            </w:r>
          </w:p>
        </w:tc>
        <w:tc>
          <w:tcPr>
            <w:tcW w:w="1157" w:type="dxa"/>
            <w:vMerge/>
            <w:tcBorders>
              <w:top w:val="double" w:sz="6" w:space="0" w:color="auto"/>
              <w:left w:val="single" w:sz="4" w:space="0" w:color="auto"/>
              <w:bottom w:val="single" w:sz="4" w:space="0" w:color="auto"/>
              <w:right w:val="double" w:sz="6" w:space="0" w:color="auto"/>
            </w:tcBorders>
            <w:vAlign w:val="center"/>
            <w:hideMark/>
          </w:tcPr>
          <w:p w14:paraId="68903A7F" w14:textId="77777777" w:rsidR="00AB77C0" w:rsidRPr="001058CB" w:rsidRDefault="00AB77C0" w:rsidP="009C7B43">
            <w:pPr>
              <w:spacing w:after="0" w:line="240" w:lineRule="auto"/>
              <w:rPr>
                <w:rFonts w:ascii="Times New Roman" w:eastAsia="Times New Roman" w:hAnsi="Times New Roman"/>
                <w:bCs/>
                <w:sz w:val="21"/>
                <w:szCs w:val="21"/>
                <w:lang w:eastAsia="ru-RU"/>
              </w:rPr>
            </w:pPr>
          </w:p>
        </w:tc>
      </w:tr>
      <w:tr w:rsidR="001058CB" w:rsidRPr="001058CB" w14:paraId="6F6EF053" w14:textId="77777777" w:rsidTr="009C7B43">
        <w:trPr>
          <w:trHeight w:val="255"/>
        </w:trPr>
        <w:tc>
          <w:tcPr>
            <w:tcW w:w="1820" w:type="dxa"/>
            <w:tcBorders>
              <w:top w:val="nil"/>
              <w:left w:val="double" w:sz="6" w:space="0" w:color="auto"/>
              <w:bottom w:val="single" w:sz="4" w:space="0" w:color="auto"/>
              <w:right w:val="single" w:sz="4" w:space="0" w:color="auto"/>
            </w:tcBorders>
            <w:shd w:val="clear" w:color="auto" w:fill="auto"/>
            <w:noWrap/>
            <w:vAlign w:val="bottom"/>
            <w:hideMark/>
          </w:tcPr>
          <w:p w14:paraId="103E95D1" w14:textId="77777777" w:rsidR="00AB77C0" w:rsidRPr="001058CB" w:rsidRDefault="00AB77C0" w:rsidP="009C7B4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 мес. 2024 года</w:t>
            </w:r>
          </w:p>
        </w:tc>
        <w:tc>
          <w:tcPr>
            <w:tcW w:w="1109" w:type="dxa"/>
            <w:tcBorders>
              <w:top w:val="nil"/>
              <w:left w:val="nil"/>
              <w:bottom w:val="single" w:sz="4" w:space="0" w:color="auto"/>
              <w:right w:val="single" w:sz="4" w:space="0" w:color="auto"/>
            </w:tcBorders>
            <w:shd w:val="clear" w:color="auto" w:fill="auto"/>
            <w:noWrap/>
            <w:vAlign w:val="bottom"/>
            <w:hideMark/>
          </w:tcPr>
          <w:p w14:paraId="4C062966"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67 648,0 </w:t>
            </w:r>
          </w:p>
        </w:tc>
        <w:tc>
          <w:tcPr>
            <w:tcW w:w="1301" w:type="dxa"/>
            <w:tcBorders>
              <w:top w:val="nil"/>
              <w:left w:val="nil"/>
              <w:bottom w:val="single" w:sz="4" w:space="0" w:color="auto"/>
              <w:right w:val="single" w:sz="4" w:space="0" w:color="auto"/>
            </w:tcBorders>
            <w:shd w:val="clear" w:color="auto" w:fill="auto"/>
            <w:noWrap/>
            <w:vAlign w:val="bottom"/>
            <w:hideMark/>
          </w:tcPr>
          <w:p w14:paraId="236F1849"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4,343 </w:t>
            </w:r>
          </w:p>
        </w:tc>
        <w:tc>
          <w:tcPr>
            <w:tcW w:w="992" w:type="dxa"/>
            <w:tcBorders>
              <w:top w:val="nil"/>
              <w:left w:val="nil"/>
              <w:bottom w:val="single" w:sz="4" w:space="0" w:color="auto"/>
              <w:right w:val="single" w:sz="4" w:space="0" w:color="auto"/>
            </w:tcBorders>
            <w:shd w:val="clear" w:color="auto" w:fill="auto"/>
            <w:noWrap/>
            <w:vAlign w:val="bottom"/>
            <w:hideMark/>
          </w:tcPr>
          <w:p w14:paraId="78037997"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75 103,3 </w:t>
            </w:r>
          </w:p>
        </w:tc>
        <w:tc>
          <w:tcPr>
            <w:tcW w:w="1134" w:type="dxa"/>
            <w:tcBorders>
              <w:top w:val="nil"/>
              <w:left w:val="nil"/>
              <w:bottom w:val="single" w:sz="4" w:space="0" w:color="auto"/>
              <w:right w:val="single" w:sz="4" w:space="0" w:color="auto"/>
            </w:tcBorders>
            <w:shd w:val="clear" w:color="auto" w:fill="auto"/>
            <w:noWrap/>
            <w:vAlign w:val="bottom"/>
            <w:hideMark/>
          </w:tcPr>
          <w:p w14:paraId="385C843A"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61 230,6 </w:t>
            </w:r>
          </w:p>
        </w:tc>
        <w:tc>
          <w:tcPr>
            <w:tcW w:w="1134" w:type="dxa"/>
            <w:tcBorders>
              <w:top w:val="nil"/>
              <w:left w:val="nil"/>
              <w:bottom w:val="single" w:sz="4" w:space="0" w:color="auto"/>
              <w:right w:val="single" w:sz="4" w:space="0" w:color="auto"/>
            </w:tcBorders>
            <w:shd w:val="clear" w:color="auto" w:fill="auto"/>
            <w:noWrap/>
            <w:vAlign w:val="bottom"/>
            <w:hideMark/>
          </w:tcPr>
          <w:p w14:paraId="50496DFA"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81 520,8 </w:t>
            </w:r>
          </w:p>
        </w:tc>
        <w:tc>
          <w:tcPr>
            <w:tcW w:w="1276" w:type="dxa"/>
            <w:tcBorders>
              <w:top w:val="nil"/>
              <w:left w:val="nil"/>
              <w:bottom w:val="single" w:sz="4" w:space="0" w:color="auto"/>
              <w:right w:val="single" w:sz="4" w:space="0" w:color="auto"/>
            </w:tcBorders>
            <w:shd w:val="clear" w:color="auto" w:fill="auto"/>
            <w:noWrap/>
            <w:vAlign w:val="bottom"/>
            <w:hideMark/>
          </w:tcPr>
          <w:p w14:paraId="2C0CDF8C"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7,352 </w:t>
            </w:r>
          </w:p>
        </w:tc>
        <w:tc>
          <w:tcPr>
            <w:tcW w:w="1157" w:type="dxa"/>
            <w:tcBorders>
              <w:top w:val="nil"/>
              <w:left w:val="nil"/>
              <w:bottom w:val="single" w:sz="4" w:space="0" w:color="auto"/>
              <w:right w:val="double" w:sz="6" w:space="0" w:color="auto"/>
            </w:tcBorders>
            <w:shd w:val="clear" w:color="auto" w:fill="auto"/>
            <w:noWrap/>
            <w:vAlign w:val="bottom"/>
            <w:hideMark/>
          </w:tcPr>
          <w:p w14:paraId="04E8BB87"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2 234,7 </w:t>
            </w:r>
          </w:p>
        </w:tc>
      </w:tr>
      <w:tr w:rsidR="001058CB" w:rsidRPr="001058CB" w14:paraId="23CF9EDF" w14:textId="77777777" w:rsidTr="009C7B43">
        <w:trPr>
          <w:trHeight w:val="255"/>
        </w:trPr>
        <w:tc>
          <w:tcPr>
            <w:tcW w:w="1820" w:type="dxa"/>
            <w:tcBorders>
              <w:top w:val="nil"/>
              <w:left w:val="double" w:sz="6" w:space="0" w:color="auto"/>
              <w:bottom w:val="single" w:sz="4" w:space="0" w:color="auto"/>
              <w:right w:val="single" w:sz="4" w:space="0" w:color="auto"/>
            </w:tcBorders>
            <w:shd w:val="clear" w:color="auto" w:fill="auto"/>
            <w:noWrap/>
            <w:vAlign w:val="bottom"/>
            <w:hideMark/>
          </w:tcPr>
          <w:p w14:paraId="0E068888" w14:textId="77777777" w:rsidR="00AB77C0" w:rsidRPr="001058CB" w:rsidRDefault="00AB77C0" w:rsidP="009C7B4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9 мес. 2025 года</w:t>
            </w:r>
          </w:p>
        </w:tc>
        <w:tc>
          <w:tcPr>
            <w:tcW w:w="1109" w:type="dxa"/>
            <w:tcBorders>
              <w:top w:val="nil"/>
              <w:left w:val="nil"/>
              <w:bottom w:val="single" w:sz="4" w:space="0" w:color="auto"/>
              <w:right w:val="single" w:sz="4" w:space="0" w:color="auto"/>
            </w:tcBorders>
            <w:shd w:val="clear" w:color="auto" w:fill="auto"/>
            <w:noWrap/>
            <w:vAlign w:val="bottom"/>
            <w:hideMark/>
          </w:tcPr>
          <w:p w14:paraId="2BB07DEF"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86 826,9 </w:t>
            </w:r>
          </w:p>
        </w:tc>
        <w:tc>
          <w:tcPr>
            <w:tcW w:w="1301" w:type="dxa"/>
            <w:tcBorders>
              <w:top w:val="nil"/>
              <w:left w:val="nil"/>
              <w:bottom w:val="single" w:sz="4" w:space="0" w:color="auto"/>
              <w:right w:val="single" w:sz="4" w:space="0" w:color="auto"/>
            </w:tcBorders>
            <w:shd w:val="clear" w:color="auto" w:fill="auto"/>
            <w:noWrap/>
            <w:vAlign w:val="bottom"/>
            <w:hideMark/>
          </w:tcPr>
          <w:p w14:paraId="2CDBF9F7"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11,138 </w:t>
            </w:r>
          </w:p>
        </w:tc>
        <w:tc>
          <w:tcPr>
            <w:tcW w:w="992" w:type="dxa"/>
            <w:tcBorders>
              <w:top w:val="nil"/>
              <w:left w:val="nil"/>
              <w:bottom w:val="single" w:sz="4" w:space="0" w:color="auto"/>
              <w:right w:val="single" w:sz="4" w:space="0" w:color="auto"/>
            </w:tcBorders>
            <w:shd w:val="clear" w:color="auto" w:fill="auto"/>
            <w:noWrap/>
            <w:vAlign w:val="bottom"/>
            <w:hideMark/>
          </w:tcPr>
          <w:p w14:paraId="0E113ECB"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75 942,5 </w:t>
            </w:r>
          </w:p>
        </w:tc>
        <w:tc>
          <w:tcPr>
            <w:tcW w:w="1134" w:type="dxa"/>
            <w:tcBorders>
              <w:top w:val="nil"/>
              <w:left w:val="nil"/>
              <w:bottom w:val="single" w:sz="4" w:space="0" w:color="auto"/>
              <w:right w:val="single" w:sz="4" w:space="0" w:color="auto"/>
            </w:tcBorders>
            <w:shd w:val="clear" w:color="auto" w:fill="auto"/>
            <w:noWrap/>
            <w:vAlign w:val="bottom"/>
            <w:hideMark/>
          </w:tcPr>
          <w:p w14:paraId="46A29EDA"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54 931,2 </w:t>
            </w:r>
          </w:p>
        </w:tc>
        <w:tc>
          <w:tcPr>
            <w:tcW w:w="1134" w:type="dxa"/>
            <w:tcBorders>
              <w:top w:val="nil"/>
              <w:left w:val="nil"/>
              <w:bottom w:val="single" w:sz="4" w:space="0" w:color="auto"/>
              <w:right w:val="single" w:sz="4" w:space="0" w:color="auto"/>
            </w:tcBorders>
            <w:shd w:val="clear" w:color="auto" w:fill="auto"/>
            <w:noWrap/>
            <w:vAlign w:val="bottom"/>
            <w:hideMark/>
          </w:tcPr>
          <w:p w14:paraId="67B4F85F"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107 838,3 </w:t>
            </w:r>
          </w:p>
        </w:tc>
        <w:tc>
          <w:tcPr>
            <w:tcW w:w="1276" w:type="dxa"/>
            <w:tcBorders>
              <w:top w:val="nil"/>
              <w:left w:val="nil"/>
              <w:bottom w:val="single" w:sz="4" w:space="0" w:color="auto"/>
              <w:right w:val="single" w:sz="4" w:space="0" w:color="auto"/>
            </w:tcBorders>
            <w:shd w:val="clear" w:color="auto" w:fill="auto"/>
            <w:noWrap/>
            <w:vAlign w:val="bottom"/>
            <w:hideMark/>
          </w:tcPr>
          <w:p w14:paraId="24A932EC"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10,568 </w:t>
            </w:r>
          </w:p>
        </w:tc>
        <w:tc>
          <w:tcPr>
            <w:tcW w:w="1157" w:type="dxa"/>
            <w:tcBorders>
              <w:top w:val="nil"/>
              <w:left w:val="nil"/>
              <w:bottom w:val="single" w:sz="4" w:space="0" w:color="auto"/>
              <w:right w:val="double" w:sz="6" w:space="0" w:color="auto"/>
            </w:tcBorders>
            <w:shd w:val="clear" w:color="auto" w:fill="auto"/>
            <w:noWrap/>
            <w:vAlign w:val="bottom"/>
            <w:hideMark/>
          </w:tcPr>
          <w:p w14:paraId="0A135C7B"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6 564,9 </w:t>
            </w:r>
          </w:p>
        </w:tc>
      </w:tr>
      <w:tr w:rsidR="001058CB" w:rsidRPr="001058CB" w14:paraId="7ED934B5" w14:textId="77777777" w:rsidTr="009C7B43">
        <w:trPr>
          <w:trHeight w:val="270"/>
        </w:trPr>
        <w:tc>
          <w:tcPr>
            <w:tcW w:w="1820" w:type="dxa"/>
            <w:tcBorders>
              <w:top w:val="nil"/>
              <w:left w:val="double" w:sz="6" w:space="0" w:color="auto"/>
              <w:bottom w:val="double" w:sz="6" w:space="0" w:color="auto"/>
              <w:right w:val="single" w:sz="4" w:space="0" w:color="auto"/>
            </w:tcBorders>
            <w:shd w:val="clear" w:color="auto" w:fill="auto"/>
            <w:noWrap/>
            <w:vAlign w:val="bottom"/>
            <w:hideMark/>
          </w:tcPr>
          <w:p w14:paraId="6F0E8FB9" w14:textId="77777777" w:rsidR="00AB77C0" w:rsidRPr="001058CB" w:rsidRDefault="00AB77C0" w:rsidP="009C7B4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Изменения (+,-)</w:t>
            </w:r>
          </w:p>
        </w:tc>
        <w:tc>
          <w:tcPr>
            <w:tcW w:w="1109" w:type="dxa"/>
            <w:tcBorders>
              <w:top w:val="nil"/>
              <w:left w:val="nil"/>
              <w:bottom w:val="double" w:sz="6" w:space="0" w:color="auto"/>
              <w:right w:val="single" w:sz="4" w:space="0" w:color="auto"/>
            </w:tcBorders>
            <w:shd w:val="clear" w:color="auto" w:fill="auto"/>
            <w:noWrap/>
            <w:vAlign w:val="bottom"/>
            <w:hideMark/>
          </w:tcPr>
          <w:p w14:paraId="1CACADB0"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19 178,9 </w:t>
            </w:r>
          </w:p>
        </w:tc>
        <w:tc>
          <w:tcPr>
            <w:tcW w:w="1301" w:type="dxa"/>
            <w:tcBorders>
              <w:top w:val="nil"/>
              <w:left w:val="nil"/>
              <w:bottom w:val="double" w:sz="6" w:space="0" w:color="auto"/>
              <w:right w:val="single" w:sz="4" w:space="0" w:color="auto"/>
            </w:tcBorders>
            <w:shd w:val="clear" w:color="auto" w:fill="auto"/>
            <w:noWrap/>
            <w:vAlign w:val="bottom"/>
            <w:hideMark/>
          </w:tcPr>
          <w:p w14:paraId="278FE79F"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6,795 </w:t>
            </w:r>
          </w:p>
        </w:tc>
        <w:tc>
          <w:tcPr>
            <w:tcW w:w="992" w:type="dxa"/>
            <w:tcBorders>
              <w:top w:val="nil"/>
              <w:left w:val="nil"/>
              <w:bottom w:val="double" w:sz="6" w:space="0" w:color="auto"/>
              <w:right w:val="single" w:sz="4" w:space="0" w:color="auto"/>
            </w:tcBorders>
            <w:shd w:val="clear" w:color="auto" w:fill="auto"/>
            <w:noWrap/>
            <w:vAlign w:val="bottom"/>
            <w:hideMark/>
          </w:tcPr>
          <w:p w14:paraId="56B57875"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839,2 </w:t>
            </w:r>
          </w:p>
        </w:tc>
        <w:tc>
          <w:tcPr>
            <w:tcW w:w="1134" w:type="dxa"/>
            <w:tcBorders>
              <w:top w:val="nil"/>
              <w:left w:val="nil"/>
              <w:bottom w:val="double" w:sz="6" w:space="0" w:color="auto"/>
              <w:right w:val="single" w:sz="4" w:space="0" w:color="auto"/>
            </w:tcBorders>
            <w:shd w:val="clear" w:color="auto" w:fill="auto"/>
            <w:noWrap/>
            <w:vAlign w:val="bottom"/>
            <w:hideMark/>
          </w:tcPr>
          <w:p w14:paraId="0ADAF51A"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-6 299,4 </w:t>
            </w:r>
          </w:p>
        </w:tc>
        <w:tc>
          <w:tcPr>
            <w:tcW w:w="1134" w:type="dxa"/>
            <w:tcBorders>
              <w:top w:val="nil"/>
              <w:left w:val="nil"/>
              <w:bottom w:val="double" w:sz="6" w:space="0" w:color="auto"/>
              <w:right w:val="single" w:sz="4" w:space="0" w:color="auto"/>
            </w:tcBorders>
            <w:shd w:val="clear" w:color="auto" w:fill="auto"/>
            <w:noWrap/>
            <w:vAlign w:val="bottom"/>
            <w:hideMark/>
          </w:tcPr>
          <w:p w14:paraId="0CF99CB2"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26 317,5 </w:t>
            </w:r>
          </w:p>
        </w:tc>
        <w:tc>
          <w:tcPr>
            <w:tcW w:w="1276" w:type="dxa"/>
            <w:tcBorders>
              <w:top w:val="nil"/>
              <w:left w:val="nil"/>
              <w:bottom w:val="double" w:sz="6" w:space="0" w:color="auto"/>
              <w:right w:val="single" w:sz="4" w:space="0" w:color="auto"/>
            </w:tcBorders>
            <w:shd w:val="clear" w:color="auto" w:fill="auto"/>
            <w:noWrap/>
            <w:vAlign w:val="bottom"/>
            <w:hideMark/>
          </w:tcPr>
          <w:p w14:paraId="5EFD1F9F"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3,216 </w:t>
            </w:r>
          </w:p>
        </w:tc>
        <w:tc>
          <w:tcPr>
            <w:tcW w:w="1157" w:type="dxa"/>
            <w:tcBorders>
              <w:top w:val="nil"/>
              <w:left w:val="nil"/>
              <w:bottom w:val="double" w:sz="6" w:space="0" w:color="auto"/>
              <w:right w:val="double" w:sz="6" w:space="0" w:color="auto"/>
            </w:tcBorders>
            <w:shd w:val="clear" w:color="auto" w:fill="auto"/>
            <w:noWrap/>
            <w:vAlign w:val="bottom"/>
            <w:hideMark/>
          </w:tcPr>
          <w:p w14:paraId="2FB2F120" w14:textId="77777777" w:rsidR="00AB77C0" w:rsidRPr="001058CB" w:rsidRDefault="00AB77C0" w:rsidP="009C7B43">
            <w:pPr>
              <w:spacing w:after="0" w:line="240" w:lineRule="auto"/>
              <w:jc w:val="right"/>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4 330,2 </w:t>
            </w:r>
          </w:p>
        </w:tc>
      </w:tr>
    </w:tbl>
    <w:p w14:paraId="6DC80D05" w14:textId="77777777" w:rsidR="00AB77C0" w:rsidRPr="001058CB" w:rsidRDefault="00AB77C0" w:rsidP="00374DA2">
      <w:pPr>
        <w:pStyle w:val="ad"/>
        <w:ind w:firstLine="709"/>
        <w:jc w:val="both"/>
        <w:rPr>
          <w:rFonts w:ascii="Times New Roman" w:hAnsi="Times New Roman"/>
          <w:sz w:val="28"/>
          <w:szCs w:val="28"/>
        </w:rPr>
      </w:pPr>
    </w:p>
    <w:p w14:paraId="2EA87007" w14:textId="5F8708A3" w:rsidR="00AB77C0" w:rsidRPr="001058CB" w:rsidRDefault="00AB77C0" w:rsidP="00374DA2">
      <w:pPr>
        <w:pStyle w:val="ad"/>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1A6FDB" w:rsidRPr="001058CB">
        <w:rPr>
          <w:rFonts w:ascii="Times New Roman" w:hAnsi="Times New Roman"/>
          <w:sz w:val="28"/>
          <w:szCs w:val="28"/>
        </w:rPr>
        <w:t>92</w:t>
      </w:r>
      <w:r w:rsidRPr="001058CB">
        <w:rPr>
          <w:rFonts w:ascii="Times New Roman" w:hAnsi="Times New Roman"/>
          <w:sz w:val="28"/>
          <w:szCs w:val="28"/>
        </w:rPr>
        <w:t xml:space="preserve"> и на рисунке </w:t>
      </w:r>
      <w:r w:rsidR="001A6FDB" w:rsidRPr="001058CB">
        <w:rPr>
          <w:rFonts w:ascii="Times New Roman" w:hAnsi="Times New Roman"/>
          <w:sz w:val="28"/>
          <w:szCs w:val="28"/>
        </w:rPr>
        <w:t>29</w:t>
      </w:r>
      <w:r w:rsidRPr="001058CB">
        <w:rPr>
          <w:rFonts w:ascii="Times New Roman" w:hAnsi="Times New Roman"/>
          <w:sz w:val="28"/>
          <w:szCs w:val="28"/>
        </w:rPr>
        <w:t xml:space="preserve"> представлены показатели, характеризующие состав и структуру государственных долговых обязательств по состоянию на 01.10.2024 и на 01.10.2025.</w:t>
      </w:r>
    </w:p>
    <w:p w14:paraId="0EDE9616" w14:textId="77777777" w:rsidR="00AB77C0" w:rsidRPr="001058CB" w:rsidRDefault="00AB77C0" w:rsidP="00374DA2">
      <w:pPr>
        <w:pStyle w:val="aff0"/>
        <w:spacing w:after="0" w:line="240" w:lineRule="auto"/>
        <w:rPr>
          <w:rFonts w:ascii="Times New Roman" w:hAnsi="Times New Roman"/>
          <w:b w:val="0"/>
          <w:sz w:val="24"/>
          <w:szCs w:val="24"/>
        </w:rPr>
      </w:pPr>
    </w:p>
    <w:p w14:paraId="0C307FCB" w14:textId="33858C8F" w:rsidR="00AB77C0" w:rsidRPr="001058CB" w:rsidRDefault="00AB77C0" w:rsidP="00374DA2">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92</w:t>
      </w:r>
      <w:r w:rsidRPr="001058CB">
        <w:rPr>
          <w:rFonts w:ascii="Times New Roman" w:hAnsi="Times New Roman"/>
          <w:b w:val="0"/>
          <w:sz w:val="24"/>
          <w:szCs w:val="24"/>
        </w:rPr>
        <w:fldChar w:fldCharType="end"/>
      </w:r>
      <w:r w:rsidRPr="001058CB">
        <w:rPr>
          <w:rFonts w:ascii="Times New Roman" w:hAnsi="Times New Roman"/>
          <w:b w:val="0"/>
          <w:sz w:val="24"/>
          <w:szCs w:val="24"/>
        </w:rPr>
        <w:t>. Государственный долг Архангельской области по состоянию на 01.1</w:t>
      </w:r>
      <w:r w:rsidR="00D805CF" w:rsidRPr="001058CB">
        <w:rPr>
          <w:rFonts w:ascii="Times New Roman" w:hAnsi="Times New Roman"/>
          <w:b w:val="0"/>
          <w:sz w:val="24"/>
          <w:szCs w:val="24"/>
        </w:rPr>
        <w:t>0.2024 и на 01.10.2025</w:t>
      </w:r>
    </w:p>
    <w:tbl>
      <w:tblPr>
        <w:tblW w:w="9505" w:type="dxa"/>
        <w:tblLook w:val="04A0" w:firstRow="1" w:lastRow="0" w:firstColumn="1" w:lastColumn="0" w:noHBand="0" w:noVBand="1"/>
      </w:tblPr>
      <w:tblGrid>
        <w:gridCol w:w="3461"/>
        <w:gridCol w:w="1025"/>
        <w:gridCol w:w="997"/>
        <w:gridCol w:w="1099"/>
        <w:gridCol w:w="898"/>
        <w:gridCol w:w="1025"/>
        <w:gridCol w:w="1000"/>
      </w:tblGrid>
      <w:tr w:rsidR="001058CB" w:rsidRPr="001058CB" w14:paraId="46565733" w14:textId="77777777" w:rsidTr="00AB77C0">
        <w:trPr>
          <w:trHeight w:val="35"/>
          <w:tblHeader/>
        </w:trPr>
        <w:tc>
          <w:tcPr>
            <w:tcW w:w="34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BA35242"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Показатель</w:t>
            </w:r>
          </w:p>
        </w:tc>
        <w:tc>
          <w:tcPr>
            <w:tcW w:w="2022" w:type="dxa"/>
            <w:gridSpan w:val="2"/>
            <w:tcBorders>
              <w:top w:val="double" w:sz="6" w:space="0" w:color="auto"/>
              <w:left w:val="nil"/>
              <w:bottom w:val="single" w:sz="4" w:space="0" w:color="auto"/>
              <w:right w:val="single" w:sz="4" w:space="0" w:color="auto"/>
            </w:tcBorders>
            <w:shd w:val="clear" w:color="auto" w:fill="auto"/>
            <w:vAlign w:val="center"/>
            <w:hideMark/>
          </w:tcPr>
          <w:p w14:paraId="03977AB5"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 01.10.2024</w:t>
            </w:r>
          </w:p>
        </w:tc>
        <w:tc>
          <w:tcPr>
            <w:tcW w:w="1997" w:type="dxa"/>
            <w:gridSpan w:val="2"/>
            <w:tcBorders>
              <w:top w:val="double" w:sz="6" w:space="0" w:color="auto"/>
              <w:left w:val="nil"/>
              <w:bottom w:val="single" w:sz="4" w:space="0" w:color="auto"/>
              <w:right w:val="single" w:sz="4" w:space="0" w:color="auto"/>
            </w:tcBorders>
            <w:shd w:val="clear" w:color="auto" w:fill="auto"/>
            <w:vAlign w:val="center"/>
            <w:hideMark/>
          </w:tcPr>
          <w:p w14:paraId="654B253A"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На 01.10.2025</w:t>
            </w:r>
          </w:p>
        </w:tc>
        <w:tc>
          <w:tcPr>
            <w:tcW w:w="2025" w:type="dxa"/>
            <w:gridSpan w:val="2"/>
            <w:tcBorders>
              <w:top w:val="double" w:sz="6" w:space="0" w:color="auto"/>
              <w:left w:val="nil"/>
              <w:bottom w:val="single" w:sz="4" w:space="0" w:color="auto"/>
              <w:right w:val="double" w:sz="6" w:space="0" w:color="000000"/>
            </w:tcBorders>
            <w:shd w:val="clear" w:color="auto" w:fill="auto"/>
            <w:vAlign w:val="center"/>
            <w:hideMark/>
          </w:tcPr>
          <w:p w14:paraId="0EE01A1C"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Изменение (+/-)</w:t>
            </w:r>
          </w:p>
        </w:tc>
      </w:tr>
      <w:tr w:rsidR="001058CB" w:rsidRPr="001058CB" w14:paraId="3B813DD5" w14:textId="77777777" w:rsidTr="00AB77C0">
        <w:trPr>
          <w:trHeight w:val="35"/>
          <w:tblHeader/>
        </w:trPr>
        <w:tc>
          <w:tcPr>
            <w:tcW w:w="3461" w:type="dxa"/>
            <w:vMerge/>
            <w:tcBorders>
              <w:top w:val="double" w:sz="6" w:space="0" w:color="auto"/>
              <w:left w:val="double" w:sz="6" w:space="0" w:color="auto"/>
              <w:bottom w:val="single" w:sz="4" w:space="0" w:color="auto"/>
              <w:right w:val="single" w:sz="4" w:space="0" w:color="auto"/>
            </w:tcBorders>
            <w:vAlign w:val="center"/>
            <w:hideMark/>
          </w:tcPr>
          <w:p w14:paraId="795C0DC0" w14:textId="77777777" w:rsidR="00AB77C0" w:rsidRPr="001058CB" w:rsidRDefault="00AB77C0" w:rsidP="00374DA2">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5B8870DD"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997" w:type="dxa"/>
            <w:tcBorders>
              <w:top w:val="nil"/>
              <w:left w:val="nil"/>
              <w:bottom w:val="single" w:sz="4" w:space="0" w:color="auto"/>
              <w:right w:val="single" w:sz="4" w:space="0" w:color="auto"/>
            </w:tcBorders>
            <w:shd w:val="clear" w:color="auto" w:fill="auto"/>
            <w:vAlign w:val="center"/>
            <w:hideMark/>
          </w:tcPr>
          <w:p w14:paraId="1C5EC0B4"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уд. вес (%)</w:t>
            </w:r>
          </w:p>
        </w:tc>
        <w:tc>
          <w:tcPr>
            <w:tcW w:w="1099" w:type="dxa"/>
            <w:tcBorders>
              <w:top w:val="nil"/>
              <w:left w:val="nil"/>
              <w:bottom w:val="single" w:sz="4" w:space="0" w:color="auto"/>
              <w:right w:val="single" w:sz="4" w:space="0" w:color="auto"/>
            </w:tcBorders>
            <w:shd w:val="clear" w:color="auto" w:fill="auto"/>
            <w:vAlign w:val="center"/>
            <w:hideMark/>
          </w:tcPr>
          <w:p w14:paraId="7A137AE0"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898" w:type="dxa"/>
            <w:tcBorders>
              <w:top w:val="nil"/>
              <w:left w:val="nil"/>
              <w:bottom w:val="single" w:sz="4" w:space="0" w:color="auto"/>
              <w:right w:val="single" w:sz="4" w:space="0" w:color="auto"/>
            </w:tcBorders>
            <w:shd w:val="clear" w:color="auto" w:fill="auto"/>
            <w:vAlign w:val="center"/>
            <w:hideMark/>
          </w:tcPr>
          <w:p w14:paraId="585DDA23"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уд. вес (%)</w:t>
            </w:r>
          </w:p>
        </w:tc>
        <w:tc>
          <w:tcPr>
            <w:tcW w:w="1025" w:type="dxa"/>
            <w:tcBorders>
              <w:top w:val="nil"/>
              <w:left w:val="nil"/>
              <w:bottom w:val="single" w:sz="4" w:space="0" w:color="auto"/>
              <w:right w:val="single" w:sz="4" w:space="0" w:color="auto"/>
            </w:tcBorders>
            <w:shd w:val="clear" w:color="auto" w:fill="auto"/>
            <w:vAlign w:val="center"/>
            <w:hideMark/>
          </w:tcPr>
          <w:p w14:paraId="238646CF"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715741B9" w14:textId="77777777" w:rsidR="00AB77C0" w:rsidRPr="001058CB" w:rsidRDefault="00AB77C0" w:rsidP="00374DA2">
            <w:pPr>
              <w:spacing w:after="0" w:line="240" w:lineRule="auto"/>
              <w:jc w:val="center"/>
              <w:rPr>
                <w:rFonts w:ascii="Times New Roman" w:eastAsia="Times New Roman" w:hAnsi="Times New Roman"/>
                <w:bCs/>
                <w:lang w:eastAsia="ru-RU"/>
              </w:rPr>
            </w:pPr>
            <w:r w:rsidRPr="001058CB">
              <w:rPr>
                <w:rFonts w:ascii="Times New Roman" w:eastAsia="Times New Roman" w:hAnsi="Times New Roman"/>
                <w:bCs/>
                <w:lang w:eastAsia="ru-RU"/>
              </w:rPr>
              <w:t>проц. пунктов</w:t>
            </w:r>
          </w:p>
        </w:tc>
      </w:tr>
      <w:tr w:rsidR="001058CB" w:rsidRPr="001058CB" w14:paraId="50D4F3B2" w14:textId="77777777" w:rsidTr="00AB77C0">
        <w:trPr>
          <w:trHeight w:val="70"/>
        </w:trPr>
        <w:tc>
          <w:tcPr>
            <w:tcW w:w="3461" w:type="dxa"/>
            <w:tcBorders>
              <w:top w:val="nil"/>
              <w:left w:val="double" w:sz="6" w:space="0" w:color="auto"/>
              <w:bottom w:val="single" w:sz="4" w:space="0" w:color="auto"/>
              <w:right w:val="single" w:sz="4" w:space="0" w:color="auto"/>
            </w:tcBorders>
            <w:shd w:val="clear" w:color="auto" w:fill="auto"/>
            <w:vAlign w:val="center"/>
            <w:hideMark/>
          </w:tcPr>
          <w:p w14:paraId="682DF64F" w14:textId="77777777" w:rsidR="00AB77C0" w:rsidRPr="001058CB" w:rsidRDefault="00AB77C0" w:rsidP="00374DA2">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464F1E0C"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50 920,8 </w:t>
            </w:r>
          </w:p>
        </w:tc>
        <w:tc>
          <w:tcPr>
            <w:tcW w:w="997" w:type="dxa"/>
            <w:tcBorders>
              <w:top w:val="nil"/>
              <w:left w:val="nil"/>
              <w:bottom w:val="single" w:sz="4" w:space="0" w:color="auto"/>
              <w:right w:val="single" w:sz="4" w:space="0" w:color="auto"/>
            </w:tcBorders>
            <w:shd w:val="clear" w:color="auto" w:fill="auto"/>
            <w:vAlign w:val="center"/>
            <w:hideMark/>
          </w:tcPr>
          <w:p w14:paraId="64409B08"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62,5 </w:t>
            </w:r>
          </w:p>
        </w:tc>
        <w:tc>
          <w:tcPr>
            <w:tcW w:w="1099" w:type="dxa"/>
            <w:tcBorders>
              <w:top w:val="nil"/>
              <w:left w:val="nil"/>
              <w:bottom w:val="single" w:sz="4" w:space="0" w:color="auto"/>
              <w:right w:val="single" w:sz="4" w:space="0" w:color="auto"/>
            </w:tcBorders>
            <w:shd w:val="clear" w:color="auto" w:fill="auto"/>
            <w:vAlign w:val="center"/>
            <w:hideMark/>
          </w:tcPr>
          <w:p w14:paraId="1D887898"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49 639,1 </w:t>
            </w:r>
          </w:p>
        </w:tc>
        <w:tc>
          <w:tcPr>
            <w:tcW w:w="898" w:type="dxa"/>
            <w:tcBorders>
              <w:top w:val="nil"/>
              <w:left w:val="nil"/>
              <w:bottom w:val="single" w:sz="4" w:space="0" w:color="auto"/>
              <w:right w:val="single" w:sz="4" w:space="0" w:color="auto"/>
            </w:tcBorders>
            <w:shd w:val="clear" w:color="auto" w:fill="auto"/>
            <w:vAlign w:val="center"/>
            <w:hideMark/>
          </w:tcPr>
          <w:p w14:paraId="17872E45"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46,0 </w:t>
            </w:r>
          </w:p>
        </w:tc>
        <w:tc>
          <w:tcPr>
            <w:tcW w:w="1025" w:type="dxa"/>
            <w:tcBorders>
              <w:top w:val="nil"/>
              <w:left w:val="nil"/>
              <w:bottom w:val="single" w:sz="4" w:space="0" w:color="auto"/>
              <w:right w:val="single" w:sz="4" w:space="0" w:color="auto"/>
            </w:tcBorders>
            <w:shd w:val="clear" w:color="auto" w:fill="auto"/>
            <w:vAlign w:val="center"/>
            <w:hideMark/>
          </w:tcPr>
          <w:p w14:paraId="3806D8BF"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-1 281,7 </w:t>
            </w:r>
          </w:p>
        </w:tc>
        <w:tc>
          <w:tcPr>
            <w:tcW w:w="1000" w:type="dxa"/>
            <w:tcBorders>
              <w:top w:val="nil"/>
              <w:left w:val="nil"/>
              <w:bottom w:val="single" w:sz="4" w:space="0" w:color="auto"/>
              <w:right w:val="double" w:sz="6" w:space="0" w:color="auto"/>
            </w:tcBorders>
            <w:shd w:val="clear" w:color="auto" w:fill="auto"/>
            <w:vAlign w:val="center"/>
            <w:hideMark/>
          </w:tcPr>
          <w:p w14:paraId="79B5DC64"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-16,4 </w:t>
            </w:r>
          </w:p>
        </w:tc>
      </w:tr>
      <w:tr w:rsidR="001058CB" w:rsidRPr="001058CB" w14:paraId="657D81D4" w14:textId="77777777" w:rsidTr="00AB77C0">
        <w:trPr>
          <w:trHeight w:val="70"/>
        </w:trPr>
        <w:tc>
          <w:tcPr>
            <w:tcW w:w="3461" w:type="dxa"/>
            <w:tcBorders>
              <w:top w:val="nil"/>
              <w:left w:val="double" w:sz="6" w:space="0" w:color="auto"/>
              <w:bottom w:val="single" w:sz="4" w:space="0" w:color="auto"/>
              <w:right w:val="single" w:sz="4" w:space="0" w:color="auto"/>
            </w:tcBorders>
            <w:shd w:val="clear" w:color="auto" w:fill="auto"/>
            <w:vAlign w:val="center"/>
            <w:hideMark/>
          </w:tcPr>
          <w:p w14:paraId="1495C7D0" w14:textId="77777777" w:rsidR="00AB77C0" w:rsidRPr="001058CB" w:rsidRDefault="00AB77C0" w:rsidP="00374DA2">
            <w:pPr>
              <w:spacing w:after="0" w:line="240" w:lineRule="auto"/>
              <w:rPr>
                <w:rFonts w:ascii="Times New Roman" w:eastAsia="Times New Roman" w:hAnsi="Times New Roman"/>
                <w:lang w:eastAsia="ru-RU"/>
              </w:rPr>
            </w:pPr>
            <w:r w:rsidRPr="001058CB">
              <w:rPr>
                <w:rFonts w:ascii="Times New Roman" w:eastAsia="Times New Roman" w:hAnsi="Times New Roman"/>
                <w:lang w:eastAsia="ru-RU"/>
              </w:rPr>
              <w:t>Кредиты кредитных организаций</w:t>
            </w:r>
          </w:p>
        </w:tc>
        <w:tc>
          <w:tcPr>
            <w:tcW w:w="1025" w:type="dxa"/>
            <w:tcBorders>
              <w:top w:val="nil"/>
              <w:left w:val="nil"/>
              <w:bottom w:val="nil"/>
              <w:right w:val="nil"/>
            </w:tcBorders>
            <w:shd w:val="clear" w:color="auto" w:fill="auto"/>
            <w:vAlign w:val="center"/>
            <w:hideMark/>
          </w:tcPr>
          <w:p w14:paraId="511F295D"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30 600,0 </w:t>
            </w:r>
          </w:p>
        </w:tc>
        <w:tc>
          <w:tcPr>
            <w:tcW w:w="997" w:type="dxa"/>
            <w:tcBorders>
              <w:top w:val="nil"/>
              <w:left w:val="single" w:sz="4" w:space="0" w:color="auto"/>
              <w:bottom w:val="single" w:sz="4" w:space="0" w:color="auto"/>
              <w:right w:val="single" w:sz="4" w:space="0" w:color="auto"/>
            </w:tcBorders>
            <w:shd w:val="clear" w:color="auto" w:fill="auto"/>
            <w:vAlign w:val="center"/>
            <w:hideMark/>
          </w:tcPr>
          <w:p w14:paraId="3382B478"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37,5 </w:t>
            </w:r>
          </w:p>
        </w:tc>
        <w:tc>
          <w:tcPr>
            <w:tcW w:w="1099" w:type="dxa"/>
            <w:tcBorders>
              <w:top w:val="nil"/>
              <w:left w:val="nil"/>
              <w:bottom w:val="single" w:sz="4" w:space="0" w:color="auto"/>
              <w:right w:val="single" w:sz="4" w:space="0" w:color="auto"/>
            </w:tcBorders>
            <w:shd w:val="clear" w:color="auto" w:fill="auto"/>
            <w:vAlign w:val="center"/>
            <w:hideMark/>
          </w:tcPr>
          <w:p w14:paraId="385237B6"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58 199,2 </w:t>
            </w:r>
          </w:p>
        </w:tc>
        <w:tc>
          <w:tcPr>
            <w:tcW w:w="898" w:type="dxa"/>
            <w:tcBorders>
              <w:top w:val="nil"/>
              <w:left w:val="nil"/>
              <w:bottom w:val="single" w:sz="4" w:space="0" w:color="auto"/>
              <w:right w:val="single" w:sz="4" w:space="0" w:color="auto"/>
            </w:tcBorders>
            <w:shd w:val="clear" w:color="auto" w:fill="auto"/>
            <w:vAlign w:val="center"/>
            <w:hideMark/>
          </w:tcPr>
          <w:p w14:paraId="45300BF8"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54,0 </w:t>
            </w:r>
          </w:p>
        </w:tc>
        <w:tc>
          <w:tcPr>
            <w:tcW w:w="1025" w:type="dxa"/>
            <w:tcBorders>
              <w:top w:val="nil"/>
              <w:left w:val="nil"/>
              <w:bottom w:val="single" w:sz="4" w:space="0" w:color="auto"/>
              <w:right w:val="single" w:sz="4" w:space="0" w:color="auto"/>
            </w:tcBorders>
            <w:shd w:val="clear" w:color="auto" w:fill="auto"/>
            <w:vAlign w:val="center"/>
            <w:hideMark/>
          </w:tcPr>
          <w:p w14:paraId="5F48148A"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27 599,2 </w:t>
            </w:r>
          </w:p>
        </w:tc>
        <w:tc>
          <w:tcPr>
            <w:tcW w:w="1000" w:type="dxa"/>
            <w:tcBorders>
              <w:top w:val="nil"/>
              <w:left w:val="nil"/>
              <w:bottom w:val="single" w:sz="4" w:space="0" w:color="auto"/>
              <w:right w:val="double" w:sz="6" w:space="0" w:color="auto"/>
            </w:tcBorders>
            <w:shd w:val="clear" w:color="auto" w:fill="auto"/>
            <w:vAlign w:val="center"/>
            <w:hideMark/>
          </w:tcPr>
          <w:p w14:paraId="6B48DE1A" w14:textId="77777777" w:rsidR="00AB77C0" w:rsidRPr="001058CB" w:rsidRDefault="00AB77C0" w:rsidP="00374DA2">
            <w:pPr>
              <w:spacing w:after="0" w:line="240" w:lineRule="auto"/>
              <w:jc w:val="right"/>
              <w:rPr>
                <w:rFonts w:ascii="Times New Roman" w:eastAsia="Times New Roman" w:hAnsi="Times New Roman"/>
                <w:lang w:eastAsia="ru-RU"/>
              </w:rPr>
            </w:pPr>
            <w:r w:rsidRPr="001058CB">
              <w:rPr>
                <w:rFonts w:ascii="Times New Roman" w:eastAsia="Times New Roman" w:hAnsi="Times New Roman"/>
                <w:lang w:eastAsia="ru-RU"/>
              </w:rPr>
              <w:t xml:space="preserve">16,4 </w:t>
            </w:r>
          </w:p>
        </w:tc>
      </w:tr>
      <w:tr w:rsidR="00AB77C0" w:rsidRPr="001058CB" w14:paraId="4D467A59" w14:textId="77777777" w:rsidTr="00AB77C0">
        <w:trPr>
          <w:trHeight w:val="70"/>
        </w:trPr>
        <w:tc>
          <w:tcPr>
            <w:tcW w:w="3461" w:type="dxa"/>
            <w:tcBorders>
              <w:top w:val="nil"/>
              <w:left w:val="double" w:sz="6" w:space="0" w:color="auto"/>
              <w:bottom w:val="double" w:sz="6" w:space="0" w:color="auto"/>
              <w:right w:val="single" w:sz="4" w:space="0" w:color="auto"/>
            </w:tcBorders>
            <w:shd w:val="clear" w:color="auto" w:fill="auto"/>
            <w:vAlign w:val="center"/>
            <w:hideMark/>
          </w:tcPr>
          <w:p w14:paraId="1AEAA1EC" w14:textId="77777777" w:rsidR="00AB77C0" w:rsidRPr="001058CB" w:rsidRDefault="00AB77C0" w:rsidP="00374DA2">
            <w:pPr>
              <w:spacing w:after="0" w:line="240" w:lineRule="auto"/>
              <w:rPr>
                <w:rFonts w:ascii="Times New Roman" w:eastAsia="Times New Roman" w:hAnsi="Times New Roman"/>
                <w:bCs/>
                <w:lang w:eastAsia="ru-RU"/>
              </w:rPr>
            </w:pPr>
            <w:r w:rsidRPr="001058CB">
              <w:rPr>
                <w:rFonts w:ascii="Times New Roman" w:eastAsia="Times New Roman" w:hAnsi="Times New Roman"/>
                <w:bCs/>
                <w:lang w:eastAsia="ru-RU"/>
              </w:rPr>
              <w:t>Итого</w:t>
            </w:r>
          </w:p>
        </w:tc>
        <w:tc>
          <w:tcPr>
            <w:tcW w:w="1025" w:type="dxa"/>
            <w:tcBorders>
              <w:top w:val="single" w:sz="4" w:space="0" w:color="auto"/>
              <w:left w:val="nil"/>
              <w:bottom w:val="double" w:sz="6" w:space="0" w:color="auto"/>
              <w:right w:val="single" w:sz="4" w:space="0" w:color="auto"/>
            </w:tcBorders>
            <w:shd w:val="clear" w:color="auto" w:fill="auto"/>
            <w:vAlign w:val="center"/>
            <w:hideMark/>
          </w:tcPr>
          <w:p w14:paraId="36529089" w14:textId="77777777" w:rsidR="00AB77C0" w:rsidRPr="001058CB" w:rsidRDefault="00AB77C0" w:rsidP="00374D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81 520,8 </w:t>
            </w:r>
          </w:p>
        </w:tc>
        <w:tc>
          <w:tcPr>
            <w:tcW w:w="997" w:type="dxa"/>
            <w:tcBorders>
              <w:top w:val="nil"/>
              <w:left w:val="nil"/>
              <w:bottom w:val="double" w:sz="6" w:space="0" w:color="auto"/>
              <w:right w:val="single" w:sz="4" w:space="0" w:color="auto"/>
            </w:tcBorders>
            <w:shd w:val="clear" w:color="auto" w:fill="auto"/>
            <w:vAlign w:val="center"/>
            <w:hideMark/>
          </w:tcPr>
          <w:p w14:paraId="187F9B48" w14:textId="77777777" w:rsidR="00AB77C0" w:rsidRPr="001058CB" w:rsidRDefault="00AB77C0" w:rsidP="00374D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100,0 </w:t>
            </w:r>
          </w:p>
        </w:tc>
        <w:tc>
          <w:tcPr>
            <w:tcW w:w="1099" w:type="dxa"/>
            <w:tcBorders>
              <w:top w:val="nil"/>
              <w:left w:val="nil"/>
              <w:bottom w:val="double" w:sz="6" w:space="0" w:color="auto"/>
              <w:right w:val="single" w:sz="4" w:space="0" w:color="auto"/>
            </w:tcBorders>
            <w:shd w:val="clear" w:color="auto" w:fill="auto"/>
            <w:vAlign w:val="center"/>
            <w:hideMark/>
          </w:tcPr>
          <w:p w14:paraId="7274E5E1" w14:textId="77777777" w:rsidR="00AB77C0" w:rsidRPr="001058CB" w:rsidRDefault="00AB77C0" w:rsidP="00374D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107 838,3 </w:t>
            </w:r>
          </w:p>
        </w:tc>
        <w:tc>
          <w:tcPr>
            <w:tcW w:w="898" w:type="dxa"/>
            <w:tcBorders>
              <w:top w:val="nil"/>
              <w:left w:val="nil"/>
              <w:bottom w:val="double" w:sz="6" w:space="0" w:color="auto"/>
              <w:right w:val="single" w:sz="4" w:space="0" w:color="auto"/>
            </w:tcBorders>
            <w:shd w:val="clear" w:color="auto" w:fill="auto"/>
            <w:vAlign w:val="center"/>
            <w:hideMark/>
          </w:tcPr>
          <w:p w14:paraId="09A3E8F2" w14:textId="77777777" w:rsidR="00AB77C0" w:rsidRPr="001058CB" w:rsidRDefault="00AB77C0" w:rsidP="00374D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702C374C" w14:textId="77777777" w:rsidR="00AB77C0" w:rsidRPr="001058CB" w:rsidRDefault="00AB77C0" w:rsidP="00374D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26 317,5 </w:t>
            </w:r>
          </w:p>
        </w:tc>
        <w:tc>
          <w:tcPr>
            <w:tcW w:w="1000" w:type="dxa"/>
            <w:tcBorders>
              <w:top w:val="nil"/>
              <w:left w:val="nil"/>
              <w:bottom w:val="double" w:sz="6" w:space="0" w:color="auto"/>
              <w:right w:val="double" w:sz="6" w:space="0" w:color="auto"/>
            </w:tcBorders>
            <w:shd w:val="clear" w:color="auto" w:fill="auto"/>
            <w:vAlign w:val="center"/>
            <w:hideMark/>
          </w:tcPr>
          <w:p w14:paraId="6B523EF7" w14:textId="77777777" w:rsidR="00AB77C0" w:rsidRPr="001058CB" w:rsidRDefault="00AB77C0" w:rsidP="00374DA2">
            <w:pPr>
              <w:spacing w:after="0" w:line="240" w:lineRule="auto"/>
              <w:jc w:val="right"/>
              <w:rPr>
                <w:rFonts w:ascii="Times New Roman" w:eastAsia="Times New Roman" w:hAnsi="Times New Roman"/>
                <w:bCs/>
                <w:lang w:eastAsia="ru-RU"/>
              </w:rPr>
            </w:pPr>
            <w:r w:rsidRPr="001058CB">
              <w:rPr>
                <w:rFonts w:ascii="Times New Roman" w:eastAsia="Times New Roman" w:hAnsi="Times New Roman"/>
                <w:bCs/>
                <w:lang w:eastAsia="ru-RU"/>
              </w:rPr>
              <w:t xml:space="preserve">0,0 </w:t>
            </w:r>
          </w:p>
        </w:tc>
      </w:tr>
    </w:tbl>
    <w:p w14:paraId="23D08279" w14:textId="77777777" w:rsidR="00AB77C0" w:rsidRPr="001058CB" w:rsidRDefault="00AB77C0" w:rsidP="00374DA2">
      <w:pPr>
        <w:pStyle w:val="ad"/>
        <w:ind w:firstLine="709"/>
        <w:jc w:val="both"/>
        <w:rPr>
          <w:rFonts w:ascii="Times New Roman" w:hAnsi="Times New Roman"/>
          <w:sz w:val="28"/>
          <w:szCs w:val="28"/>
        </w:rPr>
      </w:pPr>
    </w:p>
    <w:p w14:paraId="112A2324" w14:textId="77777777" w:rsidR="00AB77C0" w:rsidRPr="001058CB" w:rsidRDefault="00AB77C0" w:rsidP="00374DA2">
      <w:pPr>
        <w:pStyle w:val="aff0"/>
        <w:spacing w:after="0" w:line="240" w:lineRule="auto"/>
        <w:rPr>
          <w:rFonts w:ascii="Times New Roman" w:hAnsi="Times New Roman"/>
          <w:b w:val="0"/>
          <w:sz w:val="24"/>
          <w:szCs w:val="24"/>
        </w:rPr>
      </w:pPr>
    </w:p>
    <w:p w14:paraId="1892E4FC" w14:textId="77777777" w:rsidR="00AB77C0" w:rsidRPr="001058CB" w:rsidRDefault="00AB77C0" w:rsidP="00374DA2">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2E9E8B2E" wp14:editId="226C5654">
            <wp:extent cx="5173450" cy="1670833"/>
            <wp:effectExtent l="0" t="0" r="8255" b="571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92101" cy="1676857"/>
                    </a:xfrm>
                    <a:prstGeom prst="rect">
                      <a:avLst/>
                    </a:prstGeom>
                    <a:noFill/>
                  </pic:spPr>
                </pic:pic>
              </a:graphicData>
            </a:graphic>
          </wp:inline>
        </w:drawing>
      </w:r>
    </w:p>
    <w:p w14:paraId="56676745" w14:textId="77777777" w:rsidR="00AB77C0" w:rsidRPr="001058CB" w:rsidRDefault="00AB77C0" w:rsidP="00374DA2">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29</w:t>
      </w:r>
      <w:r w:rsidRPr="001058CB">
        <w:rPr>
          <w:rFonts w:ascii="Times New Roman" w:hAnsi="Times New Roman"/>
          <w:b w:val="0"/>
          <w:sz w:val="24"/>
          <w:szCs w:val="24"/>
        </w:rPr>
        <w:fldChar w:fldCharType="end"/>
      </w:r>
      <w:r w:rsidRPr="001058CB">
        <w:rPr>
          <w:rFonts w:ascii="Times New Roman" w:hAnsi="Times New Roman"/>
          <w:b w:val="0"/>
          <w:sz w:val="24"/>
          <w:szCs w:val="24"/>
        </w:rPr>
        <w:t>. Государственные долговые обязательства Архангельской области на 01.10.2024 и 01.10.2025, млн.руб.</w:t>
      </w:r>
    </w:p>
    <w:p w14:paraId="57F1A618" w14:textId="77777777" w:rsidR="00AB77C0" w:rsidRPr="001058CB" w:rsidRDefault="00AB77C0" w:rsidP="00B40DC2">
      <w:pPr>
        <w:pStyle w:val="ad"/>
        <w:ind w:firstLine="709"/>
        <w:jc w:val="both"/>
        <w:rPr>
          <w:rFonts w:ascii="Times New Roman" w:hAnsi="Times New Roman"/>
          <w:sz w:val="28"/>
          <w:szCs w:val="28"/>
        </w:rPr>
      </w:pPr>
    </w:p>
    <w:p w14:paraId="6C7DD35D" w14:textId="77777777" w:rsidR="00AB77C0" w:rsidRPr="001058CB" w:rsidRDefault="00AB77C0" w:rsidP="00B40DC2">
      <w:pPr>
        <w:pStyle w:val="ad"/>
        <w:ind w:firstLine="709"/>
        <w:jc w:val="both"/>
        <w:rPr>
          <w:rFonts w:ascii="Times New Roman" w:hAnsi="Times New Roman"/>
          <w:sz w:val="28"/>
          <w:szCs w:val="28"/>
        </w:rPr>
      </w:pPr>
      <w:r w:rsidRPr="001058CB">
        <w:rPr>
          <w:rFonts w:ascii="Times New Roman" w:hAnsi="Times New Roman"/>
          <w:sz w:val="28"/>
          <w:szCs w:val="28"/>
        </w:rPr>
        <w:t>За период с 01.10.2024 по 01.10.2025 государственные долговые обязательства Архангельской области увеличились на 26 317,5 млн.руб. или на 32,3 %, в основном за счет увеличения коммерческих кредитов, прирост которых составил 27 599,2 млн.руб. или на 90,2 %.</w:t>
      </w:r>
    </w:p>
    <w:p w14:paraId="32227F29" w14:textId="6EF789AB" w:rsidR="00AB77C0" w:rsidRPr="001058CB" w:rsidRDefault="00AB77C0" w:rsidP="00CA2F48">
      <w:pPr>
        <w:pStyle w:val="ad"/>
        <w:ind w:firstLine="709"/>
        <w:jc w:val="both"/>
        <w:rPr>
          <w:rFonts w:ascii="Times New Roman" w:hAnsi="Times New Roman"/>
          <w:sz w:val="28"/>
          <w:szCs w:val="28"/>
        </w:rPr>
      </w:pPr>
      <w:r w:rsidRPr="001058CB">
        <w:rPr>
          <w:rFonts w:ascii="Times New Roman" w:hAnsi="Times New Roman"/>
          <w:sz w:val="28"/>
          <w:szCs w:val="28"/>
        </w:rPr>
        <w:t>На 01.10.2024 в структуре государственного долга преобладал</w:t>
      </w:r>
      <w:r w:rsidR="00CA2F48" w:rsidRPr="001058CB">
        <w:rPr>
          <w:rFonts w:ascii="Times New Roman" w:hAnsi="Times New Roman"/>
          <w:sz w:val="28"/>
          <w:szCs w:val="28"/>
        </w:rPr>
        <w:t>и</w:t>
      </w:r>
      <w:r w:rsidRPr="001058CB">
        <w:rPr>
          <w:rFonts w:ascii="Times New Roman" w:hAnsi="Times New Roman"/>
          <w:sz w:val="28"/>
          <w:szCs w:val="28"/>
        </w:rPr>
        <w:t xml:space="preserve"> бюджетны</w:t>
      </w:r>
      <w:r w:rsidR="00CA2F48" w:rsidRPr="001058CB">
        <w:rPr>
          <w:rFonts w:ascii="Times New Roman" w:hAnsi="Times New Roman"/>
          <w:sz w:val="28"/>
          <w:szCs w:val="28"/>
        </w:rPr>
        <w:t>е</w:t>
      </w:r>
      <w:r w:rsidRPr="001058CB">
        <w:rPr>
          <w:rFonts w:ascii="Times New Roman" w:hAnsi="Times New Roman"/>
          <w:sz w:val="28"/>
          <w:szCs w:val="28"/>
        </w:rPr>
        <w:t xml:space="preserve"> кредит</w:t>
      </w:r>
      <w:r w:rsidR="00CA2F48" w:rsidRPr="001058CB">
        <w:rPr>
          <w:rFonts w:ascii="Times New Roman" w:hAnsi="Times New Roman"/>
          <w:sz w:val="28"/>
          <w:szCs w:val="28"/>
        </w:rPr>
        <w:t>ы</w:t>
      </w:r>
      <w:r w:rsidR="00D33887" w:rsidRPr="001058CB">
        <w:rPr>
          <w:rFonts w:ascii="Times New Roman" w:hAnsi="Times New Roman"/>
          <w:sz w:val="28"/>
          <w:szCs w:val="28"/>
        </w:rPr>
        <w:t>, доля которых составляла</w:t>
      </w:r>
      <w:r w:rsidRPr="001058CB">
        <w:rPr>
          <w:rFonts w:ascii="Times New Roman" w:hAnsi="Times New Roman"/>
          <w:sz w:val="28"/>
          <w:szCs w:val="28"/>
        </w:rPr>
        <w:t xml:space="preserve"> 62,5 %, которая на 01.10.2025 сократилась на 16,4 процентных пункта и составила 46,0 %.</w:t>
      </w:r>
    </w:p>
    <w:p w14:paraId="707522C8" w14:textId="77777777" w:rsidR="00AB77C0" w:rsidRPr="001058CB" w:rsidRDefault="00AB77C0" w:rsidP="00D33887">
      <w:pPr>
        <w:pStyle w:val="ad"/>
        <w:ind w:firstLine="709"/>
        <w:jc w:val="both"/>
        <w:rPr>
          <w:rFonts w:ascii="Times New Roman" w:hAnsi="Times New Roman"/>
          <w:sz w:val="28"/>
          <w:szCs w:val="28"/>
        </w:rPr>
      </w:pPr>
      <w:r w:rsidRPr="001058CB">
        <w:rPr>
          <w:rFonts w:ascii="Times New Roman" w:hAnsi="Times New Roman"/>
          <w:sz w:val="28"/>
          <w:szCs w:val="28"/>
        </w:rPr>
        <w:t>В результате на 01.10.2025 в структуре государственного долга имеет место преобладание доли коммерческих кредитов, размер которых на конец отчетного периода составляет 54,0 %.</w:t>
      </w:r>
    </w:p>
    <w:p w14:paraId="58C43928" w14:textId="77777777" w:rsidR="00AB77C0" w:rsidRPr="001058CB" w:rsidRDefault="00AB77C0" w:rsidP="00D33887">
      <w:pPr>
        <w:pStyle w:val="ad"/>
        <w:ind w:firstLine="709"/>
        <w:jc w:val="both"/>
        <w:rPr>
          <w:rFonts w:ascii="Times New Roman" w:hAnsi="Times New Roman"/>
          <w:sz w:val="28"/>
          <w:szCs w:val="28"/>
        </w:rPr>
      </w:pPr>
    </w:p>
    <w:p w14:paraId="7AD19FF3" w14:textId="77777777" w:rsidR="00AB77C0" w:rsidRPr="001058CB" w:rsidRDefault="00AB77C0" w:rsidP="00344C69">
      <w:pPr>
        <w:pStyle w:val="ad"/>
        <w:ind w:firstLine="709"/>
        <w:jc w:val="both"/>
        <w:rPr>
          <w:rFonts w:ascii="Times New Roman" w:hAnsi="Times New Roman"/>
          <w:sz w:val="28"/>
          <w:szCs w:val="28"/>
        </w:rPr>
      </w:pPr>
      <w:r w:rsidRPr="001058CB">
        <w:rPr>
          <w:rFonts w:ascii="Times New Roman" w:hAnsi="Times New Roman"/>
          <w:sz w:val="28"/>
          <w:szCs w:val="28"/>
        </w:rPr>
        <w:t>Первоначально бюджетные ассигнования на обслуживание долговых обязательств Законом «Об областном бюджете» на 2025 год утверждены в сумме 9 213,3 млн.руб. В отчетном периоде объем указанных ассигнований увеличился как областным законом, так и показателями уточненной бюджетной росписи на 1,1 % (+97,0 млн.руб.) и на 01.10.2025 составил 9 310,3 млн.руб.</w:t>
      </w:r>
    </w:p>
    <w:p w14:paraId="56F2271C" w14:textId="77777777" w:rsidR="00AB77C0" w:rsidRPr="001058CB" w:rsidRDefault="00AB77C0" w:rsidP="00344C69">
      <w:pPr>
        <w:pStyle w:val="ad"/>
        <w:ind w:firstLine="709"/>
        <w:jc w:val="both"/>
        <w:rPr>
          <w:rFonts w:ascii="Times New Roman" w:hAnsi="Times New Roman"/>
          <w:sz w:val="28"/>
          <w:szCs w:val="28"/>
        </w:rPr>
      </w:pPr>
      <w:r w:rsidRPr="001058CB">
        <w:rPr>
          <w:rFonts w:ascii="Times New Roman" w:hAnsi="Times New Roman"/>
          <w:sz w:val="28"/>
          <w:szCs w:val="28"/>
        </w:rPr>
        <w:t>Расходы на обслуживание государственного долга за 9 месяцев 2025 года составили 6 564,9 млн.руб. или 70,5 % к плану года.</w:t>
      </w:r>
    </w:p>
    <w:p w14:paraId="22D34480" w14:textId="77777777" w:rsidR="00AB77C0" w:rsidRPr="001058CB" w:rsidRDefault="00AB77C0" w:rsidP="00DA7375">
      <w:pPr>
        <w:pStyle w:val="ad"/>
        <w:ind w:firstLine="709"/>
        <w:jc w:val="both"/>
        <w:rPr>
          <w:rFonts w:ascii="Times New Roman" w:hAnsi="Times New Roman"/>
          <w:sz w:val="28"/>
          <w:szCs w:val="28"/>
        </w:rPr>
      </w:pPr>
      <w:r w:rsidRPr="001058CB">
        <w:rPr>
          <w:rFonts w:ascii="Times New Roman" w:hAnsi="Times New Roman"/>
          <w:sz w:val="28"/>
          <w:szCs w:val="28"/>
        </w:rPr>
        <w:t xml:space="preserve">По сравнению с соответствующим периодом 2024 года обозначенные расходы увеличились в 2,9 раза (+4 330,2 млн.руб.) за счет привлечения </w:t>
      </w:r>
      <w:r w:rsidRPr="001058CB">
        <w:rPr>
          <w:rFonts w:ascii="Times New Roman" w:hAnsi="Times New Roman"/>
          <w:sz w:val="28"/>
          <w:szCs w:val="28"/>
        </w:rPr>
        <w:lastRenderedPageBreak/>
        <w:t>коммерческих кредитов, а также увеличения процентных ставок (плавающая процентная ставка) за пользование заемными средствами, в связи с истечением сроков действия ранее заключенных государственных контрактов с более низкой процентной ставкой.</w:t>
      </w:r>
    </w:p>
    <w:p w14:paraId="1DF7A87C" w14:textId="669F997B" w:rsidR="00AB77C0" w:rsidRPr="001058CB" w:rsidRDefault="00AB77C0" w:rsidP="00DA7375">
      <w:pPr>
        <w:pStyle w:val="ad"/>
        <w:ind w:firstLine="709"/>
        <w:jc w:val="both"/>
        <w:rPr>
          <w:rFonts w:ascii="Times New Roman" w:hAnsi="Times New Roman"/>
          <w:sz w:val="28"/>
          <w:szCs w:val="28"/>
        </w:rPr>
      </w:pPr>
      <w:r w:rsidRPr="001058CB">
        <w:rPr>
          <w:rFonts w:ascii="Times New Roman" w:hAnsi="Times New Roman"/>
          <w:sz w:val="28"/>
          <w:szCs w:val="28"/>
        </w:rPr>
        <w:t>Ежемесячные расходы областного бюджета на обслуживание государственного долга за 9 месяцев 2024 и 2025 годов представлены на рисунке </w:t>
      </w:r>
      <w:r w:rsidR="001A6FDB" w:rsidRPr="001058CB">
        <w:rPr>
          <w:rFonts w:ascii="Times New Roman" w:hAnsi="Times New Roman"/>
          <w:sz w:val="28"/>
          <w:szCs w:val="28"/>
        </w:rPr>
        <w:t>30</w:t>
      </w:r>
      <w:r w:rsidRPr="001058CB">
        <w:rPr>
          <w:rFonts w:ascii="Times New Roman" w:hAnsi="Times New Roman"/>
          <w:sz w:val="28"/>
          <w:szCs w:val="28"/>
        </w:rPr>
        <w:t>.</w:t>
      </w:r>
    </w:p>
    <w:p w14:paraId="4107698D" w14:textId="77777777" w:rsidR="00AB77C0" w:rsidRPr="001058CB" w:rsidRDefault="00AB77C0" w:rsidP="00DA7375">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3A88284F" wp14:editId="147F4415">
            <wp:extent cx="6019800" cy="161988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20228" cy="1620000"/>
                    </a:xfrm>
                    <a:prstGeom prst="rect">
                      <a:avLst/>
                    </a:prstGeom>
                    <a:noFill/>
                  </pic:spPr>
                </pic:pic>
              </a:graphicData>
            </a:graphic>
          </wp:inline>
        </w:drawing>
      </w:r>
    </w:p>
    <w:p w14:paraId="54690B28" w14:textId="77777777" w:rsidR="00AB77C0" w:rsidRPr="001058CB" w:rsidRDefault="00AB77C0" w:rsidP="00DA7375">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30</w:t>
      </w:r>
      <w:r w:rsidRPr="001058CB">
        <w:rPr>
          <w:rFonts w:ascii="Times New Roman" w:hAnsi="Times New Roman"/>
          <w:b w:val="0"/>
          <w:sz w:val="24"/>
          <w:szCs w:val="24"/>
        </w:rPr>
        <w:fldChar w:fldCharType="end"/>
      </w:r>
      <w:r w:rsidRPr="001058CB">
        <w:rPr>
          <w:rFonts w:ascii="Times New Roman" w:hAnsi="Times New Roman"/>
          <w:b w:val="0"/>
          <w:sz w:val="24"/>
          <w:szCs w:val="24"/>
        </w:rPr>
        <w:t>. Расходы на обслуживание государственного долга Архангельской области за 9 месяцев 2024 – 2025 годов, млн.руб.</w:t>
      </w:r>
    </w:p>
    <w:p w14:paraId="5CDDDB91" w14:textId="77777777" w:rsidR="00AB77C0" w:rsidRPr="001058CB" w:rsidRDefault="00AB77C0" w:rsidP="00DA7375">
      <w:pPr>
        <w:pStyle w:val="ad"/>
        <w:ind w:firstLine="709"/>
        <w:jc w:val="both"/>
        <w:rPr>
          <w:rFonts w:ascii="Times New Roman" w:hAnsi="Times New Roman"/>
          <w:sz w:val="28"/>
          <w:szCs w:val="28"/>
        </w:rPr>
      </w:pPr>
    </w:p>
    <w:p w14:paraId="463D21F1" w14:textId="77777777" w:rsidR="00AB77C0" w:rsidRPr="001058CB" w:rsidRDefault="00AB77C0" w:rsidP="00DA7375">
      <w:pPr>
        <w:pStyle w:val="ad"/>
        <w:ind w:firstLine="709"/>
        <w:jc w:val="both"/>
        <w:rPr>
          <w:rFonts w:ascii="Times New Roman" w:hAnsi="Times New Roman"/>
          <w:sz w:val="28"/>
          <w:szCs w:val="28"/>
        </w:rPr>
      </w:pPr>
      <w:r w:rsidRPr="001058CB">
        <w:rPr>
          <w:rFonts w:ascii="Times New Roman" w:hAnsi="Times New Roman"/>
          <w:sz w:val="28"/>
          <w:szCs w:val="28"/>
        </w:rPr>
        <w:t>В феврале и августе 2025 года расходы на обслуживание долговых обязательств не осуществлялись, т.к. в контрактах с кредитными организациями уплата процентов за пользование кредитов предусмотрена не позднее 10 числа месяца, следующего за текущим, на основании ведомости начисления процентов, предоставленной кредитором. Аналогичная ситуация была в сентябре 2024 года.</w:t>
      </w:r>
    </w:p>
    <w:p w14:paraId="324BF358" w14:textId="77777777" w:rsidR="00AB77C0" w:rsidRPr="001058CB" w:rsidRDefault="00AB77C0" w:rsidP="00C93D26">
      <w:pPr>
        <w:pStyle w:val="ad"/>
        <w:ind w:firstLine="709"/>
        <w:jc w:val="both"/>
        <w:rPr>
          <w:rFonts w:ascii="Times New Roman" w:hAnsi="Times New Roman"/>
          <w:sz w:val="28"/>
          <w:szCs w:val="28"/>
        </w:rPr>
      </w:pPr>
      <w:r w:rsidRPr="001058CB">
        <w:rPr>
          <w:rFonts w:ascii="Times New Roman" w:hAnsi="Times New Roman"/>
          <w:sz w:val="28"/>
          <w:szCs w:val="28"/>
        </w:rPr>
        <w:t>За 9 месяцев 2025 года среднедневные расходы на обслуживание государственного долга составили 24 047,1 тыс.руб., что на 15 891,3 тыс.руб./день больше соответствующих среднедневных расходов за аналогичный период 2024 года (в 2,9 раза).</w:t>
      </w:r>
    </w:p>
    <w:p w14:paraId="26C333D0" w14:textId="62C45B16" w:rsidR="00AB77C0" w:rsidRPr="001058CB" w:rsidRDefault="00AB77C0" w:rsidP="00C93D26">
      <w:pPr>
        <w:pStyle w:val="ad"/>
        <w:ind w:firstLine="709"/>
        <w:jc w:val="both"/>
        <w:rPr>
          <w:rFonts w:ascii="Times New Roman" w:hAnsi="Times New Roman"/>
          <w:sz w:val="28"/>
          <w:szCs w:val="28"/>
        </w:rPr>
      </w:pPr>
      <w:r w:rsidRPr="001058CB">
        <w:rPr>
          <w:rFonts w:ascii="Times New Roman" w:hAnsi="Times New Roman"/>
          <w:sz w:val="28"/>
          <w:szCs w:val="28"/>
        </w:rPr>
        <w:t xml:space="preserve">На рисунке </w:t>
      </w:r>
      <w:r w:rsidR="001A6FDB" w:rsidRPr="001058CB">
        <w:rPr>
          <w:rFonts w:ascii="Times New Roman" w:hAnsi="Times New Roman"/>
          <w:sz w:val="28"/>
          <w:szCs w:val="28"/>
        </w:rPr>
        <w:t>31</w:t>
      </w:r>
      <w:r w:rsidRPr="001058CB">
        <w:rPr>
          <w:rFonts w:ascii="Times New Roman" w:hAnsi="Times New Roman"/>
          <w:sz w:val="28"/>
          <w:szCs w:val="28"/>
        </w:rPr>
        <w:t xml:space="preserve"> представлены сведения о среднедневных расходах областного бюджета на обслуживание государственного долга за 9 месяцев 2025 года (без нарастающего итога).</w:t>
      </w:r>
    </w:p>
    <w:p w14:paraId="29A778EC" w14:textId="77777777" w:rsidR="00AB77C0" w:rsidRPr="001058CB" w:rsidRDefault="00AB77C0" w:rsidP="00366F40">
      <w:pPr>
        <w:pStyle w:val="aff0"/>
        <w:spacing w:after="0" w:line="240" w:lineRule="auto"/>
        <w:jc w:val="center"/>
        <w:rPr>
          <w:rFonts w:ascii="Times New Roman" w:hAnsi="Times New Roman"/>
          <w:b w:val="0"/>
          <w:sz w:val="24"/>
          <w:szCs w:val="24"/>
        </w:rPr>
      </w:pPr>
      <w:r w:rsidRPr="001058CB">
        <w:rPr>
          <w:rFonts w:ascii="Times New Roman" w:hAnsi="Times New Roman"/>
          <w:b w:val="0"/>
          <w:noProof/>
          <w:sz w:val="24"/>
          <w:szCs w:val="24"/>
          <w:lang w:eastAsia="ru-RU"/>
        </w:rPr>
        <w:drawing>
          <wp:inline distT="0" distB="0" distL="0" distR="0" wp14:anchorId="716383E3" wp14:editId="7D2F0ADD">
            <wp:extent cx="5667324" cy="1847255"/>
            <wp:effectExtent l="0" t="0" r="0" b="63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92323" cy="1855403"/>
                    </a:xfrm>
                    <a:prstGeom prst="rect">
                      <a:avLst/>
                    </a:prstGeom>
                    <a:noFill/>
                  </pic:spPr>
                </pic:pic>
              </a:graphicData>
            </a:graphic>
          </wp:inline>
        </w:drawing>
      </w:r>
    </w:p>
    <w:p w14:paraId="18D6BEB8" w14:textId="77777777" w:rsidR="00AB77C0" w:rsidRPr="001058CB" w:rsidRDefault="00AB77C0" w:rsidP="00366F40">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Рисунок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Рисунок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31</w:t>
      </w:r>
      <w:r w:rsidRPr="001058CB">
        <w:rPr>
          <w:rFonts w:ascii="Times New Roman" w:hAnsi="Times New Roman"/>
          <w:b w:val="0"/>
          <w:sz w:val="24"/>
          <w:szCs w:val="24"/>
        </w:rPr>
        <w:fldChar w:fldCharType="end"/>
      </w:r>
      <w:r w:rsidRPr="001058CB">
        <w:rPr>
          <w:rFonts w:ascii="Times New Roman" w:hAnsi="Times New Roman"/>
          <w:b w:val="0"/>
          <w:sz w:val="24"/>
          <w:szCs w:val="24"/>
        </w:rPr>
        <w:t>. Среднедневные расходы областного бюджета на обслуживание государственного долга за 9 месяцев 2025 года, тыс.руб. в день (без нарастающего итога)</w:t>
      </w:r>
    </w:p>
    <w:p w14:paraId="015F492D" w14:textId="77777777" w:rsidR="00AB77C0" w:rsidRPr="001058CB" w:rsidRDefault="00AB77C0" w:rsidP="00803DA3">
      <w:pPr>
        <w:pStyle w:val="ad"/>
        <w:ind w:firstLine="709"/>
        <w:jc w:val="both"/>
        <w:rPr>
          <w:rFonts w:ascii="Times New Roman" w:hAnsi="Times New Roman"/>
          <w:sz w:val="28"/>
          <w:szCs w:val="28"/>
        </w:rPr>
      </w:pPr>
    </w:p>
    <w:p w14:paraId="3F86FCE5" w14:textId="25AFE616" w:rsidR="00AB77C0" w:rsidRPr="001058CB" w:rsidRDefault="00AB77C0" w:rsidP="00803DA3">
      <w:pPr>
        <w:pStyle w:val="ad"/>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1A6FDB" w:rsidRPr="001058CB">
        <w:rPr>
          <w:rFonts w:ascii="Times New Roman" w:hAnsi="Times New Roman"/>
          <w:sz w:val="28"/>
          <w:szCs w:val="28"/>
        </w:rPr>
        <w:t>93</w:t>
      </w:r>
      <w:r w:rsidRPr="001058CB">
        <w:rPr>
          <w:rFonts w:ascii="Times New Roman" w:hAnsi="Times New Roman"/>
          <w:sz w:val="28"/>
          <w:szCs w:val="28"/>
        </w:rPr>
        <w:t xml:space="preserve"> представлена оценка положения Архангельской области по объему государственных долговых обязательств за отчетный период в целом по России и среди субъектов Северо-Западного федерального округа.</w:t>
      </w:r>
    </w:p>
    <w:p w14:paraId="38A0A3DA" w14:textId="77777777" w:rsidR="00AB77C0" w:rsidRPr="001058CB" w:rsidRDefault="00AB77C0" w:rsidP="00803DA3">
      <w:pPr>
        <w:pStyle w:val="ad"/>
        <w:ind w:firstLine="709"/>
        <w:jc w:val="both"/>
        <w:rPr>
          <w:rFonts w:ascii="Times New Roman" w:hAnsi="Times New Roman"/>
          <w:sz w:val="24"/>
          <w:szCs w:val="24"/>
        </w:rPr>
      </w:pPr>
    </w:p>
    <w:p w14:paraId="05BAAC27" w14:textId="77777777" w:rsidR="00AB77C0" w:rsidRPr="001058CB" w:rsidRDefault="00AB77C0" w:rsidP="00803DA3">
      <w:pPr>
        <w:pStyle w:val="aff0"/>
        <w:spacing w:after="0" w:line="240" w:lineRule="auto"/>
        <w:rPr>
          <w:rFonts w:ascii="Times New Roman" w:hAnsi="Times New Roman"/>
          <w:b w:val="0"/>
          <w:sz w:val="24"/>
          <w:szCs w:val="24"/>
        </w:rPr>
      </w:pPr>
      <w:r w:rsidRPr="001058CB">
        <w:rPr>
          <w:rFonts w:ascii="Times New Roman" w:hAnsi="Times New Roman"/>
          <w:b w:val="0"/>
          <w:sz w:val="24"/>
          <w:szCs w:val="24"/>
        </w:rPr>
        <w:lastRenderedPageBreak/>
        <w:t xml:space="preserve">Таблица </w:t>
      </w:r>
      <w:r w:rsidRPr="001058CB">
        <w:rPr>
          <w:rFonts w:ascii="Times New Roman" w:hAnsi="Times New Roman"/>
          <w:b w:val="0"/>
          <w:noProof/>
          <w:sz w:val="24"/>
          <w:szCs w:val="24"/>
        </w:rPr>
        <w:fldChar w:fldCharType="begin"/>
      </w:r>
      <w:r w:rsidRPr="001058CB">
        <w:rPr>
          <w:rFonts w:ascii="Times New Roman" w:hAnsi="Times New Roman"/>
          <w:b w:val="0"/>
          <w:noProof/>
          <w:sz w:val="24"/>
          <w:szCs w:val="24"/>
        </w:rPr>
        <w:instrText xml:space="preserve"> SEQ Таблица \* ARABIC </w:instrText>
      </w:r>
      <w:r w:rsidRPr="001058CB">
        <w:rPr>
          <w:rFonts w:ascii="Times New Roman" w:hAnsi="Times New Roman"/>
          <w:b w:val="0"/>
          <w:noProof/>
          <w:sz w:val="24"/>
          <w:szCs w:val="24"/>
        </w:rPr>
        <w:fldChar w:fldCharType="separate"/>
      </w:r>
      <w:r w:rsidR="001A6FDB" w:rsidRPr="001058CB">
        <w:rPr>
          <w:rFonts w:ascii="Times New Roman" w:hAnsi="Times New Roman"/>
          <w:b w:val="0"/>
          <w:noProof/>
          <w:sz w:val="24"/>
          <w:szCs w:val="24"/>
        </w:rPr>
        <w:t>93</w:t>
      </w:r>
      <w:r w:rsidRPr="001058CB">
        <w:rPr>
          <w:rFonts w:ascii="Times New Roman" w:hAnsi="Times New Roman"/>
          <w:b w:val="0"/>
          <w:noProof/>
          <w:sz w:val="24"/>
          <w:szCs w:val="24"/>
        </w:rPr>
        <w:fldChar w:fldCharType="end"/>
      </w:r>
      <w:r w:rsidRPr="001058CB">
        <w:rPr>
          <w:rFonts w:ascii="Times New Roman" w:hAnsi="Times New Roman"/>
          <w:b w:val="0"/>
          <w:sz w:val="24"/>
          <w:szCs w:val="24"/>
        </w:rPr>
        <w:t>. Рэнкинг</w:t>
      </w:r>
      <w:r w:rsidRPr="001058CB">
        <w:rPr>
          <w:rFonts w:ascii="Times New Roman" w:hAnsi="Times New Roman"/>
          <w:b w:val="0"/>
          <w:sz w:val="24"/>
          <w:szCs w:val="24"/>
          <w:vertAlign w:val="superscript"/>
        </w:rPr>
        <w:footnoteReference w:id="8"/>
      </w:r>
      <w:r w:rsidRPr="001058CB">
        <w:rPr>
          <w:rFonts w:ascii="Times New Roman" w:hAnsi="Times New Roman"/>
          <w:b w:val="0"/>
          <w:sz w:val="24"/>
          <w:szCs w:val="24"/>
        </w:rPr>
        <w:t xml:space="preserve"> Архангельской области по объему государственного долга по состоянию на 01.01.2025 и на 01.10.2025</w:t>
      </w:r>
    </w:p>
    <w:tbl>
      <w:tblPr>
        <w:tblW w:w="9865" w:type="dxa"/>
        <w:tblLook w:val="04A0" w:firstRow="1" w:lastRow="0" w:firstColumn="1" w:lastColumn="0" w:noHBand="0" w:noVBand="1"/>
      </w:tblPr>
      <w:tblGrid>
        <w:gridCol w:w="5080"/>
        <w:gridCol w:w="817"/>
        <w:gridCol w:w="779"/>
        <w:gridCol w:w="747"/>
        <w:gridCol w:w="779"/>
        <w:gridCol w:w="847"/>
        <w:gridCol w:w="816"/>
      </w:tblGrid>
      <w:tr w:rsidR="001058CB" w:rsidRPr="001058CB" w14:paraId="6FC13D2C" w14:textId="77777777" w:rsidTr="00D805CF">
        <w:trPr>
          <w:trHeight w:val="35"/>
          <w:tblHeader/>
        </w:trPr>
        <w:tc>
          <w:tcPr>
            <w:tcW w:w="508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56B125B"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Показатель</w:t>
            </w:r>
          </w:p>
        </w:tc>
        <w:tc>
          <w:tcPr>
            <w:tcW w:w="1596" w:type="dxa"/>
            <w:gridSpan w:val="2"/>
            <w:tcBorders>
              <w:top w:val="double" w:sz="6" w:space="0" w:color="auto"/>
              <w:left w:val="nil"/>
              <w:bottom w:val="single" w:sz="4" w:space="0" w:color="auto"/>
              <w:right w:val="single" w:sz="4" w:space="0" w:color="auto"/>
            </w:tcBorders>
            <w:shd w:val="clear" w:color="auto" w:fill="auto"/>
            <w:noWrap/>
            <w:vAlign w:val="center"/>
            <w:hideMark/>
          </w:tcPr>
          <w:p w14:paraId="57AC241E"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01.01.2025</w:t>
            </w:r>
          </w:p>
        </w:tc>
        <w:tc>
          <w:tcPr>
            <w:tcW w:w="1526" w:type="dxa"/>
            <w:gridSpan w:val="2"/>
            <w:tcBorders>
              <w:top w:val="double" w:sz="6" w:space="0" w:color="auto"/>
              <w:left w:val="nil"/>
              <w:bottom w:val="single" w:sz="4" w:space="0" w:color="auto"/>
              <w:right w:val="single" w:sz="4" w:space="0" w:color="auto"/>
            </w:tcBorders>
            <w:shd w:val="clear" w:color="auto" w:fill="auto"/>
            <w:noWrap/>
            <w:vAlign w:val="center"/>
            <w:hideMark/>
          </w:tcPr>
          <w:p w14:paraId="01F284CB"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01.10.2025</w:t>
            </w:r>
          </w:p>
        </w:tc>
        <w:tc>
          <w:tcPr>
            <w:tcW w:w="1663" w:type="dxa"/>
            <w:gridSpan w:val="2"/>
            <w:tcBorders>
              <w:top w:val="double" w:sz="6" w:space="0" w:color="auto"/>
              <w:left w:val="nil"/>
              <w:bottom w:val="single" w:sz="4" w:space="0" w:color="auto"/>
              <w:right w:val="double" w:sz="6" w:space="0" w:color="000000"/>
            </w:tcBorders>
            <w:shd w:val="clear" w:color="auto" w:fill="auto"/>
            <w:vAlign w:val="center"/>
            <w:hideMark/>
          </w:tcPr>
          <w:p w14:paraId="4FDD16D1"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Изменение (+,-)</w:t>
            </w:r>
          </w:p>
        </w:tc>
      </w:tr>
      <w:tr w:rsidR="001058CB" w:rsidRPr="001058CB" w14:paraId="1CB045B9" w14:textId="77777777" w:rsidTr="00D805CF">
        <w:trPr>
          <w:trHeight w:val="35"/>
          <w:tblHeader/>
        </w:trPr>
        <w:tc>
          <w:tcPr>
            <w:tcW w:w="5080" w:type="dxa"/>
            <w:vMerge/>
            <w:tcBorders>
              <w:top w:val="double" w:sz="6" w:space="0" w:color="auto"/>
              <w:left w:val="double" w:sz="6" w:space="0" w:color="auto"/>
              <w:bottom w:val="single" w:sz="4" w:space="0" w:color="auto"/>
              <w:right w:val="single" w:sz="4" w:space="0" w:color="auto"/>
            </w:tcBorders>
            <w:vAlign w:val="center"/>
            <w:hideMark/>
          </w:tcPr>
          <w:p w14:paraId="6354AB61" w14:textId="77777777" w:rsidR="00AB77C0" w:rsidRPr="001058CB" w:rsidRDefault="00AB77C0" w:rsidP="00803DA3">
            <w:pPr>
              <w:spacing w:after="0" w:line="240" w:lineRule="auto"/>
              <w:rPr>
                <w:rFonts w:ascii="Times New Roman" w:eastAsia="Times New Roman" w:hAnsi="Times New Roman"/>
                <w:sz w:val="21"/>
                <w:szCs w:val="21"/>
                <w:lang w:eastAsia="ru-RU"/>
              </w:rPr>
            </w:pPr>
          </w:p>
        </w:tc>
        <w:tc>
          <w:tcPr>
            <w:tcW w:w="8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3FA5BE"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РФ</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1EC64D61"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СЗФО</w:t>
            </w:r>
          </w:p>
        </w:tc>
        <w:tc>
          <w:tcPr>
            <w:tcW w:w="747" w:type="dxa"/>
            <w:tcBorders>
              <w:top w:val="single" w:sz="4" w:space="0" w:color="auto"/>
              <w:left w:val="nil"/>
              <w:bottom w:val="single" w:sz="4" w:space="0" w:color="auto"/>
              <w:right w:val="single" w:sz="4" w:space="0" w:color="auto"/>
            </w:tcBorders>
            <w:shd w:val="clear" w:color="auto" w:fill="auto"/>
            <w:vAlign w:val="center"/>
            <w:hideMark/>
          </w:tcPr>
          <w:p w14:paraId="38935689"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РФ</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076B8683"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СЗФО</w:t>
            </w:r>
          </w:p>
        </w:tc>
        <w:tc>
          <w:tcPr>
            <w:tcW w:w="847" w:type="dxa"/>
            <w:tcBorders>
              <w:top w:val="single" w:sz="4" w:space="0" w:color="auto"/>
              <w:left w:val="nil"/>
              <w:bottom w:val="single" w:sz="4" w:space="0" w:color="auto"/>
              <w:right w:val="single" w:sz="4" w:space="0" w:color="auto"/>
            </w:tcBorders>
            <w:shd w:val="clear" w:color="auto" w:fill="auto"/>
            <w:vAlign w:val="center"/>
            <w:hideMark/>
          </w:tcPr>
          <w:p w14:paraId="431400AB"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РФ</w:t>
            </w:r>
          </w:p>
        </w:tc>
        <w:tc>
          <w:tcPr>
            <w:tcW w:w="816" w:type="dxa"/>
            <w:tcBorders>
              <w:top w:val="nil"/>
              <w:left w:val="single" w:sz="4" w:space="0" w:color="auto"/>
              <w:bottom w:val="single" w:sz="4" w:space="0" w:color="auto"/>
              <w:right w:val="double" w:sz="6" w:space="0" w:color="auto"/>
            </w:tcBorders>
            <w:shd w:val="clear" w:color="auto" w:fill="auto"/>
            <w:vAlign w:val="center"/>
            <w:hideMark/>
          </w:tcPr>
          <w:p w14:paraId="716A78FC"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СЗФО</w:t>
            </w:r>
          </w:p>
        </w:tc>
      </w:tr>
      <w:tr w:rsidR="001058CB" w:rsidRPr="001058CB" w14:paraId="6DB1E6C7"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16F8C85" w14:textId="77777777" w:rsidR="00AB77C0" w:rsidRPr="001058CB" w:rsidRDefault="00AB77C0" w:rsidP="00803DA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Государственный долг, млн.руб.</w:t>
            </w:r>
          </w:p>
        </w:tc>
        <w:tc>
          <w:tcPr>
            <w:tcW w:w="159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F6E9AA4"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86 826,9 </w:t>
            </w:r>
          </w:p>
        </w:tc>
        <w:tc>
          <w:tcPr>
            <w:tcW w:w="1526" w:type="dxa"/>
            <w:gridSpan w:val="2"/>
            <w:tcBorders>
              <w:top w:val="single" w:sz="4" w:space="0" w:color="auto"/>
              <w:left w:val="nil"/>
              <w:bottom w:val="single" w:sz="4" w:space="0" w:color="auto"/>
              <w:right w:val="single" w:sz="4" w:space="0" w:color="auto"/>
            </w:tcBorders>
            <w:shd w:val="clear" w:color="auto" w:fill="auto"/>
            <w:vAlign w:val="center"/>
            <w:hideMark/>
          </w:tcPr>
          <w:p w14:paraId="712F54A0"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107 838,3 </w:t>
            </w:r>
          </w:p>
        </w:tc>
        <w:tc>
          <w:tcPr>
            <w:tcW w:w="1663" w:type="dxa"/>
            <w:gridSpan w:val="2"/>
            <w:tcBorders>
              <w:top w:val="single" w:sz="4" w:space="0" w:color="auto"/>
              <w:left w:val="nil"/>
              <w:bottom w:val="single" w:sz="4" w:space="0" w:color="auto"/>
              <w:right w:val="double" w:sz="6" w:space="0" w:color="000000"/>
            </w:tcBorders>
            <w:shd w:val="clear" w:color="auto" w:fill="auto"/>
            <w:vAlign w:val="center"/>
            <w:hideMark/>
          </w:tcPr>
          <w:p w14:paraId="3FCE702B"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21 011,3 </w:t>
            </w:r>
          </w:p>
        </w:tc>
      </w:tr>
      <w:tr w:rsidR="001058CB" w:rsidRPr="001058CB" w14:paraId="7F30199C"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5CEF533B" w14:textId="77777777" w:rsidR="00AB77C0" w:rsidRPr="001058CB" w:rsidRDefault="00AB77C0" w:rsidP="00803DA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Позиция</w:t>
            </w:r>
          </w:p>
        </w:tc>
        <w:tc>
          <w:tcPr>
            <w:tcW w:w="817" w:type="dxa"/>
            <w:tcBorders>
              <w:top w:val="nil"/>
              <w:left w:val="single" w:sz="4" w:space="0" w:color="auto"/>
              <w:bottom w:val="single" w:sz="4" w:space="0" w:color="auto"/>
              <w:right w:val="single" w:sz="4" w:space="0" w:color="auto"/>
            </w:tcBorders>
            <w:shd w:val="clear" w:color="auto" w:fill="auto"/>
            <w:vAlign w:val="center"/>
            <w:hideMark/>
          </w:tcPr>
          <w:p w14:paraId="6458F0D9"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7 </w:t>
            </w:r>
          </w:p>
        </w:tc>
        <w:tc>
          <w:tcPr>
            <w:tcW w:w="779" w:type="dxa"/>
            <w:tcBorders>
              <w:top w:val="nil"/>
              <w:left w:val="nil"/>
              <w:bottom w:val="single" w:sz="4" w:space="0" w:color="auto"/>
              <w:right w:val="single" w:sz="4" w:space="0" w:color="auto"/>
            </w:tcBorders>
            <w:shd w:val="clear" w:color="auto" w:fill="auto"/>
            <w:vAlign w:val="center"/>
            <w:hideMark/>
          </w:tcPr>
          <w:p w14:paraId="431C9CAF"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747" w:type="dxa"/>
            <w:tcBorders>
              <w:top w:val="nil"/>
              <w:left w:val="nil"/>
              <w:bottom w:val="single" w:sz="4" w:space="0" w:color="auto"/>
              <w:right w:val="single" w:sz="4" w:space="0" w:color="auto"/>
            </w:tcBorders>
            <w:shd w:val="clear" w:color="auto" w:fill="auto"/>
            <w:vAlign w:val="center"/>
            <w:hideMark/>
          </w:tcPr>
          <w:p w14:paraId="3BB3B5F9"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w:t>
            </w:r>
          </w:p>
        </w:tc>
        <w:tc>
          <w:tcPr>
            <w:tcW w:w="779" w:type="dxa"/>
            <w:tcBorders>
              <w:top w:val="nil"/>
              <w:left w:val="nil"/>
              <w:bottom w:val="single" w:sz="4" w:space="0" w:color="auto"/>
              <w:right w:val="single" w:sz="4" w:space="0" w:color="auto"/>
            </w:tcBorders>
            <w:shd w:val="clear" w:color="auto" w:fill="auto"/>
            <w:vAlign w:val="center"/>
            <w:hideMark/>
          </w:tcPr>
          <w:p w14:paraId="7858E779"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47" w:type="dxa"/>
            <w:tcBorders>
              <w:top w:val="single" w:sz="4" w:space="0" w:color="auto"/>
              <w:left w:val="nil"/>
              <w:bottom w:val="single" w:sz="4" w:space="0" w:color="auto"/>
              <w:right w:val="single" w:sz="4" w:space="0" w:color="auto"/>
            </w:tcBorders>
            <w:shd w:val="clear" w:color="auto" w:fill="auto"/>
            <w:vAlign w:val="center"/>
            <w:hideMark/>
          </w:tcPr>
          <w:p w14:paraId="05B4FAE1"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16" w:type="dxa"/>
            <w:tcBorders>
              <w:top w:val="nil"/>
              <w:left w:val="single" w:sz="4" w:space="0" w:color="auto"/>
              <w:bottom w:val="single" w:sz="4" w:space="0" w:color="auto"/>
              <w:right w:val="double" w:sz="6" w:space="0" w:color="auto"/>
            </w:tcBorders>
            <w:shd w:val="clear" w:color="auto" w:fill="auto"/>
            <w:vAlign w:val="center"/>
            <w:hideMark/>
          </w:tcPr>
          <w:p w14:paraId="0B094F33"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r>
      <w:tr w:rsidR="001058CB" w:rsidRPr="001058CB" w14:paraId="381091C8"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73537DD0" w14:textId="77777777" w:rsidR="00AB77C0" w:rsidRPr="001058CB" w:rsidRDefault="00AB77C0" w:rsidP="00803DA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Уровень государственного долга по отношению к налоговым и неналоговым доходам, % (на начало года - исполнено за 2024 г., на 01.10.2025 - утверждено на год)</w:t>
            </w:r>
          </w:p>
        </w:tc>
        <w:tc>
          <w:tcPr>
            <w:tcW w:w="159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50E9669" w14:textId="2DCAEB6F" w:rsidR="00AB77C0" w:rsidRPr="001058CB" w:rsidRDefault="006C503D"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88,9</w:t>
            </w:r>
          </w:p>
        </w:tc>
        <w:tc>
          <w:tcPr>
            <w:tcW w:w="1526" w:type="dxa"/>
            <w:gridSpan w:val="2"/>
            <w:tcBorders>
              <w:top w:val="single" w:sz="4" w:space="0" w:color="auto"/>
              <w:left w:val="nil"/>
              <w:bottom w:val="single" w:sz="4" w:space="0" w:color="auto"/>
              <w:right w:val="single" w:sz="4" w:space="0" w:color="auto"/>
            </w:tcBorders>
            <w:shd w:val="clear" w:color="auto" w:fill="auto"/>
            <w:vAlign w:val="center"/>
            <w:hideMark/>
          </w:tcPr>
          <w:p w14:paraId="7BAD321A" w14:textId="696DE0B1" w:rsidR="00AB77C0" w:rsidRPr="001058CB" w:rsidRDefault="006C503D"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102,0</w:t>
            </w:r>
          </w:p>
        </w:tc>
        <w:tc>
          <w:tcPr>
            <w:tcW w:w="1663" w:type="dxa"/>
            <w:gridSpan w:val="2"/>
            <w:tcBorders>
              <w:top w:val="single" w:sz="4" w:space="0" w:color="auto"/>
              <w:left w:val="nil"/>
              <w:bottom w:val="single" w:sz="4" w:space="0" w:color="auto"/>
              <w:right w:val="double" w:sz="6" w:space="0" w:color="000000"/>
            </w:tcBorders>
            <w:shd w:val="clear" w:color="auto" w:fill="auto"/>
            <w:vAlign w:val="center"/>
            <w:hideMark/>
          </w:tcPr>
          <w:p w14:paraId="3E68083B"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+13,1 п.п</w:t>
            </w:r>
          </w:p>
        </w:tc>
      </w:tr>
      <w:tr w:rsidR="001058CB" w:rsidRPr="001058CB" w14:paraId="3940B8A6"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EB57108" w14:textId="77777777" w:rsidR="00AB77C0" w:rsidRPr="001058CB" w:rsidRDefault="00AB77C0" w:rsidP="00803DA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Позиция</w:t>
            </w:r>
          </w:p>
        </w:tc>
        <w:tc>
          <w:tcPr>
            <w:tcW w:w="817" w:type="dxa"/>
            <w:tcBorders>
              <w:top w:val="nil"/>
              <w:left w:val="single" w:sz="4" w:space="0" w:color="auto"/>
              <w:bottom w:val="single" w:sz="4" w:space="0" w:color="auto"/>
              <w:right w:val="single" w:sz="4" w:space="0" w:color="auto"/>
            </w:tcBorders>
            <w:shd w:val="clear" w:color="auto" w:fill="auto"/>
            <w:vAlign w:val="center"/>
            <w:hideMark/>
          </w:tcPr>
          <w:p w14:paraId="41BE35C5"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w:t>
            </w:r>
          </w:p>
        </w:tc>
        <w:tc>
          <w:tcPr>
            <w:tcW w:w="779" w:type="dxa"/>
            <w:tcBorders>
              <w:top w:val="nil"/>
              <w:left w:val="nil"/>
              <w:bottom w:val="single" w:sz="4" w:space="0" w:color="auto"/>
              <w:right w:val="single" w:sz="4" w:space="0" w:color="auto"/>
            </w:tcBorders>
            <w:shd w:val="clear" w:color="auto" w:fill="auto"/>
            <w:vAlign w:val="center"/>
            <w:hideMark/>
          </w:tcPr>
          <w:p w14:paraId="392195C4"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747" w:type="dxa"/>
            <w:tcBorders>
              <w:top w:val="nil"/>
              <w:left w:val="nil"/>
              <w:bottom w:val="single" w:sz="4" w:space="0" w:color="auto"/>
              <w:right w:val="single" w:sz="4" w:space="0" w:color="auto"/>
            </w:tcBorders>
            <w:shd w:val="clear" w:color="auto" w:fill="auto"/>
            <w:vAlign w:val="center"/>
            <w:hideMark/>
          </w:tcPr>
          <w:p w14:paraId="587B59D1"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779" w:type="dxa"/>
            <w:tcBorders>
              <w:top w:val="nil"/>
              <w:left w:val="nil"/>
              <w:bottom w:val="single" w:sz="4" w:space="0" w:color="auto"/>
              <w:right w:val="single" w:sz="4" w:space="0" w:color="auto"/>
            </w:tcBorders>
            <w:shd w:val="clear" w:color="auto" w:fill="auto"/>
            <w:vAlign w:val="center"/>
            <w:hideMark/>
          </w:tcPr>
          <w:p w14:paraId="0F318A0F"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47" w:type="dxa"/>
            <w:tcBorders>
              <w:top w:val="single" w:sz="4" w:space="0" w:color="auto"/>
              <w:left w:val="nil"/>
              <w:bottom w:val="single" w:sz="4" w:space="0" w:color="auto"/>
              <w:right w:val="single" w:sz="4" w:space="0" w:color="auto"/>
            </w:tcBorders>
            <w:shd w:val="clear" w:color="auto" w:fill="auto"/>
            <w:vAlign w:val="center"/>
            <w:hideMark/>
          </w:tcPr>
          <w:p w14:paraId="7A8A20D6"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16" w:type="dxa"/>
            <w:tcBorders>
              <w:top w:val="nil"/>
              <w:left w:val="single" w:sz="4" w:space="0" w:color="auto"/>
              <w:bottom w:val="single" w:sz="4" w:space="0" w:color="auto"/>
              <w:right w:val="double" w:sz="6" w:space="0" w:color="auto"/>
            </w:tcBorders>
            <w:shd w:val="clear" w:color="auto" w:fill="auto"/>
            <w:vAlign w:val="center"/>
            <w:hideMark/>
          </w:tcPr>
          <w:p w14:paraId="201AA535"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r>
      <w:tr w:rsidR="001058CB" w:rsidRPr="001058CB" w14:paraId="59CE29D3"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02F87C58" w14:textId="77777777" w:rsidR="00AB77C0" w:rsidRPr="001058CB" w:rsidRDefault="00AB77C0" w:rsidP="00803DA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Государственный долг на душу населения, руб./чел.</w:t>
            </w:r>
          </w:p>
        </w:tc>
        <w:tc>
          <w:tcPr>
            <w:tcW w:w="159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1C6ECC0"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91 635,22 </w:t>
            </w:r>
          </w:p>
        </w:tc>
        <w:tc>
          <w:tcPr>
            <w:tcW w:w="1526" w:type="dxa"/>
            <w:gridSpan w:val="2"/>
            <w:tcBorders>
              <w:top w:val="single" w:sz="4" w:space="0" w:color="auto"/>
              <w:left w:val="nil"/>
              <w:bottom w:val="single" w:sz="4" w:space="0" w:color="auto"/>
              <w:right w:val="single" w:sz="4" w:space="0" w:color="auto"/>
            </w:tcBorders>
            <w:shd w:val="clear" w:color="auto" w:fill="auto"/>
            <w:vAlign w:val="center"/>
            <w:hideMark/>
          </w:tcPr>
          <w:p w14:paraId="17753EBF"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113 810,10 </w:t>
            </w:r>
          </w:p>
        </w:tc>
        <w:tc>
          <w:tcPr>
            <w:tcW w:w="1663" w:type="dxa"/>
            <w:gridSpan w:val="2"/>
            <w:tcBorders>
              <w:top w:val="single" w:sz="4" w:space="0" w:color="auto"/>
              <w:left w:val="nil"/>
              <w:bottom w:val="single" w:sz="4" w:space="0" w:color="auto"/>
              <w:right w:val="double" w:sz="6" w:space="0" w:color="000000"/>
            </w:tcBorders>
            <w:shd w:val="clear" w:color="auto" w:fill="auto"/>
            <w:vAlign w:val="center"/>
            <w:hideMark/>
          </w:tcPr>
          <w:p w14:paraId="07F4EA53"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22 174,88 </w:t>
            </w:r>
          </w:p>
        </w:tc>
      </w:tr>
      <w:tr w:rsidR="00AB77C0" w:rsidRPr="001058CB" w14:paraId="324E4574" w14:textId="77777777" w:rsidTr="00D805CF">
        <w:trPr>
          <w:trHeight w:val="70"/>
        </w:trPr>
        <w:tc>
          <w:tcPr>
            <w:tcW w:w="5080" w:type="dxa"/>
            <w:tcBorders>
              <w:top w:val="nil"/>
              <w:left w:val="double" w:sz="6" w:space="0" w:color="auto"/>
              <w:bottom w:val="double" w:sz="6" w:space="0" w:color="auto"/>
              <w:right w:val="single" w:sz="4" w:space="0" w:color="auto"/>
            </w:tcBorders>
            <w:shd w:val="clear" w:color="auto" w:fill="auto"/>
            <w:vAlign w:val="center"/>
            <w:hideMark/>
          </w:tcPr>
          <w:p w14:paraId="55275BEB" w14:textId="77777777" w:rsidR="00AB77C0" w:rsidRPr="001058CB" w:rsidRDefault="00AB77C0" w:rsidP="00803DA3">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Позиция</w:t>
            </w:r>
          </w:p>
        </w:tc>
        <w:tc>
          <w:tcPr>
            <w:tcW w:w="817" w:type="dxa"/>
            <w:tcBorders>
              <w:top w:val="single" w:sz="4" w:space="0" w:color="auto"/>
              <w:left w:val="nil"/>
              <w:bottom w:val="double" w:sz="6" w:space="0" w:color="auto"/>
              <w:right w:val="single" w:sz="4" w:space="0" w:color="auto"/>
            </w:tcBorders>
            <w:shd w:val="clear" w:color="auto" w:fill="auto"/>
            <w:vAlign w:val="center"/>
            <w:hideMark/>
          </w:tcPr>
          <w:p w14:paraId="61FE1F29"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w:t>
            </w:r>
          </w:p>
        </w:tc>
        <w:tc>
          <w:tcPr>
            <w:tcW w:w="779" w:type="dxa"/>
            <w:tcBorders>
              <w:top w:val="single" w:sz="4" w:space="0" w:color="auto"/>
              <w:left w:val="nil"/>
              <w:bottom w:val="double" w:sz="6" w:space="0" w:color="auto"/>
              <w:right w:val="single" w:sz="4" w:space="0" w:color="auto"/>
            </w:tcBorders>
            <w:shd w:val="clear" w:color="auto" w:fill="auto"/>
            <w:vAlign w:val="center"/>
            <w:hideMark/>
          </w:tcPr>
          <w:p w14:paraId="6CFE4B19"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747" w:type="dxa"/>
            <w:tcBorders>
              <w:top w:val="single" w:sz="4" w:space="0" w:color="auto"/>
              <w:left w:val="nil"/>
              <w:bottom w:val="double" w:sz="6" w:space="0" w:color="auto"/>
              <w:right w:val="single" w:sz="4" w:space="0" w:color="auto"/>
            </w:tcBorders>
            <w:shd w:val="clear" w:color="auto" w:fill="auto"/>
            <w:vAlign w:val="center"/>
            <w:hideMark/>
          </w:tcPr>
          <w:p w14:paraId="7293EACD"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w:t>
            </w:r>
          </w:p>
        </w:tc>
        <w:tc>
          <w:tcPr>
            <w:tcW w:w="779" w:type="dxa"/>
            <w:tcBorders>
              <w:top w:val="single" w:sz="4" w:space="0" w:color="auto"/>
              <w:left w:val="nil"/>
              <w:bottom w:val="double" w:sz="6" w:space="0" w:color="auto"/>
              <w:right w:val="single" w:sz="4" w:space="0" w:color="auto"/>
            </w:tcBorders>
            <w:shd w:val="clear" w:color="auto" w:fill="auto"/>
            <w:vAlign w:val="center"/>
            <w:hideMark/>
          </w:tcPr>
          <w:p w14:paraId="2FA3A9E4"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47" w:type="dxa"/>
            <w:tcBorders>
              <w:top w:val="nil"/>
              <w:left w:val="nil"/>
              <w:bottom w:val="double" w:sz="6" w:space="0" w:color="auto"/>
              <w:right w:val="single" w:sz="4" w:space="0" w:color="auto"/>
            </w:tcBorders>
            <w:shd w:val="clear" w:color="auto" w:fill="auto"/>
            <w:vAlign w:val="center"/>
            <w:hideMark/>
          </w:tcPr>
          <w:p w14:paraId="34B96D90"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c>
          <w:tcPr>
            <w:tcW w:w="816" w:type="dxa"/>
            <w:tcBorders>
              <w:top w:val="nil"/>
              <w:left w:val="nil"/>
              <w:bottom w:val="double" w:sz="6" w:space="0" w:color="auto"/>
              <w:right w:val="double" w:sz="6" w:space="0" w:color="auto"/>
            </w:tcBorders>
            <w:shd w:val="clear" w:color="auto" w:fill="auto"/>
            <w:vAlign w:val="center"/>
            <w:hideMark/>
          </w:tcPr>
          <w:p w14:paraId="48AD1011" w14:textId="77777777" w:rsidR="00AB77C0" w:rsidRPr="001058CB" w:rsidRDefault="00AB77C0" w:rsidP="00803DA3">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r>
    </w:tbl>
    <w:p w14:paraId="7FCB2E7B" w14:textId="77777777" w:rsidR="00AB77C0" w:rsidRPr="001058CB" w:rsidRDefault="00AB77C0" w:rsidP="00057333">
      <w:pPr>
        <w:pStyle w:val="ad"/>
        <w:ind w:firstLine="709"/>
        <w:jc w:val="both"/>
        <w:rPr>
          <w:rFonts w:ascii="Times New Roman" w:hAnsi="Times New Roman"/>
          <w:sz w:val="28"/>
          <w:szCs w:val="28"/>
        </w:rPr>
      </w:pPr>
    </w:p>
    <w:p w14:paraId="30C31F7E" w14:textId="3AE990BF" w:rsidR="00AB77C0" w:rsidRPr="001058CB" w:rsidRDefault="00AB77C0" w:rsidP="00057333">
      <w:pPr>
        <w:pStyle w:val="ad"/>
        <w:ind w:firstLine="709"/>
        <w:jc w:val="both"/>
        <w:rPr>
          <w:rFonts w:ascii="Times New Roman" w:hAnsi="Times New Roman"/>
          <w:sz w:val="28"/>
          <w:szCs w:val="28"/>
        </w:rPr>
      </w:pPr>
      <w:r w:rsidRPr="001058CB">
        <w:rPr>
          <w:rFonts w:ascii="Times New Roman" w:hAnsi="Times New Roman"/>
          <w:sz w:val="28"/>
          <w:szCs w:val="28"/>
        </w:rPr>
        <w:t xml:space="preserve">За 9 месяцев 2025 года позиция Архангельской области по объему государственного долга среди всех субъектов РФ ухудшилась на </w:t>
      </w:r>
      <w:r w:rsidR="002E711B" w:rsidRPr="001058CB">
        <w:rPr>
          <w:rFonts w:ascii="Times New Roman" w:hAnsi="Times New Roman"/>
          <w:sz w:val="28"/>
          <w:szCs w:val="28"/>
        </w:rPr>
        <w:t>1</w:t>
      </w:r>
      <w:r w:rsidRPr="001058CB">
        <w:rPr>
          <w:rFonts w:ascii="Times New Roman" w:hAnsi="Times New Roman"/>
          <w:sz w:val="28"/>
          <w:szCs w:val="28"/>
        </w:rPr>
        <w:t xml:space="preserve"> позици</w:t>
      </w:r>
      <w:r w:rsidR="002E711B" w:rsidRPr="001058CB">
        <w:rPr>
          <w:rFonts w:ascii="Times New Roman" w:hAnsi="Times New Roman"/>
          <w:sz w:val="28"/>
          <w:szCs w:val="28"/>
        </w:rPr>
        <w:t>ю</w:t>
      </w:r>
      <w:r w:rsidRPr="001058CB">
        <w:rPr>
          <w:rFonts w:ascii="Times New Roman" w:hAnsi="Times New Roman"/>
          <w:sz w:val="28"/>
          <w:szCs w:val="28"/>
        </w:rPr>
        <w:t xml:space="preserve"> (с 7 на </w:t>
      </w:r>
      <w:r w:rsidR="002E711B" w:rsidRPr="001058CB">
        <w:rPr>
          <w:rFonts w:ascii="Times New Roman" w:hAnsi="Times New Roman"/>
          <w:sz w:val="28"/>
          <w:szCs w:val="28"/>
        </w:rPr>
        <w:t>6</w:t>
      </w:r>
      <w:r w:rsidRPr="001058CB">
        <w:rPr>
          <w:rFonts w:ascii="Times New Roman" w:hAnsi="Times New Roman"/>
          <w:sz w:val="28"/>
          <w:szCs w:val="28"/>
        </w:rPr>
        <w:t xml:space="preserve"> место), а по объему государственного долга на душу населения не изменилось (3 место). Среди субъектов СЗФО положение Архангельской области по указанным выше показателям не изменилось (1 позиция).</w:t>
      </w:r>
    </w:p>
    <w:p w14:paraId="489BF386" w14:textId="77777777" w:rsidR="00AB77C0" w:rsidRPr="001058CB" w:rsidRDefault="00AB77C0" w:rsidP="00057333">
      <w:pPr>
        <w:pStyle w:val="ad"/>
        <w:ind w:firstLine="709"/>
        <w:jc w:val="both"/>
        <w:rPr>
          <w:rFonts w:ascii="Times New Roman" w:hAnsi="Times New Roman"/>
          <w:sz w:val="28"/>
          <w:szCs w:val="28"/>
        </w:rPr>
      </w:pPr>
      <w:r w:rsidRPr="001058CB">
        <w:rPr>
          <w:rFonts w:ascii="Times New Roman" w:hAnsi="Times New Roman"/>
          <w:sz w:val="28"/>
          <w:szCs w:val="28"/>
        </w:rPr>
        <w:t>По показателю «Уровень государственного долга по отношению к налоговым и неналоговым доходам» Архангельская область среди всех регионов РФ ухудшила свое положение на 1 позицию: с 2 на 1 место и составляет 102,0 %. Второе место среди субъектов РФ аналогичный показатель у республики Хакасия (72,8 %), которая на 01.01.2025 занимала 1 место (91,2 %). Среди субъектов СЗФО указанное положение Архангельской области за отчетный не изменилось (1 место).</w:t>
      </w:r>
    </w:p>
    <w:p w14:paraId="21DA31D9" w14:textId="77777777" w:rsidR="00AB77C0" w:rsidRPr="001058CB" w:rsidRDefault="00AB77C0" w:rsidP="00057333">
      <w:pPr>
        <w:pStyle w:val="ad"/>
        <w:ind w:firstLine="709"/>
        <w:jc w:val="both"/>
        <w:rPr>
          <w:rFonts w:ascii="Times New Roman" w:hAnsi="Times New Roman"/>
          <w:sz w:val="28"/>
          <w:szCs w:val="28"/>
        </w:rPr>
      </w:pPr>
      <w:r w:rsidRPr="001058CB">
        <w:rPr>
          <w:rFonts w:ascii="Times New Roman" w:hAnsi="Times New Roman"/>
          <w:sz w:val="28"/>
          <w:szCs w:val="28"/>
        </w:rPr>
        <w:t>За 9 месяцев 2025 года государственный долг на душу населения увеличился на 24,2 % или на 22 174,88 руб./чел.</w:t>
      </w:r>
    </w:p>
    <w:p w14:paraId="4AB72753" w14:textId="32B70BD2" w:rsidR="00AB77C0" w:rsidRPr="001058CB" w:rsidRDefault="00AB77C0" w:rsidP="006C503D">
      <w:pPr>
        <w:pStyle w:val="ad"/>
        <w:ind w:firstLine="709"/>
        <w:jc w:val="both"/>
        <w:rPr>
          <w:rFonts w:ascii="Times New Roman" w:hAnsi="Times New Roman"/>
          <w:sz w:val="28"/>
          <w:szCs w:val="28"/>
        </w:rPr>
      </w:pPr>
      <w:r w:rsidRPr="001058CB">
        <w:rPr>
          <w:rFonts w:ascii="Times New Roman" w:hAnsi="Times New Roman"/>
          <w:sz w:val="28"/>
          <w:szCs w:val="28"/>
        </w:rPr>
        <w:t xml:space="preserve">В таблице </w:t>
      </w:r>
      <w:r w:rsidR="001A6FDB" w:rsidRPr="001058CB">
        <w:rPr>
          <w:rFonts w:ascii="Times New Roman" w:hAnsi="Times New Roman"/>
          <w:sz w:val="28"/>
          <w:szCs w:val="28"/>
        </w:rPr>
        <w:t>94</w:t>
      </w:r>
      <w:r w:rsidRPr="001058CB">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01.10.2024 и 01.10.2025, а также изменение за указанный период.</w:t>
      </w:r>
    </w:p>
    <w:p w14:paraId="6F6C7EA8" w14:textId="77777777" w:rsidR="00AB77C0" w:rsidRPr="001058CB" w:rsidRDefault="00AB77C0" w:rsidP="006C503D">
      <w:pPr>
        <w:pStyle w:val="aff0"/>
        <w:spacing w:after="0" w:line="240" w:lineRule="auto"/>
        <w:rPr>
          <w:rFonts w:ascii="Times New Roman" w:hAnsi="Times New Roman"/>
          <w:b w:val="0"/>
          <w:sz w:val="24"/>
          <w:szCs w:val="24"/>
        </w:rPr>
      </w:pPr>
    </w:p>
    <w:p w14:paraId="3043D543" w14:textId="77777777" w:rsidR="00AB77C0" w:rsidRPr="001058CB" w:rsidRDefault="00AB77C0" w:rsidP="006C503D">
      <w:pPr>
        <w:pStyle w:val="aff0"/>
        <w:spacing w:after="0" w:line="240" w:lineRule="auto"/>
        <w:rPr>
          <w:rFonts w:ascii="Times New Roman" w:hAnsi="Times New Roman"/>
          <w:b w:val="0"/>
          <w:sz w:val="24"/>
          <w:szCs w:val="24"/>
        </w:rPr>
      </w:pPr>
      <w:r w:rsidRPr="001058CB">
        <w:rPr>
          <w:rFonts w:ascii="Times New Roman" w:hAnsi="Times New Roman"/>
          <w:b w:val="0"/>
          <w:sz w:val="24"/>
          <w:szCs w:val="24"/>
        </w:rPr>
        <w:t xml:space="preserve">Таблица </w:t>
      </w:r>
      <w:r w:rsidRPr="001058CB">
        <w:rPr>
          <w:rFonts w:ascii="Times New Roman" w:hAnsi="Times New Roman"/>
          <w:b w:val="0"/>
          <w:sz w:val="24"/>
          <w:szCs w:val="24"/>
        </w:rPr>
        <w:fldChar w:fldCharType="begin"/>
      </w:r>
      <w:r w:rsidRPr="001058CB">
        <w:rPr>
          <w:rFonts w:ascii="Times New Roman" w:hAnsi="Times New Roman"/>
          <w:b w:val="0"/>
          <w:sz w:val="24"/>
          <w:szCs w:val="24"/>
        </w:rPr>
        <w:instrText xml:space="preserve"> SEQ Таблица \* ARABIC </w:instrText>
      </w:r>
      <w:r w:rsidRPr="001058CB">
        <w:rPr>
          <w:rFonts w:ascii="Times New Roman" w:hAnsi="Times New Roman"/>
          <w:b w:val="0"/>
          <w:sz w:val="24"/>
          <w:szCs w:val="24"/>
        </w:rPr>
        <w:fldChar w:fldCharType="separate"/>
      </w:r>
      <w:r w:rsidR="001A6FDB" w:rsidRPr="001058CB">
        <w:rPr>
          <w:rFonts w:ascii="Times New Roman" w:hAnsi="Times New Roman"/>
          <w:b w:val="0"/>
          <w:noProof/>
          <w:sz w:val="24"/>
          <w:szCs w:val="24"/>
        </w:rPr>
        <w:t>94</w:t>
      </w:r>
      <w:r w:rsidRPr="001058CB">
        <w:rPr>
          <w:rFonts w:ascii="Times New Roman" w:hAnsi="Times New Roman"/>
          <w:b w:val="0"/>
          <w:sz w:val="24"/>
          <w:szCs w:val="24"/>
        </w:rPr>
        <w:fldChar w:fldCharType="end"/>
      </w:r>
      <w:r w:rsidRPr="001058CB">
        <w:rPr>
          <w:rFonts w:ascii="Times New Roman" w:hAnsi="Times New Roman"/>
          <w:b w:val="0"/>
          <w:sz w:val="24"/>
          <w:szCs w:val="24"/>
        </w:rPr>
        <w:t>. Рэнкинг Архангельской области по объему государственного долга по состоянию на 01.10.2024 и 01.10.2025</w:t>
      </w:r>
    </w:p>
    <w:tbl>
      <w:tblPr>
        <w:tblW w:w="9865" w:type="dxa"/>
        <w:tblLayout w:type="fixed"/>
        <w:tblLook w:val="04A0" w:firstRow="1" w:lastRow="0" w:firstColumn="1" w:lastColumn="0" w:noHBand="0" w:noVBand="1"/>
      </w:tblPr>
      <w:tblGrid>
        <w:gridCol w:w="5080"/>
        <w:gridCol w:w="708"/>
        <w:gridCol w:w="851"/>
        <w:gridCol w:w="709"/>
        <w:gridCol w:w="850"/>
        <w:gridCol w:w="851"/>
        <w:gridCol w:w="816"/>
      </w:tblGrid>
      <w:tr w:rsidR="001058CB" w:rsidRPr="001058CB" w14:paraId="68848058" w14:textId="77777777" w:rsidTr="00D805CF">
        <w:trPr>
          <w:trHeight w:val="35"/>
          <w:tblHeader/>
        </w:trPr>
        <w:tc>
          <w:tcPr>
            <w:tcW w:w="508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5594A46"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Показатель</w:t>
            </w:r>
          </w:p>
        </w:tc>
        <w:tc>
          <w:tcPr>
            <w:tcW w:w="1559" w:type="dxa"/>
            <w:gridSpan w:val="2"/>
            <w:tcBorders>
              <w:top w:val="double" w:sz="6" w:space="0" w:color="auto"/>
              <w:left w:val="nil"/>
              <w:bottom w:val="single" w:sz="4" w:space="0" w:color="auto"/>
              <w:right w:val="single" w:sz="4" w:space="0" w:color="auto"/>
            </w:tcBorders>
            <w:shd w:val="clear" w:color="auto" w:fill="auto"/>
            <w:vAlign w:val="center"/>
            <w:hideMark/>
          </w:tcPr>
          <w:p w14:paraId="3D833E97"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01.10.2024</w:t>
            </w:r>
          </w:p>
        </w:tc>
        <w:tc>
          <w:tcPr>
            <w:tcW w:w="1559" w:type="dxa"/>
            <w:gridSpan w:val="2"/>
            <w:tcBorders>
              <w:top w:val="double" w:sz="6" w:space="0" w:color="auto"/>
              <w:left w:val="nil"/>
              <w:bottom w:val="single" w:sz="4" w:space="0" w:color="auto"/>
              <w:right w:val="single" w:sz="4" w:space="0" w:color="auto"/>
            </w:tcBorders>
            <w:shd w:val="clear" w:color="auto" w:fill="auto"/>
            <w:vAlign w:val="center"/>
            <w:hideMark/>
          </w:tcPr>
          <w:p w14:paraId="6F04F48E"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На 01.10.2025</w:t>
            </w:r>
          </w:p>
        </w:tc>
        <w:tc>
          <w:tcPr>
            <w:tcW w:w="1667" w:type="dxa"/>
            <w:gridSpan w:val="2"/>
            <w:tcBorders>
              <w:top w:val="double" w:sz="6" w:space="0" w:color="auto"/>
              <w:left w:val="nil"/>
              <w:bottom w:val="single" w:sz="4" w:space="0" w:color="auto"/>
              <w:right w:val="double" w:sz="6" w:space="0" w:color="000000"/>
            </w:tcBorders>
            <w:shd w:val="clear" w:color="auto" w:fill="auto"/>
            <w:vAlign w:val="center"/>
            <w:hideMark/>
          </w:tcPr>
          <w:p w14:paraId="2C26D34A"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Изменение (+,-)</w:t>
            </w:r>
          </w:p>
        </w:tc>
      </w:tr>
      <w:tr w:rsidR="001058CB" w:rsidRPr="001058CB" w14:paraId="7E8B36D9" w14:textId="77777777" w:rsidTr="00D805CF">
        <w:trPr>
          <w:trHeight w:val="35"/>
          <w:tblHeader/>
        </w:trPr>
        <w:tc>
          <w:tcPr>
            <w:tcW w:w="5080" w:type="dxa"/>
            <w:vMerge/>
            <w:tcBorders>
              <w:top w:val="double" w:sz="6" w:space="0" w:color="auto"/>
              <w:left w:val="double" w:sz="6" w:space="0" w:color="auto"/>
              <w:bottom w:val="single" w:sz="4" w:space="0" w:color="auto"/>
              <w:right w:val="single" w:sz="4" w:space="0" w:color="auto"/>
            </w:tcBorders>
            <w:vAlign w:val="center"/>
            <w:hideMark/>
          </w:tcPr>
          <w:p w14:paraId="3E3C8E3B" w14:textId="77777777" w:rsidR="00AB77C0" w:rsidRPr="001058CB" w:rsidRDefault="00AB77C0" w:rsidP="006C503D">
            <w:pPr>
              <w:spacing w:after="0" w:line="240" w:lineRule="auto"/>
              <w:rPr>
                <w:rFonts w:ascii="Times New Roman" w:eastAsia="Times New Roman" w:hAnsi="Times New Roman"/>
                <w:sz w:val="21"/>
                <w:szCs w:val="21"/>
                <w:lang w:eastAsia="ru-RU"/>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9343E"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РФ</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BC5FAF4"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СЗФО</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6539209B"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РФ</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BA4BC77"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СЗФО</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9DEF91F"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РФ</w:t>
            </w:r>
          </w:p>
        </w:tc>
        <w:tc>
          <w:tcPr>
            <w:tcW w:w="816" w:type="dxa"/>
            <w:tcBorders>
              <w:top w:val="nil"/>
              <w:left w:val="single" w:sz="4" w:space="0" w:color="auto"/>
              <w:bottom w:val="single" w:sz="4" w:space="0" w:color="auto"/>
              <w:right w:val="double" w:sz="6" w:space="0" w:color="auto"/>
            </w:tcBorders>
            <w:shd w:val="clear" w:color="auto" w:fill="auto"/>
            <w:vAlign w:val="center"/>
            <w:hideMark/>
          </w:tcPr>
          <w:p w14:paraId="5A07F692"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СЗФО</w:t>
            </w:r>
          </w:p>
        </w:tc>
      </w:tr>
      <w:tr w:rsidR="001058CB" w:rsidRPr="001058CB" w14:paraId="5AB66449"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DC40DAE" w14:textId="77777777" w:rsidR="00AB77C0" w:rsidRPr="001058CB" w:rsidRDefault="00AB77C0" w:rsidP="006C503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Государственный долг, млн.руб.</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54DA6F3"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81 520,8 </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2F0A90D8"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107 838,3 </w:t>
            </w:r>
          </w:p>
        </w:tc>
        <w:tc>
          <w:tcPr>
            <w:tcW w:w="1667" w:type="dxa"/>
            <w:gridSpan w:val="2"/>
            <w:tcBorders>
              <w:top w:val="single" w:sz="4" w:space="0" w:color="auto"/>
              <w:left w:val="nil"/>
              <w:bottom w:val="single" w:sz="4" w:space="0" w:color="auto"/>
              <w:right w:val="double" w:sz="6" w:space="0" w:color="000000"/>
            </w:tcBorders>
            <w:shd w:val="clear" w:color="auto" w:fill="auto"/>
            <w:vAlign w:val="center"/>
            <w:hideMark/>
          </w:tcPr>
          <w:p w14:paraId="43637CC5"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26 317,5 </w:t>
            </w:r>
          </w:p>
        </w:tc>
      </w:tr>
      <w:tr w:rsidR="001058CB" w:rsidRPr="001058CB" w14:paraId="50B3A168"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223232BE" w14:textId="77777777" w:rsidR="00AB77C0" w:rsidRPr="001058CB" w:rsidRDefault="00AB77C0" w:rsidP="006C503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Позиция</w:t>
            </w:r>
          </w:p>
        </w:tc>
        <w:tc>
          <w:tcPr>
            <w:tcW w:w="708" w:type="dxa"/>
            <w:tcBorders>
              <w:top w:val="nil"/>
              <w:left w:val="single" w:sz="4" w:space="0" w:color="auto"/>
              <w:bottom w:val="single" w:sz="4" w:space="0" w:color="auto"/>
              <w:right w:val="single" w:sz="4" w:space="0" w:color="auto"/>
            </w:tcBorders>
            <w:shd w:val="clear" w:color="auto" w:fill="auto"/>
            <w:vAlign w:val="center"/>
            <w:hideMark/>
          </w:tcPr>
          <w:p w14:paraId="7AD15DEA"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 </w:t>
            </w:r>
          </w:p>
        </w:tc>
        <w:tc>
          <w:tcPr>
            <w:tcW w:w="851" w:type="dxa"/>
            <w:tcBorders>
              <w:top w:val="nil"/>
              <w:left w:val="nil"/>
              <w:bottom w:val="single" w:sz="4" w:space="0" w:color="auto"/>
              <w:right w:val="single" w:sz="4" w:space="0" w:color="auto"/>
            </w:tcBorders>
            <w:shd w:val="clear" w:color="auto" w:fill="auto"/>
            <w:vAlign w:val="center"/>
            <w:hideMark/>
          </w:tcPr>
          <w:p w14:paraId="4D0CD15E"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w:t>
            </w:r>
          </w:p>
        </w:tc>
        <w:tc>
          <w:tcPr>
            <w:tcW w:w="709" w:type="dxa"/>
            <w:tcBorders>
              <w:top w:val="nil"/>
              <w:left w:val="nil"/>
              <w:bottom w:val="single" w:sz="4" w:space="0" w:color="auto"/>
              <w:right w:val="single" w:sz="4" w:space="0" w:color="auto"/>
            </w:tcBorders>
            <w:shd w:val="clear" w:color="auto" w:fill="auto"/>
            <w:noWrap/>
            <w:vAlign w:val="center"/>
            <w:hideMark/>
          </w:tcPr>
          <w:p w14:paraId="7FC8EA9F"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6 </w:t>
            </w:r>
          </w:p>
        </w:tc>
        <w:tc>
          <w:tcPr>
            <w:tcW w:w="850" w:type="dxa"/>
            <w:tcBorders>
              <w:top w:val="nil"/>
              <w:left w:val="nil"/>
              <w:bottom w:val="single" w:sz="4" w:space="0" w:color="auto"/>
              <w:right w:val="single" w:sz="4" w:space="0" w:color="auto"/>
            </w:tcBorders>
            <w:shd w:val="clear" w:color="auto" w:fill="auto"/>
            <w:vAlign w:val="center"/>
            <w:hideMark/>
          </w:tcPr>
          <w:p w14:paraId="59DDD00B"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D83209F"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 </w:t>
            </w:r>
          </w:p>
        </w:tc>
        <w:tc>
          <w:tcPr>
            <w:tcW w:w="816" w:type="dxa"/>
            <w:tcBorders>
              <w:top w:val="nil"/>
              <w:left w:val="single" w:sz="4" w:space="0" w:color="auto"/>
              <w:bottom w:val="single" w:sz="4" w:space="0" w:color="auto"/>
              <w:right w:val="double" w:sz="6" w:space="0" w:color="auto"/>
            </w:tcBorders>
            <w:shd w:val="clear" w:color="auto" w:fill="auto"/>
            <w:vAlign w:val="center"/>
            <w:hideMark/>
          </w:tcPr>
          <w:p w14:paraId="1A873973"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r>
      <w:tr w:rsidR="001058CB" w:rsidRPr="001058CB" w14:paraId="664AD2BC"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1643E834" w14:textId="5A6ABD0E" w:rsidR="00AB77C0" w:rsidRPr="001058CB" w:rsidRDefault="00AB77C0" w:rsidP="006C503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Уровень государственного долга по отношению к налоговым и неналоговым доходам, % (</w:t>
            </w:r>
            <w:r w:rsidR="003070F8" w:rsidRPr="001058CB">
              <w:rPr>
                <w:rFonts w:ascii="Times New Roman" w:eastAsia="Times New Roman" w:hAnsi="Times New Roman"/>
                <w:sz w:val="21"/>
                <w:szCs w:val="21"/>
                <w:lang w:eastAsia="ru-RU"/>
              </w:rPr>
              <w:t>утверждено в бюджете на год</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62FC910" w14:textId="25D0AD8D" w:rsidR="00AB77C0" w:rsidRPr="001058CB" w:rsidRDefault="003070F8"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84,7</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3241512A" w14:textId="542EE783" w:rsidR="00AB77C0" w:rsidRPr="001058CB" w:rsidRDefault="003070F8"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102,0</w:t>
            </w:r>
          </w:p>
        </w:tc>
        <w:tc>
          <w:tcPr>
            <w:tcW w:w="1667" w:type="dxa"/>
            <w:gridSpan w:val="2"/>
            <w:tcBorders>
              <w:top w:val="single" w:sz="4" w:space="0" w:color="auto"/>
              <w:left w:val="nil"/>
              <w:bottom w:val="single" w:sz="4" w:space="0" w:color="auto"/>
              <w:right w:val="double" w:sz="6" w:space="0" w:color="000000"/>
            </w:tcBorders>
            <w:shd w:val="clear" w:color="auto" w:fill="auto"/>
            <w:vAlign w:val="center"/>
            <w:hideMark/>
          </w:tcPr>
          <w:p w14:paraId="0ED396BF"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+17,4 п.п</w:t>
            </w:r>
          </w:p>
        </w:tc>
      </w:tr>
      <w:tr w:rsidR="001058CB" w:rsidRPr="001058CB" w14:paraId="243A085C"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5F835CB9" w14:textId="77777777" w:rsidR="00AB77C0" w:rsidRPr="001058CB" w:rsidRDefault="00AB77C0" w:rsidP="006C503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Позиция</w:t>
            </w:r>
          </w:p>
        </w:tc>
        <w:tc>
          <w:tcPr>
            <w:tcW w:w="708" w:type="dxa"/>
            <w:tcBorders>
              <w:top w:val="nil"/>
              <w:left w:val="single" w:sz="4" w:space="0" w:color="auto"/>
              <w:bottom w:val="single" w:sz="4" w:space="0" w:color="auto"/>
              <w:right w:val="single" w:sz="4" w:space="0" w:color="auto"/>
            </w:tcBorders>
            <w:shd w:val="clear" w:color="auto" w:fill="auto"/>
            <w:vAlign w:val="center"/>
            <w:hideMark/>
          </w:tcPr>
          <w:p w14:paraId="4D890AA9"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51" w:type="dxa"/>
            <w:tcBorders>
              <w:top w:val="nil"/>
              <w:left w:val="nil"/>
              <w:bottom w:val="single" w:sz="4" w:space="0" w:color="auto"/>
              <w:right w:val="single" w:sz="4" w:space="0" w:color="auto"/>
            </w:tcBorders>
            <w:shd w:val="clear" w:color="auto" w:fill="auto"/>
            <w:vAlign w:val="center"/>
            <w:hideMark/>
          </w:tcPr>
          <w:p w14:paraId="1D6ACCFD"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709" w:type="dxa"/>
            <w:tcBorders>
              <w:top w:val="nil"/>
              <w:left w:val="nil"/>
              <w:bottom w:val="single" w:sz="4" w:space="0" w:color="auto"/>
              <w:right w:val="single" w:sz="4" w:space="0" w:color="auto"/>
            </w:tcBorders>
            <w:shd w:val="clear" w:color="auto" w:fill="auto"/>
            <w:noWrap/>
            <w:vAlign w:val="center"/>
            <w:hideMark/>
          </w:tcPr>
          <w:p w14:paraId="2546C65A"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50" w:type="dxa"/>
            <w:tcBorders>
              <w:top w:val="nil"/>
              <w:left w:val="nil"/>
              <w:bottom w:val="single" w:sz="4" w:space="0" w:color="auto"/>
              <w:right w:val="single" w:sz="4" w:space="0" w:color="auto"/>
            </w:tcBorders>
            <w:shd w:val="clear" w:color="auto" w:fill="auto"/>
            <w:vAlign w:val="center"/>
            <w:hideMark/>
          </w:tcPr>
          <w:p w14:paraId="27342644"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6ACC1B1"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c>
          <w:tcPr>
            <w:tcW w:w="816" w:type="dxa"/>
            <w:tcBorders>
              <w:top w:val="nil"/>
              <w:left w:val="single" w:sz="4" w:space="0" w:color="auto"/>
              <w:bottom w:val="single" w:sz="4" w:space="0" w:color="auto"/>
              <w:right w:val="double" w:sz="6" w:space="0" w:color="auto"/>
            </w:tcBorders>
            <w:shd w:val="clear" w:color="auto" w:fill="auto"/>
            <w:vAlign w:val="center"/>
            <w:hideMark/>
          </w:tcPr>
          <w:p w14:paraId="7C8F659C"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r>
      <w:tr w:rsidR="001058CB" w:rsidRPr="001058CB" w14:paraId="27C3D044" w14:textId="77777777" w:rsidTr="00D805CF">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615F8078" w14:textId="77777777" w:rsidR="00AB77C0" w:rsidRPr="001058CB" w:rsidRDefault="00AB77C0" w:rsidP="006C503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Государственный долг на душу населения, руб./чел.</w:t>
            </w:r>
          </w:p>
        </w:tc>
        <w:tc>
          <w:tcPr>
            <w:tcW w:w="155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7D06DA3"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85 286,35 </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020ACB3A"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113 810,10 </w:t>
            </w:r>
          </w:p>
        </w:tc>
        <w:tc>
          <w:tcPr>
            <w:tcW w:w="1667" w:type="dxa"/>
            <w:gridSpan w:val="2"/>
            <w:tcBorders>
              <w:top w:val="single" w:sz="4" w:space="0" w:color="auto"/>
              <w:left w:val="nil"/>
              <w:bottom w:val="single" w:sz="4" w:space="0" w:color="auto"/>
              <w:right w:val="double" w:sz="6" w:space="0" w:color="000000"/>
            </w:tcBorders>
            <w:shd w:val="clear" w:color="auto" w:fill="auto"/>
            <w:vAlign w:val="center"/>
            <w:hideMark/>
          </w:tcPr>
          <w:p w14:paraId="73232EB5"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28 523,75 </w:t>
            </w:r>
          </w:p>
        </w:tc>
      </w:tr>
      <w:tr w:rsidR="00AB77C0" w:rsidRPr="001058CB" w14:paraId="02203245" w14:textId="77777777" w:rsidTr="00D805CF">
        <w:trPr>
          <w:trHeight w:val="70"/>
        </w:trPr>
        <w:tc>
          <w:tcPr>
            <w:tcW w:w="5080" w:type="dxa"/>
            <w:tcBorders>
              <w:top w:val="nil"/>
              <w:left w:val="double" w:sz="6" w:space="0" w:color="auto"/>
              <w:bottom w:val="double" w:sz="6" w:space="0" w:color="auto"/>
              <w:right w:val="single" w:sz="4" w:space="0" w:color="auto"/>
            </w:tcBorders>
            <w:shd w:val="clear" w:color="auto" w:fill="auto"/>
            <w:vAlign w:val="center"/>
            <w:hideMark/>
          </w:tcPr>
          <w:p w14:paraId="1E198A83" w14:textId="77777777" w:rsidR="00AB77C0" w:rsidRPr="001058CB" w:rsidRDefault="00AB77C0" w:rsidP="006C503D">
            <w:pPr>
              <w:spacing w:after="0" w:line="240" w:lineRule="auto"/>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Позиция</w:t>
            </w:r>
          </w:p>
        </w:tc>
        <w:tc>
          <w:tcPr>
            <w:tcW w:w="708" w:type="dxa"/>
            <w:tcBorders>
              <w:top w:val="single" w:sz="4" w:space="0" w:color="auto"/>
              <w:left w:val="nil"/>
              <w:bottom w:val="double" w:sz="6" w:space="0" w:color="auto"/>
              <w:right w:val="single" w:sz="4" w:space="0" w:color="auto"/>
            </w:tcBorders>
            <w:shd w:val="clear" w:color="auto" w:fill="auto"/>
            <w:vAlign w:val="center"/>
            <w:hideMark/>
          </w:tcPr>
          <w:p w14:paraId="54E373D8"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w:t>
            </w:r>
          </w:p>
        </w:tc>
        <w:tc>
          <w:tcPr>
            <w:tcW w:w="851" w:type="dxa"/>
            <w:tcBorders>
              <w:top w:val="single" w:sz="4" w:space="0" w:color="auto"/>
              <w:left w:val="nil"/>
              <w:bottom w:val="double" w:sz="6" w:space="0" w:color="auto"/>
              <w:right w:val="single" w:sz="4" w:space="0" w:color="auto"/>
            </w:tcBorders>
            <w:shd w:val="clear" w:color="auto" w:fill="auto"/>
            <w:vAlign w:val="center"/>
            <w:hideMark/>
          </w:tcPr>
          <w:p w14:paraId="34DFFE69"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709" w:type="dxa"/>
            <w:tcBorders>
              <w:top w:val="single" w:sz="4" w:space="0" w:color="auto"/>
              <w:left w:val="nil"/>
              <w:bottom w:val="double" w:sz="6" w:space="0" w:color="auto"/>
              <w:right w:val="single" w:sz="4" w:space="0" w:color="auto"/>
            </w:tcBorders>
            <w:shd w:val="clear" w:color="auto" w:fill="auto"/>
            <w:noWrap/>
            <w:vAlign w:val="center"/>
            <w:hideMark/>
          </w:tcPr>
          <w:p w14:paraId="102FCCED"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3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14D55E37"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1 </w:t>
            </w:r>
          </w:p>
        </w:tc>
        <w:tc>
          <w:tcPr>
            <w:tcW w:w="851" w:type="dxa"/>
            <w:tcBorders>
              <w:top w:val="nil"/>
              <w:left w:val="nil"/>
              <w:bottom w:val="double" w:sz="6" w:space="0" w:color="auto"/>
              <w:right w:val="single" w:sz="4" w:space="0" w:color="auto"/>
            </w:tcBorders>
            <w:shd w:val="clear" w:color="auto" w:fill="auto"/>
            <w:vAlign w:val="center"/>
            <w:hideMark/>
          </w:tcPr>
          <w:p w14:paraId="588C2DB5"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c>
          <w:tcPr>
            <w:tcW w:w="816" w:type="dxa"/>
            <w:tcBorders>
              <w:top w:val="nil"/>
              <w:left w:val="nil"/>
              <w:bottom w:val="double" w:sz="6" w:space="0" w:color="auto"/>
              <w:right w:val="double" w:sz="6" w:space="0" w:color="auto"/>
            </w:tcBorders>
            <w:shd w:val="clear" w:color="auto" w:fill="auto"/>
            <w:vAlign w:val="center"/>
            <w:hideMark/>
          </w:tcPr>
          <w:p w14:paraId="14C26EC5" w14:textId="77777777" w:rsidR="00AB77C0" w:rsidRPr="001058CB" w:rsidRDefault="00AB77C0" w:rsidP="006C503D">
            <w:pPr>
              <w:spacing w:after="0" w:line="240" w:lineRule="auto"/>
              <w:jc w:val="center"/>
              <w:rPr>
                <w:rFonts w:ascii="Times New Roman" w:eastAsia="Times New Roman" w:hAnsi="Times New Roman"/>
                <w:sz w:val="21"/>
                <w:szCs w:val="21"/>
                <w:lang w:eastAsia="ru-RU"/>
              </w:rPr>
            </w:pPr>
            <w:r w:rsidRPr="001058CB">
              <w:rPr>
                <w:rFonts w:ascii="Times New Roman" w:eastAsia="Times New Roman" w:hAnsi="Times New Roman"/>
                <w:sz w:val="21"/>
                <w:szCs w:val="21"/>
                <w:lang w:eastAsia="ru-RU"/>
              </w:rPr>
              <w:t xml:space="preserve">0 </w:t>
            </w:r>
          </w:p>
        </w:tc>
      </w:tr>
    </w:tbl>
    <w:p w14:paraId="2835251C" w14:textId="77777777" w:rsidR="00AB77C0" w:rsidRPr="001058CB" w:rsidRDefault="00AB77C0" w:rsidP="003070F8">
      <w:pPr>
        <w:pStyle w:val="ad"/>
        <w:ind w:firstLine="709"/>
        <w:jc w:val="both"/>
        <w:rPr>
          <w:rFonts w:ascii="Times New Roman" w:hAnsi="Times New Roman"/>
          <w:sz w:val="28"/>
          <w:szCs w:val="28"/>
        </w:rPr>
      </w:pPr>
    </w:p>
    <w:p w14:paraId="19DD64D0" w14:textId="119366A7" w:rsidR="00AB77C0" w:rsidRPr="001058CB" w:rsidRDefault="00AB77C0" w:rsidP="003070F8">
      <w:pPr>
        <w:pStyle w:val="ad"/>
        <w:ind w:firstLine="709"/>
        <w:jc w:val="both"/>
        <w:rPr>
          <w:rFonts w:ascii="Times New Roman" w:hAnsi="Times New Roman"/>
          <w:sz w:val="28"/>
          <w:szCs w:val="28"/>
        </w:rPr>
      </w:pPr>
      <w:r w:rsidRPr="001058CB">
        <w:rPr>
          <w:rFonts w:ascii="Times New Roman" w:hAnsi="Times New Roman"/>
          <w:sz w:val="28"/>
          <w:szCs w:val="28"/>
        </w:rPr>
        <w:t xml:space="preserve">По сравнению с показателями, характеризующими государственные долговые обязательства Архангельской области среди субъектов РФ, имеет место их ухудшение по объему государственного долга в суммовом выражении (на 2 позиции, 6 место). Позиции: «Уровень государственного долга по отношению к </w:t>
      </w:r>
      <w:r w:rsidRPr="001058CB">
        <w:rPr>
          <w:rFonts w:ascii="Times New Roman" w:hAnsi="Times New Roman"/>
          <w:sz w:val="28"/>
          <w:szCs w:val="28"/>
        </w:rPr>
        <w:lastRenderedPageBreak/>
        <w:t>налоговым и неналоговым доходам» (1 место) и «Государственный долг на душу населения» не изм</w:t>
      </w:r>
      <w:r w:rsidR="00F1652F" w:rsidRPr="001058CB">
        <w:rPr>
          <w:rFonts w:ascii="Times New Roman" w:hAnsi="Times New Roman"/>
          <w:sz w:val="28"/>
          <w:szCs w:val="28"/>
        </w:rPr>
        <w:t>енилась (3 место).</w:t>
      </w:r>
    </w:p>
    <w:p w14:paraId="5D714E89" w14:textId="77777777" w:rsidR="00AB77C0" w:rsidRPr="001058CB" w:rsidRDefault="00AB77C0" w:rsidP="003070F8">
      <w:pPr>
        <w:pStyle w:val="ad"/>
        <w:ind w:firstLine="709"/>
        <w:jc w:val="both"/>
        <w:rPr>
          <w:rFonts w:ascii="Times New Roman" w:hAnsi="Times New Roman"/>
          <w:sz w:val="28"/>
          <w:szCs w:val="28"/>
        </w:rPr>
      </w:pPr>
      <w:r w:rsidRPr="001058CB">
        <w:rPr>
          <w:rFonts w:ascii="Times New Roman" w:hAnsi="Times New Roman"/>
          <w:sz w:val="28"/>
          <w:szCs w:val="28"/>
        </w:rPr>
        <w:t>Среди субъектов СЗФО положение Архангельской области по объему государственного долга в суммовом выражении, ухудшилась на 1 позицию (1 место). По остальным показателям – не изменилось (1 место).</w:t>
      </w:r>
    </w:p>
    <w:p w14:paraId="5EDEC8D7" w14:textId="77777777" w:rsidR="00AB77C0" w:rsidRPr="001058CB" w:rsidRDefault="00AB77C0" w:rsidP="003070F8">
      <w:pPr>
        <w:pStyle w:val="ad"/>
        <w:ind w:firstLine="709"/>
        <w:jc w:val="both"/>
        <w:rPr>
          <w:rFonts w:ascii="Times New Roman" w:hAnsi="Times New Roman"/>
          <w:sz w:val="28"/>
          <w:szCs w:val="28"/>
        </w:rPr>
      </w:pPr>
      <w:r w:rsidRPr="001058CB">
        <w:rPr>
          <w:rFonts w:ascii="Times New Roman" w:hAnsi="Times New Roman"/>
          <w:sz w:val="28"/>
          <w:szCs w:val="28"/>
        </w:rPr>
        <w:t>В целом, с 01.10.2024 государственный долг на душу населения увеличился на 33,4 % или на 28 523,75 руб./чел., общий объем государственного долга увеличился на 32,3 % (+26 317,5 млн.руб.).</w:t>
      </w:r>
    </w:p>
    <w:p w14:paraId="23CBCF9A" w14:textId="77777777" w:rsidR="00AB77C0" w:rsidRPr="001058CB" w:rsidRDefault="00AB77C0" w:rsidP="003070F8">
      <w:pPr>
        <w:pStyle w:val="ad"/>
        <w:ind w:firstLine="709"/>
        <w:jc w:val="both"/>
        <w:rPr>
          <w:rFonts w:ascii="Times New Roman" w:hAnsi="Times New Roman"/>
          <w:sz w:val="28"/>
          <w:szCs w:val="28"/>
        </w:rPr>
      </w:pPr>
    </w:p>
    <w:p w14:paraId="5CE80536" w14:textId="77777777" w:rsidR="00AB77C0" w:rsidRPr="001058CB" w:rsidRDefault="00AB77C0" w:rsidP="0073500D">
      <w:pPr>
        <w:pStyle w:val="ad"/>
        <w:ind w:firstLine="709"/>
        <w:jc w:val="both"/>
        <w:rPr>
          <w:rFonts w:ascii="Times New Roman" w:hAnsi="Times New Roman"/>
          <w:sz w:val="28"/>
          <w:szCs w:val="28"/>
        </w:rPr>
      </w:pPr>
      <w:r w:rsidRPr="001058CB">
        <w:rPr>
          <w:rFonts w:ascii="Times New Roman" w:hAnsi="Times New Roman"/>
          <w:sz w:val="28"/>
          <w:szCs w:val="28"/>
        </w:rPr>
        <w:t>За 9 месяцев 2025 года в областной бюджет привлечены свободные остатки средств государственных бюджетных, автономных, казенных учреждений и юридических лиц на общую сумму 27 862,9 млн.руб., что позволило не привлекать кредитные средства на покрытие дефицита бюджета в те дни, когда расходы областного бюджета превышали доходы. Возврат указанных привлеченных средств областным бюджетным, автономным и казенным учреждениям, а также юридическим лицам за указанный период составил 28 430,7 млн.руб.</w:t>
      </w:r>
    </w:p>
    <w:p w14:paraId="4C1CC048" w14:textId="77777777" w:rsidR="00AB77C0" w:rsidRPr="001058CB" w:rsidRDefault="00AB77C0" w:rsidP="0073500D">
      <w:pPr>
        <w:pStyle w:val="ad"/>
        <w:ind w:firstLine="709"/>
        <w:jc w:val="both"/>
        <w:rPr>
          <w:rFonts w:ascii="Times New Roman" w:hAnsi="Times New Roman"/>
          <w:sz w:val="28"/>
          <w:szCs w:val="28"/>
        </w:rPr>
      </w:pPr>
      <w:r w:rsidRPr="001058CB">
        <w:rPr>
          <w:rFonts w:ascii="Times New Roman" w:hAnsi="Times New Roman"/>
          <w:sz w:val="28"/>
          <w:szCs w:val="28"/>
        </w:rPr>
        <w:t>Таким образом, оборот (привлечено / возвращено) средств по управлению указанными остатками отчетный период составил «минус» 567,8 млн.руб., что отражено в составе источников финансирования областного бюджета.</w:t>
      </w:r>
    </w:p>
    <w:p w14:paraId="060977EE" w14:textId="5E1BC034" w:rsidR="00AB77C0" w:rsidRPr="001058CB" w:rsidRDefault="00AB77C0" w:rsidP="00E201B7">
      <w:pPr>
        <w:pStyle w:val="ad"/>
        <w:ind w:firstLine="709"/>
        <w:jc w:val="both"/>
        <w:rPr>
          <w:rFonts w:ascii="Times New Roman" w:hAnsi="Times New Roman"/>
          <w:sz w:val="28"/>
          <w:szCs w:val="28"/>
        </w:rPr>
      </w:pPr>
      <w:r w:rsidRPr="001058CB">
        <w:rPr>
          <w:rFonts w:ascii="Times New Roman" w:hAnsi="Times New Roman"/>
          <w:sz w:val="28"/>
          <w:szCs w:val="28"/>
        </w:rPr>
        <w:t>Согласно отчёту по ф. 0503169 «Сведения о дебиторской и кредиторской задолженности» за 9 месяцев 2025 года по коду счета 302.75 «Расчеты по приобретению иных финансовых активов», кредиторская задолженность перед бюджетными, автономными, казенными учреждениями, а также юридическим лицам по привлеченным указанным выше остаткам на 01.01.2025 составляла 7 483,5 млн.руб., а на 01.</w:t>
      </w:r>
      <w:r w:rsidR="002E711B" w:rsidRPr="001058CB">
        <w:rPr>
          <w:rFonts w:ascii="Times New Roman" w:hAnsi="Times New Roman"/>
          <w:sz w:val="28"/>
          <w:szCs w:val="28"/>
        </w:rPr>
        <w:t>10</w:t>
      </w:r>
      <w:r w:rsidRPr="001058CB">
        <w:rPr>
          <w:rFonts w:ascii="Times New Roman" w:hAnsi="Times New Roman"/>
          <w:sz w:val="28"/>
          <w:szCs w:val="28"/>
        </w:rPr>
        <w:t xml:space="preserve">.2025 – 6 915,7 млн.руб. </w:t>
      </w:r>
      <w:r w:rsidR="00E201B7" w:rsidRPr="001058CB">
        <w:rPr>
          <w:rFonts w:ascii="Times New Roman" w:hAnsi="Times New Roman"/>
          <w:sz w:val="28"/>
          <w:szCs w:val="28"/>
        </w:rPr>
        <w:t>и</w:t>
      </w:r>
      <w:r w:rsidRPr="001058CB">
        <w:rPr>
          <w:rFonts w:ascii="Times New Roman" w:hAnsi="Times New Roman"/>
          <w:sz w:val="28"/>
          <w:szCs w:val="28"/>
        </w:rPr>
        <w:t xml:space="preserve"> сократилась за отчетный период на 567,8 млн.руб. или на 7,6 %.</w:t>
      </w:r>
    </w:p>
    <w:p w14:paraId="344A9CE9" w14:textId="77777777" w:rsidR="00AB77C0" w:rsidRPr="001058CB" w:rsidRDefault="00AB77C0" w:rsidP="00E201B7">
      <w:pPr>
        <w:pStyle w:val="ad"/>
        <w:ind w:firstLine="709"/>
        <w:jc w:val="both"/>
        <w:rPr>
          <w:rFonts w:ascii="Times New Roman" w:hAnsi="Times New Roman"/>
          <w:sz w:val="28"/>
          <w:szCs w:val="28"/>
        </w:rPr>
      </w:pPr>
    </w:p>
    <w:p w14:paraId="2D725A02" w14:textId="77777777" w:rsidR="00AB77C0" w:rsidRPr="001058CB" w:rsidRDefault="00AB77C0" w:rsidP="00E201B7">
      <w:pPr>
        <w:pStyle w:val="ad"/>
        <w:ind w:firstLine="709"/>
        <w:jc w:val="both"/>
        <w:rPr>
          <w:rFonts w:ascii="Times New Roman" w:hAnsi="Times New Roman"/>
          <w:sz w:val="28"/>
          <w:szCs w:val="28"/>
        </w:rPr>
      </w:pPr>
      <w:r w:rsidRPr="001058CB">
        <w:rPr>
          <w:rFonts w:ascii="Times New Roman" w:hAnsi="Times New Roman"/>
          <w:sz w:val="28"/>
          <w:szCs w:val="28"/>
        </w:rPr>
        <w:t>По результатам анализа состояния государственных долговых обязательств Архангельской области с положительной стороны следует оценить то, что почти половину долговых обязательств (46,0 %) занимает доля бюджетных кредитов на сумму 49 639,1 млн.руб., из них по ставке 0,1 % годовых – 43 470,9 млн.руб. или 87,6 % от общей суммы бюджетных кредитов, из которых на 33 370,9 млн.руб. осуществлена консолидация, частично рассрочка и списание.</w:t>
      </w:r>
    </w:p>
    <w:p w14:paraId="16F3BD85" w14:textId="4B68F9BB" w:rsidR="00AB77C0" w:rsidRPr="001058CB" w:rsidRDefault="00AB77C0" w:rsidP="00E201B7">
      <w:pPr>
        <w:pStyle w:val="ad"/>
        <w:ind w:firstLine="709"/>
        <w:jc w:val="both"/>
        <w:rPr>
          <w:rFonts w:ascii="Times New Roman" w:hAnsi="Times New Roman"/>
          <w:sz w:val="28"/>
          <w:szCs w:val="28"/>
        </w:rPr>
      </w:pPr>
      <w:r w:rsidRPr="001058CB">
        <w:rPr>
          <w:rFonts w:ascii="Times New Roman" w:hAnsi="Times New Roman"/>
          <w:sz w:val="28"/>
          <w:szCs w:val="28"/>
        </w:rPr>
        <w:t>С отрицательной стороны оценива</w:t>
      </w:r>
      <w:r w:rsidR="00F1652F" w:rsidRPr="001058CB">
        <w:rPr>
          <w:rFonts w:ascii="Times New Roman" w:hAnsi="Times New Roman"/>
          <w:sz w:val="28"/>
          <w:szCs w:val="28"/>
        </w:rPr>
        <w:t>ю</w:t>
      </w:r>
      <w:r w:rsidRPr="001058CB">
        <w:rPr>
          <w:rFonts w:ascii="Times New Roman" w:hAnsi="Times New Roman"/>
          <w:sz w:val="28"/>
          <w:szCs w:val="28"/>
        </w:rPr>
        <w:t>тся:</w:t>
      </w:r>
    </w:p>
    <w:p w14:paraId="1FBA5309" w14:textId="09719E2B" w:rsidR="00AB77C0" w:rsidRPr="001058CB" w:rsidRDefault="00AB77C0" w:rsidP="00E201B7">
      <w:pPr>
        <w:pStyle w:val="a0"/>
      </w:pPr>
      <w:r w:rsidRPr="001058CB">
        <w:t>значительное увеличение расходов на обслуживание долговых обязательств по сравнению с 9 месяцами 202</w:t>
      </w:r>
      <w:r w:rsidR="00F1652F" w:rsidRPr="001058CB">
        <w:t>4</w:t>
      </w:r>
      <w:r w:rsidRPr="001058CB">
        <w:t xml:space="preserve"> года;</w:t>
      </w:r>
    </w:p>
    <w:p w14:paraId="4A105131" w14:textId="77777777" w:rsidR="00AB77C0" w:rsidRPr="001058CB" w:rsidRDefault="00AB77C0" w:rsidP="00E201B7">
      <w:pPr>
        <w:pStyle w:val="a0"/>
      </w:pPr>
      <w:r w:rsidRPr="001058CB">
        <w:t>превышение доли государственного долга над утвержденными в областном бюджете на 2025 год налоговыми и неналоговыми доходами;</w:t>
      </w:r>
    </w:p>
    <w:p w14:paraId="6F07A53B" w14:textId="77777777" w:rsidR="00AB77C0" w:rsidRPr="001058CB" w:rsidRDefault="00AB77C0" w:rsidP="00E201B7">
      <w:pPr>
        <w:pStyle w:val="a0"/>
      </w:pPr>
      <w:r w:rsidRPr="001058CB">
        <w:t>ухудшение показателей на 01.10.2025, характеризующих долговые обязательства региона в сравнении с субъектами Российской Федерации и Северо-Западного федерального округа по отношению к соответствующим показателям на 01.10.2024 и на 01.01.2025.</w:t>
      </w:r>
    </w:p>
    <w:p w14:paraId="13640881" w14:textId="25128276" w:rsidR="00103919" w:rsidRPr="001058CB" w:rsidRDefault="000F6AF3" w:rsidP="000F6AF3">
      <w:pPr>
        <w:pStyle w:val="10"/>
        <w:keepNext/>
        <w:keepLines/>
        <w:autoSpaceDE/>
        <w:autoSpaceDN/>
        <w:adjustRightInd/>
        <w:spacing w:before="240" w:after="120"/>
        <w:rPr>
          <w:rFonts w:ascii="Times New Roman" w:hAnsi="Times New Roman"/>
          <w:color w:val="auto"/>
          <w:sz w:val="28"/>
          <w:szCs w:val="28"/>
          <w:lang w:val="ru-RU" w:eastAsia="en-US"/>
        </w:rPr>
      </w:pPr>
      <w:bookmarkStart w:id="55" w:name="_Toc215655333"/>
      <w:r w:rsidRPr="001058CB">
        <w:rPr>
          <w:rFonts w:ascii="Times New Roman" w:hAnsi="Times New Roman"/>
          <w:color w:val="auto"/>
          <w:sz w:val="28"/>
          <w:szCs w:val="28"/>
          <w:lang w:val="ru-RU" w:eastAsia="en-US"/>
        </w:rPr>
        <w:lastRenderedPageBreak/>
        <w:t xml:space="preserve">6. </w:t>
      </w:r>
      <w:r w:rsidR="00FC00BC" w:rsidRPr="001058CB">
        <w:rPr>
          <w:rFonts w:ascii="Times New Roman" w:hAnsi="Times New Roman"/>
          <w:color w:val="auto"/>
          <w:sz w:val="28"/>
          <w:szCs w:val="28"/>
          <w:lang w:val="ru-RU" w:eastAsia="en-US"/>
        </w:rPr>
        <w:t>Выводы</w:t>
      </w:r>
      <w:bookmarkEnd w:id="55"/>
    </w:p>
    <w:p w14:paraId="13E584CF" w14:textId="58BB8A81" w:rsidR="000F6AF3" w:rsidRPr="001058CB" w:rsidRDefault="000F6AF3" w:rsidP="00BF5F69">
      <w:pPr>
        <w:pStyle w:val="ad"/>
        <w:ind w:firstLine="709"/>
        <w:jc w:val="both"/>
        <w:rPr>
          <w:rFonts w:ascii="Times New Roman" w:hAnsi="Times New Roman"/>
          <w:sz w:val="28"/>
          <w:szCs w:val="28"/>
        </w:rPr>
      </w:pPr>
      <w:r w:rsidRPr="001058CB">
        <w:rPr>
          <w:rFonts w:ascii="Times New Roman" w:hAnsi="Times New Roman"/>
          <w:sz w:val="28"/>
          <w:szCs w:val="28"/>
        </w:rPr>
        <w:t xml:space="preserve">По результатам экспертизы и анализа исполнения областного бюджета за </w:t>
      </w:r>
      <w:r w:rsidR="00100999" w:rsidRPr="001058CB">
        <w:rPr>
          <w:rFonts w:ascii="Times New Roman" w:hAnsi="Times New Roman"/>
          <w:sz w:val="28"/>
          <w:szCs w:val="28"/>
        </w:rPr>
        <w:t>9 месяцев</w:t>
      </w:r>
      <w:r w:rsidRPr="001058CB">
        <w:rPr>
          <w:rFonts w:ascii="Times New Roman" w:hAnsi="Times New Roman"/>
          <w:sz w:val="28"/>
          <w:szCs w:val="28"/>
        </w:rPr>
        <w:t xml:space="preserve"> 2025 года полагаем необходимым Правительству Архангельской области обрат</w:t>
      </w:r>
      <w:r w:rsidR="00EB0965" w:rsidRPr="001058CB">
        <w:rPr>
          <w:rFonts w:ascii="Times New Roman" w:hAnsi="Times New Roman"/>
          <w:sz w:val="28"/>
          <w:szCs w:val="28"/>
        </w:rPr>
        <w:t>ить внимание на следующие ключевые моменты:</w:t>
      </w:r>
    </w:p>
    <w:p w14:paraId="3BD2A73A" w14:textId="3F8EDC0A" w:rsidR="000C1E4A" w:rsidRPr="001058CB" w:rsidRDefault="00010EB4"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Учитывая тот факт, что в текущем году согласно настоящему заключению прогнозируется непоступление налоговых доходов в областной бюджет в сумме порядка 14,5 млрд.руб., существуют риски значительного неисполнения расходных обязательств областного бюджета, что приведет к наращиванию кредиторской задолженности.</w:t>
      </w:r>
    </w:p>
    <w:p w14:paraId="3184824C" w14:textId="276B5534" w:rsidR="00FE4A02" w:rsidRPr="001058CB" w:rsidRDefault="00FE4A02"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По ряду мероприятий государственных программ имеет место значительное отставание или невыполнение контрольных</w:t>
      </w:r>
      <w:r w:rsidR="00074B84" w:rsidRPr="001058CB">
        <w:rPr>
          <w:rFonts w:ascii="Times New Roman" w:hAnsi="Times New Roman"/>
          <w:sz w:val="28"/>
          <w:szCs w:val="28"/>
        </w:rPr>
        <w:t xml:space="preserve"> точек</w:t>
      </w:r>
      <w:r w:rsidRPr="001058CB">
        <w:rPr>
          <w:rFonts w:ascii="Times New Roman" w:hAnsi="Times New Roman"/>
          <w:sz w:val="28"/>
          <w:szCs w:val="28"/>
        </w:rPr>
        <w:t xml:space="preserve">, что может негативно отразиться на результатах реализации указанных государственных программ по итогам 2025 года. В связи с чем контрольно-счетная палата полагает необходимым </w:t>
      </w:r>
      <w:r w:rsidR="00981225" w:rsidRPr="001058CB">
        <w:rPr>
          <w:rFonts w:ascii="Times New Roman" w:hAnsi="Times New Roman"/>
          <w:sz w:val="28"/>
          <w:szCs w:val="28"/>
        </w:rPr>
        <w:t>рекомендовать</w:t>
      </w:r>
      <w:r w:rsidRPr="001058CB">
        <w:rPr>
          <w:rFonts w:ascii="Times New Roman" w:hAnsi="Times New Roman"/>
          <w:sz w:val="28"/>
          <w:szCs w:val="28"/>
        </w:rPr>
        <w:t xml:space="preserve"> Правительству Архангельской области принять дополнительные меры по достижени</w:t>
      </w:r>
      <w:r w:rsidR="00074B84" w:rsidRPr="001058CB">
        <w:rPr>
          <w:rFonts w:ascii="Times New Roman" w:hAnsi="Times New Roman"/>
          <w:sz w:val="28"/>
          <w:szCs w:val="28"/>
        </w:rPr>
        <w:t xml:space="preserve">ю контрольных точек госпрограмм, а также обеспечить своевременное внесение изменений в </w:t>
      </w:r>
      <w:r w:rsidR="005D5E0E" w:rsidRPr="001058CB">
        <w:rPr>
          <w:rFonts w:ascii="Times New Roman" w:hAnsi="Times New Roman"/>
          <w:sz w:val="28"/>
          <w:szCs w:val="28"/>
        </w:rPr>
        <w:t>региональные проекты и комплексы процессных мероприятий, входящих в состав государственных программ.</w:t>
      </w:r>
    </w:p>
    <w:p w14:paraId="0A302996" w14:textId="7BE1DFC5" w:rsidR="007975FF" w:rsidRPr="001058CB" w:rsidRDefault="007975FF"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По состоянию на 01.10.2025 имеет место значительный дефицит бюджетных ассигнований областного бюджета</w:t>
      </w:r>
      <w:r w:rsidR="0048359B" w:rsidRPr="001058CB">
        <w:rPr>
          <w:rFonts w:ascii="Times New Roman" w:hAnsi="Times New Roman"/>
          <w:sz w:val="28"/>
          <w:szCs w:val="28"/>
        </w:rPr>
        <w:t>, в том числе:</w:t>
      </w:r>
      <w:r w:rsidRPr="001058CB">
        <w:rPr>
          <w:rFonts w:ascii="Times New Roman" w:hAnsi="Times New Roman"/>
          <w:sz w:val="28"/>
          <w:szCs w:val="28"/>
        </w:rPr>
        <w:t xml:space="preserve"> на обеспечение лекарственными препаратами, изделиями в сумме 2 576,6 млн.руб.</w:t>
      </w:r>
      <w:r w:rsidR="0048359B" w:rsidRPr="001058CB">
        <w:rPr>
          <w:rFonts w:ascii="Times New Roman" w:hAnsi="Times New Roman"/>
          <w:sz w:val="28"/>
          <w:szCs w:val="28"/>
        </w:rPr>
        <w:t>; на возмещение убытков в связи с государственным регулированием цен и тарифов на коммунальные услуги, на транспорт и в сфере обращения с твердыми коммунальными отходами в общей сумме 6 878,0 млн.руб.</w:t>
      </w:r>
    </w:p>
    <w:p w14:paraId="66523C58" w14:textId="54E5AB7B" w:rsidR="0048359B" w:rsidRPr="001058CB" w:rsidRDefault="0048359B" w:rsidP="0048359B">
      <w:pPr>
        <w:spacing w:after="0" w:line="240" w:lineRule="auto"/>
        <w:ind w:firstLine="709"/>
        <w:jc w:val="both"/>
        <w:rPr>
          <w:rFonts w:ascii="Times New Roman" w:hAnsi="Times New Roman"/>
          <w:sz w:val="28"/>
          <w:szCs w:val="28"/>
        </w:rPr>
      </w:pPr>
      <w:r w:rsidRPr="001058CB">
        <w:rPr>
          <w:rFonts w:ascii="Times New Roman" w:hAnsi="Times New Roman"/>
          <w:sz w:val="28"/>
          <w:szCs w:val="28"/>
        </w:rPr>
        <w:t>Приведенные факты свидетельствуют о существенных рисках наращивания просроченной кредиторской задолженности областного бюджета в части указанных обязательств.</w:t>
      </w:r>
    </w:p>
    <w:p w14:paraId="0CE8DD7F" w14:textId="4523AAC2" w:rsidR="00050EC7" w:rsidRPr="001058CB" w:rsidRDefault="00050EC7"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По итогам отчетного периода отмечается низкий уровень исполнения мероприятий государственной программы Архангельской области «Развитие энергетики и жилищно-коммунального хозяйства Архангельской области»</w:t>
      </w:r>
      <w:r w:rsidR="000A34B1" w:rsidRPr="001058CB">
        <w:rPr>
          <w:rFonts w:ascii="Times New Roman" w:hAnsi="Times New Roman"/>
          <w:sz w:val="28"/>
          <w:szCs w:val="28"/>
        </w:rPr>
        <w:t xml:space="preserve"> на строительство котельных</w:t>
      </w:r>
      <w:r w:rsidR="00D734F3" w:rsidRPr="001058CB">
        <w:rPr>
          <w:rFonts w:ascii="Times New Roman" w:hAnsi="Times New Roman"/>
          <w:sz w:val="28"/>
          <w:szCs w:val="28"/>
        </w:rPr>
        <w:t xml:space="preserve"> в рамках ОАИП</w:t>
      </w:r>
      <w:r w:rsidR="000A34B1" w:rsidRPr="001058CB">
        <w:rPr>
          <w:rFonts w:ascii="Times New Roman" w:hAnsi="Times New Roman"/>
          <w:sz w:val="28"/>
          <w:szCs w:val="28"/>
        </w:rPr>
        <w:t>: 5,4 % к показателям сводной бюджетной росписи.</w:t>
      </w:r>
      <w:r w:rsidR="00D734F3" w:rsidRPr="001058CB">
        <w:rPr>
          <w:rFonts w:ascii="Times New Roman" w:hAnsi="Times New Roman"/>
          <w:sz w:val="28"/>
          <w:szCs w:val="28"/>
        </w:rPr>
        <w:t xml:space="preserve"> Срок сдачи согласно ОАИП – 2025 год. Указанное обстоятельство влечет риски несвоевременной сдачи указанных выше котельных в эксплуатацию.</w:t>
      </w:r>
    </w:p>
    <w:p w14:paraId="3B9BAA3C" w14:textId="47791394" w:rsidR="00055A70" w:rsidRPr="001058CB" w:rsidRDefault="00055A70"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Учитывая, что ряд показателей федеральных проектов по итогам 9 месяцев 2025 года имеют риски невыполнения (недостижения</w:t>
      </w:r>
      <w:r w:rsidR="00FF7474" w:rsidRPr="001058CB">
        <w:rPr>
          <w:rFonts w:ascii="Times New Roman" w:hAnsi="Times New Roman"/>
          <w:sz w:val="28"/>
          <w:szCs w:val="28"/>
        </w:rPr>
        <w:t xml:space="preserve"> контрольных точек</w:t>
      </w:r>
      <w:r w:rsidRPr="001058CB">
        <w:rPr>
          <w:rFonts w:ascii="Times New Roman" w:hAnsi="Times New Roman"/>
          <w:sz w:val="28"/>
          <w:szCs w:val="28"/>
        </w:rPr>
        <w:t>), н</w:t>
      </w:r>
      <w:r w:rsidR="00FC00BC" w:rsidRPr="001058CB">
        <w:rPr>
          <w:rFonts w:ascii="Times New Roman" w:hAnsi="Times New Roman"/>
          <w:sz w:val="28"/>
          <w:szCs w:val="28"/>
        </w:rPr>
        <w:t>е</w:t>
      </w:r>
      <w:r w:rsidRPr="001058CB">
        <w:rPr>
          <w:rFonts w:ascii="Times New Roman" w:hAnsi="Times New Roman"/>
          <w:sz w:val="28"/>
          <w:szCs w:val="28"/>
        </w:rPr>
        <w:t xml:space="preserve">обходимо принять дополнительные действенные меры по их достижению не только по итогам текущего года, </w:t>
      </w:r>
      <w:r w:rsidR="009E1C2A" w:rsidRPr="001058CB">
        <w:rPr>
          <w:rFonts w:ascii="Times New Roman" w:hAnsi="Times New Roman"/>
          <w:sz w:val="28"/>
          <w:szCs w:val="28"/>
        </w:rPr>
        <w:t>но и в последующие периоды.</w:t>
      </w:r>
    </w:p>
    <w:p w14:paraId="58AF5DEB" w14:textId="6A9962AC" w:rsidR="007974B3" w:rsidRPr="001058CB" w:rsidRDefault="007974B3"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В отчетном периоде просроченная дебиторская задолженность</w:t>
      </w:r>
      <w:r w:rsidR="00BF5A16" w:rsidRPr="001058CB">
        <w:rPr>
          <w:rFonts w:ascii="Times New Roman" w:hAnsi="Times New Roman"/>
          <w:sz w:val="28"/>
          <w:szCs w:val="28"/>
        </w:rPr>
        <w:t xml:space="preserve"> по доходам бюджета (счета 205, 209)</w:t>
      </w:r>
      <w:r w:rsidRPr="001058CB">
        <w:rPr>
          <w:rFonts w:ascii="Times New Roman" w:hAnsi="Times New Roman"/>
          <w:sz w:val="28"/>
          <w:szCs w:val="28"/>
        </w:rPr>
        <w:t xml:space="preserve"> </w:t>
      </w:r>
      <w:r w:rsidR="003C6B4C" w:rsidRPr="001058CB">
        <w:rPr>
          <w:rFonts w:ascii="Times New Roman" w:hAnsi="Times New Roman"/>
          <w:sz w:val="28"/>
          <w:szCs w:val="28"/>
        </w:rPr>
        <w:t>увеличилась</w:t>
      </w:r>
      <w:r w:rsidRPr="001058CB">
        <w:rPr>
          <w:rFonts w:ascii="Times New Roman" w:hAnsi="Times New Roman"/>
          <w:sz w:val="28"/>
          <w:szCs w:val="28"/>
        </w:rPr>
        <w:t xml:space="preserve"> на </w:t>
      </w:r>
      <w:r w:rsidR="003C6B4C" w:rsidRPr="001058CB">
        <w:rPr>
          <w:rFonts w:ascii="Times New Roman" w:hAnsi="Times New Roman"/>
          <w:sz w:val="28"/>
          <w:szCs w:val="28"/>
        </w:rPr>
        <w:t>80,0</w:t>
      </w:r>
      <w:r w:rsidRPr="001058CB">
        <w:rPr>
          <w:rFonts w:ascii="Times New Roman" w:hAnsi="Times New Roman"/>
          <w:sz w:val="28"/>
          <w:szCs w:val="28"/>
        </w:rPr>
        <w:t xml:space="preserve"> млн.руб. или на </w:t>
      </w:r>
      <w:r w:rsidR="003C6B4C" w:rsidRPr="001058CB">
        <w:rPr>
          <w:rFonts w:ascii="Times New Roman" w:hAnsi="Times New Roman"/>
          <w:sz w:val="28"/>
          <w:szCs w:val="28"/>
        </w:rPr>
        <w:t>5,3</w:t>
      </w:r>
      <w:r w:rsidRPr="001058CB">
        <w:rPr>
          <w:rFonts w:ascii="Times New Roman" w:hAnsi="Times New Roman"/>
          <w:sz w:val="28"/>
          <w:szCs w:val="28"/>
        </w:rPr>
        <w:t xml:space="preserve"> %</w:t>
      </w:r>
      <w:r w:rsidR="00FE4E3D" w:rsidRPr="001058CB">
        <w:rPr>
          <w:rFonts w:ascii="Times New Roman" w:hAnsi="Times New Roman"/>
          <w:sz w:val="28"/>
          <w:szCs w:val="28"/>
        </w:rPr>
        <w:t>, что свидетельствует о необходимости продолжения мероприятий по ее сокращению, в частности по платежам при пользовании природными ресурсами</w:t>
      </w:r>
      <w:r w:rsidR="00753815" w:rsidRPr="001058CB">
        <w:rPr>
          <w:rFonts w:ascii="Times New Roman" w:hAnsi="Times New Roman"/>
          <w:sz w:val="28"/>
          <w:szCs w:val="28"/>
        </w:rPr>
        <w:t>, просроченная задолженность по которым увеличилась на 108,0 млн.руб. или в 2,9 раза</w:t>
      </w:r>
      <w:r w:rsidR="00FE4E3D" w:rsidRPr="001058CB">
        <w:rPr>
          <w:rFonts w:ascii="Times New Roman" w:hAnsi="Times New Roman"/>
          <w:sz w:val="28"/>
          <w:szCs w:val="28"/>
        </w:rPr>
        <w:t>.</w:t>
      </w:r>
    </w:p>
    <w:p w14:paraId="142E1E76" w14:textId="17C65FC9" w:rsidR="00576AC8" w:rsidRPr="001058CB" w:rsidRDefault="00576AC8"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 xml:space="preserve">За отчетный период дебиторская задолженность </w:t>
      </w:r>
      <w:r w:rsidR="0078772D" w:rsidRPr="001058CB">
        <w:rPr>
          <w:rFonts w:ascii="Times New Roman" w:hAnsi="Times New Roman"/>
          <w:sz w:val="28"/>
          <w:szCs w:val="28"/>
        </w:rPr>
        <w:t xml:space="preserve">областного бюджета </w:t>
      </w:r>
      <w:r w:rsidRPr="001058CB">
        <w:rPr>
          <w:rFonts w:ascii="Times New Roman" w:hAnsi="Times New Roman"/>
          <w:sz w:val="28"/>
          <w:szCs w:val="28"/>
        </w:rPr>
        <w:t xml:space="preserve">по выданным авансам сократилась на 309,4 млн.руб. или на </w:t>
      </w:r>
      <w:r w:rsidR="0078772D" w:rsidRPr="001058CB">
        <w:rPr>
          <w:rFonts w:ascii="Times New Roman" w:hAnsi="Times New Roman"/>
          <w:sz w:val="28"/>
          <w:szCs w:val="28"/>
        </w:rPr>
        <w:t xml:space="preserve">24,1 %. В связи с чем </w:t>
      </w:r>
      <w:r w:rsidR="0078772D" w:rsidRPr="001058CB">
        <w:rPr>
          <w:rFonts w:ascii="Times New Roman" w:hAnsi="Times New Roman"/>
          <w:sz w:val="28"/>
          <w:szCs w:val="28"/>
        </w:rPr>
        <w:lastRenderedPageBreak/>
        <w:t>необходимо продолжить мероприятия по ее сокращению с целью недопущения возможных потерь бюджета</w:t>
      </w:r>
      <w:r w:rsidR="00033B75" w:rsidRPr="001058CB">
        <w:rPr>
          <w:rFonts w:ascii="Times New Roman" w:hAnsi="Times New Roman"/>
          <w:sz w:val="28"/>
          <w:szCs w:val="28"/>
        </w:rPr>
        <w:t xml:space="preserve"> в связи с недобросовестностью подрядчиков (исполнителей).</w:t>
      </w:r>
    </w:p>
    <w:p w14:paraId="4CEEBE68" w14:textId="633F0BAA" w:rsidR="00CE7DBD" w:rsidRPr="001058CB" w:rsidRDefault="006939B6" w:rsidP="00DA17BC">
      <w:pPr>
        <w:pStyle w:val="ad"/>
        <w:numPr>
          <w:ilvl w:val="0"/>
          <w:numId w:val="11"/>
        </w:numPr>
        <w:ind w:left="0" w:firstLine="698"/>
        <w:jc w:val="both"/>
        <w:rPr>
          <w:rFonts w:ascii="Times New Roman" w:hAnsi="Times New Roman"/>
          <w:sz w:val="28"/>
          <w:szCs w:val="28"/>
        </w:rPr>
      </w:pPr>
      <w:r w:rsidRPr="001058CB">
        <w:rPr>
          <w:rFonts w:ascii="Times New Roman" w:hAnsi="Times New Roman"/>
          <w:sz w:val="28"/>
          <w:szCs w:val="28"/>
        </w:rPr>
        <w:t>По состоянию на 01.</w:t>
      </w:r>
      <w:r w:rsidR="00FC00BC" w:rsidRPr="001058CB">
        <w:rPr>
          <w:rFonts w:ascii="Times New Roman" w:hAnsi="Times New Roman"/>
          <w:sz w:val="28"/>
          <w:szCs w:val="28"/>
        </w:rPr>
        <w:t>10</w:t>
      </w:r>
      <w:r w:rsidRPr="001058CB">
        <w:rPr>
          <w:rFonts w:ascii="Times New Roman" w:hAnsi="Times New Roman"/>
          <w:sz w:val="28"/>
          <w:szCs w:val="28"/>
        </w:rPr>
        <w:t xml:space="preserve">.2025 </w:t>
      </w:r>
      <w:r w:rsidR="00CE7DBD" w:rsidRPr="001058CB">
        <w:rPr>
          <w:rFonts w:ascii="Times New Roman" w:hAnsi="Times New Roman"/>
          <w:sz w:val="28"/>
          <w:szCs w:val="28"/>
        </w:rPr>
        <w:t xml:space="preserve">объем государственного долга </w:t>
      </w:r>
      <w:r w:rsidR="007F18CB" w:rsidRPr="001058CB">
        <w:rPr>
          <w:rFonts w:ascii="Times New Roman" w:hAnsi="Times New Roman"/>
          <w:sz w:val="28"/>
          <w:szCs w:val="28"/>
        </w:rPr>
        <w:t xml:space="preserve">сложился в сумме 107 838,3 млн.руб., что </w:t>
      </w:r>
      <w:r w:rsidR="00CE7DBD" w:rsidRPr="001058CB">
        <w:rPr>
          <w:rFonts w:ascii="Times New Roman" w:hAnsi="Times New Roman"/>
          <w:sz w:val="28"/>
          <w:szCs w:val="28"/>
        </w:rPr>
        <w:t>по отношению к налоговым и неналоговым доходам составил</w:t>
      </w:r>
      <w:r w:rsidR="007F18CB" w:rsidRPr="001058CB">
        <w:rPr>
          <w:rFonts w:ascii="Times New Roman" w:hAnsi="Times New Roman"/>
          <w:sz w:val="28"/>
          <w:szCs w:val="28"/>
        </w:rPr>
        <w:t>о</w:t>
      </w:r>
      <w:r w:rsidR="00CE7DBD" w:rsidRPr="001058CB">
        <w:rPr>
          <w:rFonts w:ascii="Times New Roman" w:hAnsi="Times New Roman"/>
          <w:sz w:val="28"/>
          <w:szCs w:val="28"/>
        </w:rPr>
        <w:t xml:space="preserve"> 10</w:t>
      </w:r>
      <w:r w:rsidR="00FC00BC" w:rsidRPr="001058CB">
        <w:rPr>
          <w:rFonts w:ascii="Times New Roman" w:hAnsi="Times New Roman"/>
          <w:sz w:val="28"/>
          <w:szCs w:val="28"/>
        </w:rPr>
        <w:t>2,0</w:t>
      </w:r>
      <w:r w:rsidR="00CE7DBD" w:rsidRPr="001058CB">
        <w:rPr>
          <w:rFonts w:ascii="Times New Roman" w:hAnsi="Times New Roman"/>
          <w:sz w:val="28"/>
          <w:szCs w:val="28"/>
        </w:rPr>
        <w:t xml:space="preserve"> % и </w:t>
      </w:r>
      <w:r w:rsidR="00981225" w:rsidRPr="001058CB">
        <w:rPr>
          <w:rFonts w:ascii="Times New Roman" w:hAnsi="Times New Roman"/>
          <w:sz w:val="28"/>
          <w:szCs w:val="28"/>
        </w:rPr>
        <w:t xml:space="preserve">на </w:t>
      </w:r>
      <w:r w:rsidR="00FC00BC" w:rsidRPr="001058CB">
        <w:rPr>
          <w:rFonts w:ascii="Times New Roman" w:hAnsi="Times New Roman"/>
          <w:sz w:val="28"/>
          <w:szCs w:val="28"/>
        </w:rPr>
        <w:t>6 634,0</w:t>
      </w:r>
      <w:r w:rsidR="00981225" w:rsidRPr="001058CB">
        <w:rPr>
          <w:rFonts w:ascii="Times New Roman" w:hAnsi="Times New Roman"/>
          <w:sz w:val="28"/>
          <w:szCs w:val="28"/>
        </w:rPr>
        <w:t xml:space="preserve"> млн.руб. </w:t>
      </w:r>
      <w:r w:rsidR="00CE7DBD" w:rsidRPr="001058CB">
        <w:rPr>
          <w:rFonts w:ascii="Times New Roman" w:hAnsi="Times New Roman"/>
          <w:sz w:val="28"/>
          <w:szCs w:val="28"/>
        </w:rPr>
        <w:t>превысил верхний предел, установленный пп. «а» п. 1 ст. 10 Закона «Об областном бюджете»</w:t>
      </w:r>
      <w:r w:rsidR="00981225" w:rsidRPr="001058CB">
        <w:rPr>
          <w:rFonts w:ascii="Times New Roman" w:hAnsi="Times New Roman"/>
          <w:sz w:val="28"/>
          <w:szCs w:val="28"/>
        </w:rPr>
        <w:t xml:space="preserve"> </w:t>
      </w:r>
      <w:r w:rsidR="00CE7DBD" w:rsidRPr="001058CB">
        <w:rPr>
          <w:rFonts w:ascii="Times New Roman" w:hAnsi="Times New Roman"/>
          <w:sz w:val="28"/>
          <w:szCs w:val="28"/>
        </w:rPr>
        <w:t>на 01.01.2026 в размере 10</w:t>
      </w:r>
      <w:r w:rsidR="00FC00BC" w:rsidRPr="001058CB">
        <w:rPr>
          <w:rFonts w:ascii="Times New Roman" w:hAnsi="Times New Roman"/>
          <w:sz w:val="28"/>
          <w:szCs w:val="28"/>
        </w:rPr>
        <w:t>1 204,3</w:t>
      </w:r>
      <w:r w:rsidR="00CE7DBD" w:rsidRPr="001058CB">
        <w:rPr>
          <w:rFonts w:ascii="Times New Roman" w:hAnsi="Times New Roman"/>
          <w:sz w:val="28"/>
          <w:szCs w:val="28"/>
        </w:rPr>
        <w:t xml:space="preserve"> млн.руб.</w:t>
      </w:r>
    </w:p>
    <w:p w14:paraId="0A31F924" w14:textId="7BA5C316" w:rsidR="00FE512A" w:rsidRPr="001058CB" w:rsidRDefault="00696864" w:rsidP="00696864">
      <w:pPr>
        <w:pStyle w:val="10"/>
        <w:keepNext/>
        <w:keepLines/>
        <w:autoSpaceDE/>
        <w:autoSpaceDN/>
        <w:adjustRightInd/>
        <w:spacing w:before="240" w:after="120"/>
        <w:rPr>
          <w:rFonts w:ascii="Times New Roman" w:hAnsi="Times New Roman"/>
          <w:color w:val="auto"/>
          <w:sz w:val="28"/>
          <w:szCs w:val="28"/>
          <w:lang w:val="ru-RU" w:eastAsia="en-US"/>
        </w:rPr>
      </w:pPr>
      <w:bookmarkStart w:id="56" w:name="_Toc215655334"/>
      <w:r w:rsidRPr="001058CB">
        <w:rPr>
          <w:rFonts w:ascii="Times New Roman" w:hAnsi="Times New Roman"/>
          <w:color w:val="auto"/>
          <w:sz w:val="28"/>
          <w:szCs w:val="28"/>
          <w:lang w:val="ru-RU" w:eastAsia="en-US"/>
        </w:rPr>
        <w:t xml:space="preserve">7. </w:t>
      </w:r>
      <w:r w:rsidR="00FE512A" w:rsidRPr="001058CB">
        <w:rPr>
          <w:rFonts w:ascii="Times New Roman" w:hAnsi="Times New Roman"/>
          <w:color w:val="auto"/>
          <w:sz w:val="28"/>
          <w:szCs w:val="28"/>
          <w:lang w:val="ru-RU" w:eastAsia="en-US"/>
        </w:rPr>
        <w:t>Приложени</w:t>
      </w:r>
      <w:r w:rsidR="00614E1E" w:rsidRPr="001058CB">
        <w:rPr>
          <w:rFonts w:ascii="Times New Roman" w:hAnsi="Times New Roman"/>
          <w:color w:val="auto"/>
          <w:sz w:val="28"/>
          <w:szCs w:val="28"/>
          <w:lang w:val="ru-RU" w:eastAsia="en-US"/>
        </w:rPr>
        <w:t>я</w:t>
      </w:r>
      <w:bookmarkEnd w:id="56"/>
    </w:p>
    <w:p w14:paraId="3A2F951F" w14:textId="24A90711" w:rsidR="00FE512A" w:rsidRPr="001058CB" w:rsidRDefault="0023618F" w:rsidP="00FF7474">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Приложение № 1 «</w:t>
      </w:r>
      <w:r w:rsidR="00FF7474" w:rsidRPr="001058CB">
        <w:rPr>
          <w:rFonts w:ascii="Times New Roman" w:hAnsi="Times New Roman"/>
          <w:sz w:val="28"/>
          <w:szCs w:val="28"/>
        </w:rPr>
        <w:t>Сведения об исполнении областного бюджета за 9 месяцев 2024 и 2025 годов, согласно отчетам по форме 0503317, представленным в Минфин России на отчетные даты</w:t>
      </w:r>
      <w:r w:rsidR="00A14FD8" w:rsidRPr="001058CB">
        <w:rPr>
          <w:rFonts w:ascii="Times New Roman" w:hAnsi="Times New Roman"/>
          <w:sz w:val="28"/>
          <w:szCs w:val="28"/>
        </w:rPr>
        <w:t>»</w:t>
      </w:r>
      <w:r w:rsidR="009D025F" w:rsidRPr="001058CB">
        <w:rPr>
          <w:rFonts w:ascii="Times New Roman" w:hAnsi="Times New Roman"/>
          <w:sz w:val="28"/>
          <w:szCs w:val="28"/>
        </w:rPr>
        <w:t xml:space="preserve"> </w:t>
      </w:r>
      <w:r w:rsidR="00FE512A" w:rsidRPr="001058CB">
        <w:rPr>
          <w:rFonts w:ascii="Times New Roman" w:hAnsi="Times New Roman"/>
          <w:sz w:val="28"/>
          <w:szCs w:val="28"/>
        </w:rPr>
        <w:t xml:space="preserve">на </w:t>
      </w:r>
      <w:r w:rsidRPr="001058CB">
        <w:rPr>
          <w:rFonts w:ascii="Times New Roman" w:hAnsi="Times New Roman"/>
          <w:sz w:val="28"/>
          <w:szCs w:val="28"/>
        </w:rPr>
        <w:t>3</w:t>
      </w:r>
      <w:r w:rsidR="00FE512A" w:rsidRPr="001058CB">
        <w:rPr>
          <w:rFonts w:ascii="Times New Roman" w:hAnsi="Times New Roman"/>
          <w:sz w:val="28"/>
          <w:szCs w:val="28"/>
        </w:rPr>
        <w:t xml:space="preserve"> л.</w:t>
      </w:r>
    </w:p>
    <w:p w14:paraId="06DF3FC8" w14:textId="4BEAD32E" w:rsidR="000B1C0E" w:rsidRPr="001058CB" w:rsidRDefault="008508F3" w:rsidP="009977FC">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Приложение № 2 «</w:t>
      </w:r>
      <w:r w:rsidR="00CF0438" w:rsidRPr="001058CB">
        <w:rPr>
          <w:rFonts w:ascii="Times New Roman" w:hAnsi="Times New Roman"/>
          <w:sz w:val="28"/>
          <w:szCs w:val="28"/>
        </w:rPr>
        <w:t xml:space="preserve">Просроченная дебиторская задолженность по доходам областного бюджета, главными администраторами которых являются органы государственной власти Архангельской области на начало года и на конец отчетного периода (без учета переплат)» </w:t>
      </w:r>
      <w:r w:rsidRPr="001058CB">
        <w:rPr>
          <w:rFonts w:ascii="Times New Roman" w:hAnsi="Times New Roman"/>
          <w:sz w:val="28"/>
          <w:szCs w:val="28"/>
        </w:rPr>
        <w:t xml:space="preserve">на </w:t>
      </w:r>
      <w:r w:rsidR="009977FC" w:rsidRPr="001058CB">
        <w:rPr>
          <w:rFonts w:ascii="Times New Roman" w:hAnsi="Times New Roman"/>
          <w:sz w:val="28"/>
          <w:szCs w:val="28"/>
        </w:rPr>
        <w:t>6</w:t>
      </w:r>
      <w:r w:rsidRPr="001058CB">
        <w:rPr>
          <w:rFonts w:ascii="Times New Roman" w:hAnsi="Times New Roman"/>
          <w:sz w:val="28"/>
          <w:szCs w:val="28"/>
        </w:rPr>
        <w:t xml:space="preserve"> л.</w:t>
      </w:r>
    </w:p>
    <w:p w14:paraId="096E57B4" w14:textId="6C0F2E07" w:rsidR="00B2137C" w:rsidRPr="001058CB" w:rsidRDefault="00B2137C" w:rsidP="0006355F">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Приложение № 3 «</w:t>
      </w:r>
      <w:r w:rsidR="0006355F" w:rsidRPr="001058CB">
        <w:rPr>
          <w:rFonts w:ascii="Times New Roman" w:hAnsi="Times New Roman"/>
          <w:sz w:val="28"/>
          <w:szCs w:val="28"/>
        </w:rPr>
        <w:t>Информация о неисполнении бюджетных ассигнований, которые предусмотрены в областном бюджете на 2025 год (на 30.09.2025) по отдельным мероприятиям и направлениям расходов (кассовые расходы отсутствуют) без учета зарезервированных средств</w:t>
      </w:r>
      <w:r w:rsidRPr="001058CB">
        <w:rPr>
          <w:rFonts w:ascii="Times New Roman" w:hAnsi="Times New Roman"/>
          <w:sz w:val="28"/>
          <w:szCs w:val="28"/>
        </w:rPr>
        <w:t>»</w:t>
      </w:r>
      <w:r w:rsidR="00AD0E36" w:rsidRPr="001058CB">
        <w:rPr>
          <w:rFonts w:ascii="Times New Roman" w:hAnsi="Times New Roman"/>
          <w:sz w:val="28"/>
          <w:szCs w:val="28"/>
        </w:rPr>
        <w:t xml:space="preserve"> на </w:t>
      </w:r>
      <w:r w:rsidR="0006355F" w:rsidRPr="001058CB">
        <w:rPr>
          <w:rFonts w:ascii="Times New Roman" w:hAnsi="Times New Roman"/>
          <w:sz w:val="28"/>
          <w:szCs w:val="28"/>
        </w:rPr>
        <w:t>3</w:t>
      </w:r>
      <w:r w:rsidR="00AD0E36" w:rsidRPr="001058CB">
        <w:rPr>
          <w:rFonts w:ascii="Times New Roman" w:hAnsi="Times New Roman"/>
          <w:sz w:val="28"/>
          <w:szCs w:val="28"/>
        </w:rPr>
        <w:t xml:space="preserve"> л.</w:t>
      </w:r>
    </w:p>
    <w:p w14:paraId="67F8C33E" w14:textId="35179248" w:rsidR="003B0F9C" w:rsidRPr="001058CB" w:rsidRDefault="003B0F9C" w:rsidP="008A5D69">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 xml:space="preserve">Приложение № </w:t>
      </w:r>
      <w:r w:rsidR="00634F18" w:rsidRPr="001058CB">
        <w:rPr>
          <w:rFonts w:ascii="Times New Roman" w:hAnsi="Times New Roman"/>
          <w:sz w:val="28"/>
          <w:szCs w:val="28"/>
        </w:rPr>
        <w:t>4</w:t>
      </w:r>
      <w:r w:rsidRPr="001058CB">
        <w:rPr>
          <w:rFonts w:ascii="Times New Roman" w:hAnsi="Times New Roman"/>
          <w:sz w:val="28"/>
          <w:szCs w:val="28"/>
        </w:rPr>
        <w:t xml:space="preserve"> </w:t>
      </w:r>
      <w:r w:rsidR="00A14FD8" w:rsidRPr="001058CB">
        <w:rPr>
          <w:rFonts w:ascii="Times New Roman" w:hAnsi="Times New Roman"/>
          <w:sz w:val="28"/>
          <w:szCs w:val="28"/>
        </w:rPr>
        <w:t>«</w:t>
      </w:r>
      <w:r w:rsidR="008A5D69" w:rsidRPr="001058CB">
        <w:rPr>
          <w:rFonts w:ascii="Times New Roman" w:hAnsi="Times New Roman"/>
          <w:sz w:val="28"/>
          <w:szCs w:val="28"/>
        </w:rPr>
        <w:t>Расходы областного бюджета на реализацию государственных программ Архангельской области за 9 месяцев 2024 и 2025 годов</w:t>
      </w:r>
      <w:r w:rsidR="00A14FD8" w:rsidRPr="001058CB">
        <w:rPr>
          <w:rFonts w:ascii="Times New Roman" w:hAnsi="Times New Roman"/>
          <w:sz w:val="28"/>
          <w:szCs w:val="28"/>
        </w:rPr>
        <w:t>»</w:t>
      </w:r>
      <w:r w:rsidRPr="001058CB">
        <w:rPr>
          <w:rFonts w:ascii="Times New Roman" w:hAnsi="Times New Roman"/>
          <w:sz w:val="28"/>
          <w:szCs w:val="28"/>
        </w:rPr>
        <w:t xml:space="preserve"> на </w:t>
      </w:r>
      <w:r w:rsidR="00762B4D" w:rsidRPr="001058CB">
        <w:rPr>
          <w:rFonts w:ascii="Times New Roman" w:hAnsi="Times New Roman"/>
          <w:sz w:val="28"/>
          <w:szCs w:val="28"/>
        </w:rPr>
        <w:t>2</w:t>
      </w:r>
      <w:r w:rsidRPr="001058CB">
        <w:rPr>
          <w:rFonts w:ascii="Times New Roman" w:hAnsi="Times New Roman"/>
          <w:sz w:val="28"/>
          <w:szCs w:val="28"/>
        </w:rPr>
        <w:t xml:space="preserve"> л.</w:t>
      </w:r>
    </w:p>
    <w:p w14:paraId="4D9C8FDF" w14:textId="130A2048" w:rsidR="00105A12" w:rsidRPr="001058CB" w:rsidRDefault="00105A12" w:rsidP="00BA5323">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 xml:space="preserve">Приложение № </w:t>
      </w:r>
      <w:r w:rsidR="00634F18" w:rsidRPr="001058CB">
        <w:rPr>
          <w:rFonts w:ascii="Times New Roman" w:hAnsi="Times New Roman"/>
          <w:sz w:val="28"/>
          <w:szCs w:val="28"/>
        </w:rPr>
        <w:t>5</w:t>
      </w:r>
      <w:r w:rsidRPr="001058CB">
        <w:rPr>
          <w:rFonts w:ascii="Times New Roman" w:hAnsi="Times New Roman"/>
          <w:sz w:val="28"/>
          <w:szCs w:val="28"/>
        </w:rPr>
        <w:t xml:space="preserve"> «</w:t>
      </w:r>
      <w:r w:rsidR="008A5D69" w:rsidRPr="001058CB">
        <w:rPr>
          <w:rFonts w:ascii="Times New Roman" w:hAnsi="Times New Roman"/>
          <w:sz w:val="28"/>
          <w:szCs w:val="28"/>
        </w:rPr>
        <w:t>Сведения о контрольных точках мероприятий (результатов) структурн</w:t>
      </w:r>
      <w:r w:rsidR="00BA5323" w:rsidRPr="001058CB">
        <w:rPr>
          <w:rFonts w:ascii="Times New Roman" w:hAnsi="Times New Roman"/>
          <w:sz w:val="28"/>
          <w:szCs w:val="28"/>
        </w:rPr>
        <w:t>ых</w:t>
      </w:r>
      <w:r w:rsidR="008A5D69" w:rsidRPr="001058CB">
        <w:rPr>
          <w:rFonts w:ascii="Times New Roman" w:hAnsi="Times New Roman"/>
          <w:sz w:val="28"/>
          <w:szCs w:val="28"/>
        </w:rPr>
        <w:t xml:space="preserve"> элемент</w:t>
      </w:r>
      <w:r w:rsidR="00BA5323" w:rsidRPr="001058CB">
        <w:rPr>
          <w:rFonts w:ascii="Times New Roman" w:hAnsi="Times New Roman"/>
          <w:sz w:val="28"/>
          <w:szCs w:val="28"/>
        </w:rPr>
        <w:t>ов</w:t>
      </w:r>
      <w:r w:rsidR="008A5D69" w:rsidRPr="001058CB">
        <w:rPr>
          <w:rFonts w:ascii="Times New Roman" w:hAnsi="Times New Roman"/>
          <w:sz w:val="28"/>
          <w:szCs w:val="28"/>
        </w:rPr>
        <w:t xml:space="preserve"> государственн</w:t>
      </w:r>
      <w:r w:rsidR="00BA5323" w:rsidRPr="001058CB">
        <w:rPr>
          <w:rFonts w:ascii="Times New Roman" w:hAnsi="Times New Roman"/>
          <w:sz w:val="28"/>
          <w:szCs w:val="28"/>
        </w:rPr>
        <w:t>ых</w:t>
      </w:r>
      <w:r w:rsidR="008A5D69" w:rsidRPr="001058CB">
        <w:rPr>
          <w:rFonts w:ascii="Times New Roman" w:hAnsi="Times New Roman"/>
          <w:sz w:val="28"/>
          <w:szCs w:val="28"/>
        </w:rPr>
        <w:t xml:space="preserve"> программ Архангельской области, в отношении которых не выполняется план реализации согласно отчетам за 9 месяцев 2025 года</w:t>
      </w:r>
      <w:r w:rsidRPr="001058CB">
        <w:rPr>
          <w:rFonts w:ascii="Times New Roman" w:hAnsi="Times New Roman"/>
          <w:sz w:val="28"/>
          <w:szCs w:val="28"/>
        </w:rPr>
        <w:t xml:space="preserve">» на </w:t>
      </w:r>
      <w:r w:rsidR="00634F18" w:rsidRPr="001058CB">
        <w:rPr>
          <w:rFonts w:ascii="Times New Roman" w:hAnsi="Times New Roman"/>
          <w:sz w:val="28"/>
          <w:szCs w:val="28"/>
        </w:rPr>
        <w:t>9</w:t>
      </w:r>
      <w:r w:rsidRPr="001058CB">
        <w:rPr>
          <w:rFonts w:ascii="Times New Roman" w:hAnsi="Times New Roman"/>
          <w:sz w:val="28"/>
          <w:szCs w:val="28"/>
        </w:rPr>
        <w:t xml:space="preserve"> л.</w:t>
      </w:r>
    </w:p>
    <w:p w14:paraId="60850999" w14:textId="17A19D56" w:rsidR="009107D4" w:rsidRPr="001058CB" w:rsidRDefault="009107D4" w:rsidP="00A13203">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 xml:space="preserve">Приложение № </w:t>
      </w:r>
      <w:r w:rsidR="00575BA7" w:rsidRPr="001058CB">
        <w:rPr>
          <w:rFonts w:ascii="Times New Roman" w:hAnsi="Times New Roman"/>
          <w:sz w:val="28"/>
          <w:szCs w:val="28"/>
        </w:rPr>
        <w:t>6</w:t>
      </w:r>
      <w:r w:rsidRPr="001058CB">
        <w:rPr>
          <w:rFonts w:ascii="Times New Roman" w:hAnsi="Times New Roman"/>
          <w:sz w:val="28"/>
          <w:szCs w:val="28"/>
        </w:rPr>
        <w:t xml:space="preserve"> «</w:t>
      </w:r>
      <w:r w:rsidR="00A13203" w:rsidRPr="001058CB">
        <w:rPr>
          <w:rFonts w:ascii="Times New Roman" w:hAnsi="Times New Roman"/>
          <w:sz w:val="28"/>
          <w:szCs w:val="28"/>
        </w:rPr>
        <w:t>Расходы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организациям транспорта и коммунального хозяйства за 9 месяцев 2025 года</w:t>
      </w:r>
      <w:r w:rsidRPr="001058CB">
        <w:rPr>
          <w:rFonts w:ascii="Times New Roman" w:hAnsi="Times New Roman"/>
          <w:sz w:val="28"/>
          <w:szCs w:val="28"/>
        </w:rPr>
        <w:t>» на 1 л.</w:t>
      </w:r>
    </w:p>
    <w:p w14:paraId="60D4293A" w14:textId="4A8D3FB3" w:rsidR="00105A12" w:rsidRPr="001058CB" w:rsidRDefault="00105A12" w:rsidP="00A13203">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 xml:space="preserve">Приложение № </w:t>
      </w:r>
      <w:r w:rsidR="00726C5D" w:rsidRPr="001058CB">
        <w:rPr>
          <w:rFonts w:ascii="Times New Roman" w:hAnsi="Times New Roman"/>
          <w:sz w:val="28"/>
          <w:szCs w:val="28"/>
        </w:rPr>
        <w:t>7</w:t>
      </w:r>
      <w:r w:rsidRPr="001058CB">
        <w:rPr>
          <w:rFonts w:ascii="Times New Roman" w:hAnsi="Times New Roman"/>
          <w:sz w:val="28"/>
          <w:szCs w:val="28"/>
        </w:rPr>
        <w:t xml:space="preserve"> «</w:t>
      </w:r>
      <w:r w:rsidR="00A13203" w:rsidRPr="001058CB">
        <w:rPr>
          <w:rFonts w:ascii="Times New Roman" w:hAnsi="Times New Roman"/>
          <w:sz w:val="28"/>
          <w:szCs w:val="28"/>
        </w:rPr>
        <w:t>Информация об исполнении дорожного фонда Архангельской области за 9 месяцев 2024 и 2025 годов</w:t>
      </w:r>
      <w:r w:rsidRPr="001058CB">
        <w:rPr>
          <w:rFonts w:ascii="Times New Roman" w:hAnsi="Times New Roman"/>
          <w:sz w:val="28"/>
          <w:szCs w:val="28"/>
        </w:rPr>
        <w:t>»</w:t>
      </w:r>
      <w:r w:rsidR="008E7389" w:rsidRPr="001058CB">
        <w:rPr>
          <w:rFonts w:ascii="Times New Roman" w:hAnsi="Times New Roman"/>
          <w:sz w:val="28"/>
          <w:szCs w:val="28"/>
        </w:rPr>
        <w:t xml:space="preserve"> на 2 л.</w:t>
      </w:r>
    </w:p>
    <w:p w14:paraId="5ED73AAB" w14:textId="697F1903" w:rsidR="008E7389" w:rsidRPr="001058CB" w:rsidRDefault="008E7389" w:rsidP="001C4917">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 xml:space="preserve">Приложение № </w:t>
      </w:r>
      <w:r w:rsidR="00625F3C" w:rsidRPr="001058CB">
        <w:rPr>
          <w:rFonts w:ascii="Times New Roman" w:hAnsi="Times New Roman"/>
          <w:sz w:val="28"/>
          <w:szCs w:val="28"/>
        </w:rPr>
        <w:t>8</w:t>
      </w:r>
      <w:r w:rsidRPr="001058CB">
        <w:rPr>
          <w:rFonts w:ascii="Times New Roman" w:hAnsi="Times New Roman"/>
          <w:sz w:val="28"/>
          <w:szCs w:val="28"/>
        </w:rPr>
        <w:t xml:space="preserve"> «</w:t>
      </w:r>
      <w:r w:rsidR="001C4917" w:rsidRPr="001058CB">
        <w:rPr>
          <w:rFonts w:ascii="Times New Roman" w:hAnsi="Times New Roman"/>
          <w:sz w:val="28"/>
          <w:szCs w:val="28"/>
        </w:rPr>
        <w:t>Расходы областного бюджета на реализацию федеральных проектов, включенных в состав национальных проектов за 9 месяцев 2025 года</w:t>
      </w:r>
      <w:r w:rsidRPr="001058CB">
        <w:rPr>
          <w:rFonts w:ascii="Times New Roman" w:hAnsi="Times New Roman"/>
          <w:sz w:val="28"/>
          <w:szCs w:val="28"/>
        </w:rPr>
        <w:t>» на 2 л.</w:t>
      </w:r>
    </w:p>
    <w:p w14:paraId="5E729D31" w14:textId="29CD98F2" w:rsidR="00625F3C" w:rsidRPr="001058CB" w:rsidRDefault="00625F3C" w:rsidP="00897A18">
      <w:pPr>
        <w:pStyle w:val="ad"/>
        <w:numPr>
          <w:ilvl w:val="0"/>
          <w:numId w:val="4"/>
        </w:numPr>
        <w:ind w:left="0" w:firstLine="697"/>
        <w:jc w:val="both"/>
        <w:rPr>
          <w:rFonts w:ascii="Times New Roman" w:hAnsi="Times New Roman"/>
          <w:sz w:val="28"/>
          <w:szCs w:val="28"/>
        </w:rPr>
      </w:pPr>
      <w:r w:rsidRPr="001058CB">
        <w:rPr>
          <w:rFonts w:ascii="Times New Roman" w:hAnsi="Times New Roman"/>
          <w:sz w:val="28"/>
          <w:szCs w:val="28"/>
        </w:rPr>
        <w:t>Приложение № 9 «</w:t>
      </w:r>
      <w:r w:rsidR="00897A18" w:rsidRPr="001058CB">
        <w:rPr>
          <w:rFonts w:ascii="Times New Roman" w:hAnsi="Times New Roman"/>
          <w:sz w:val="28"/>
          <w:szCs w:val="28"/>
        </w:rPr>
        <w:t>Прогнозные ключевые риски недостижения показателей региональных проектов Архангельской области, согласно отчетам о реализации данных проектов по состоянию на 01.10.2025 (раздел 2)</w:t>
      </w:r>
      <w:r w:rsidRPr="001058CB">
        <w:rPr>
          <w:rFonts w:ascii="Times New Roman" w:hAnsi="Times New Roman"/>
          <w:sz w:val="28"/>
          <w:szCs w:val="28"/>
        </w:rPr>
        <w:t xml:space="preserve">» на </w:t>
      </w:r>
      <w:r w:rsidR="00897A18" w:rsidRPr="001058CB">
        <w:rPr>
          <w:rFonts w:ascii="Times New Roman" w:hAnsi="Times New Roman"/>
          <w:sz w:val="28"/>
          <w:szCs w:val="28"/>
        </w:rPr>
        <w:t>2</w:t>
      </w:r>
      <w:r w:rsidRPr="001058CB">
        <w:rPr>
          <w:rFonts w:ascii="Times New Roman" w:hAnsi="Times New Roman"/>
          <w:sz w:val="28"/>
          <w:szCs w:val="28"/>
        </w:rPr>
        <w:t xml:space="preserve"> л.</w:t>
      </w:r>
    </w:p>
    <w:p w14:paraId="04F7CA71" w14:textId="77777777" w:rsidR="00FE512A" w:rsidRPr="001058CB" w:rsidRDefault="00FE512A" w:rsidP="00FE512A">
      <w:pPr>
        <w:pStyle w:val="ad"/>
        <w:ind w:firstLine="851"/>
        <w:jc w:val="both"/>
        <w:rPr>
          <w:rFonts w:ascii="Times New Roman" w:hAnsi="Times New Roman"/>
          <w:sz w:val="28"/>
          <w:szCs w:val="28"/>
          <w:highlight w:val="cyan"/>
        </w:rPr>
      </w:pPr>
    </w:p>
    <w:p w14:paraId="54019C14" w14:textId="77777777" w:rsidR="00625F3C" w:rsidRPr="001058CB" w:rsidRDefault="00625F3C" w:rsidP="00FE512A">
      <w:pPr>
        <w:pStyle w:val="ad"/>
        <w:ind w:firstLine="851"/>
        <w:jc w:val="both"/>
        <w:rPr>
          <w:rFonts w:ascii="Times New Roman" w:hAnsi="Times New Roman"/>
          <w:sz w:val="28"/>
          <w:szCs w:val="28"/>
        </w:rPr>
      </w:pPr>
    </w:p>
    <w:p w14:paraId="311E04E7" w14:textId="77777777" w:rsidR="00FE512A" w:rsidRPr="001058CB" w:rsidRDefault="00FE512A" w:rsidP="00FE512A">
      <w:pPr>
        <w:pStyle w:val="ad"/>
        <w:ind w:firstLine="851"/>
        <w:jc w:val="both"/>
        <w:rPr>
          <w:rFonts w:ascii="Times New Roman" w:hAnsi="Times New Roman"/>
          <w:sz w:val="28"/>
          <w:szCs w:val="28"/>
        </w:rPr>
      </w:pPr>
    </w:p>
    <w:tbl>
      <w:tblPr>
        <w:tblW w:w="9923" w:type="dxa"/>
        <w:tblLook w:val="04A0" w:firstRow="1" w:lastRow="0" w:firstColumn="1" w:lastColumn="0" w:noHBand="0" w:noVBand="1"/>
      </w:tblPr>
      <w:tblGrid>
        <w:gridCol w:w="4141"/>
        <w:gridCol w:w="5782"/>
      </w:tblGrid>
      <w:tr w:rsidR="00FE512A" w:rsidRPr="001058CB" w14:paraId="263A9885" w14:textId="77777777" w:rsidTr="008E7389">
        <w:tc>
          <w:tcPr>
            <w:tcW w:w="4141" w:type="dxa"/>
            <w:shd w:val="clear" w:color="auto" w:fill="auto"/>
          </w:tcPr>
          <w:p w14:paraId="5F0F5B40" w14:textId="13764FFE" w:rsidR="004B4819" w:rsidRPr="001058CB" w:rsidRDefault="00D65A3C" w:rsidP="008B4094">
            <w:pPr>
              <w:pStyle w:val="ad"/>
              <w:rPr>
                <w:rFonts w:ascii="Times New Roman" w:hAnsi="Times New Roman"/>
                <w:sz w:val="28"/>
                <w:szCs w:val="28"/>
              </w:rPr>
            </w:pPr>
            <w:r w:rsidRPr="001058CB">
              <w:rPr>
                <w:rFonts w:ascii="Times New Roman" w:hAnsi="Times New Roman"/>
                <w:sz w:val="28"/>
                <w:szCs w:val="28"/>
              </w:rPr>
              <w:t>И.о. председателя</w:t>
            </w:r>
          </w:p>
        </w:tc>
        <w:tc>
          <w:tcPr>
            <w:tcW w:w="5782" w:type="dxa"/>
            <w:shd w:val="clear" w:color="auto" w:fill="auto"/>
            <w:vAlign w:val="bottom"/>
          </w:tcPr>
          <w:p w14:paraId="6B2C86C1" w14:textId="1CB99BE9" w:rsidR="00FE512A" w:rsidRPr="001058CB" w:rsidRDefault="00D65A3C" w:rsidP="004B4819">
            <w:pPr>
              <w:pStyle w:val="ad"/>
              <w:ind w:firstLine="851"/>
              <w:jc w:val="right"/>
              <w:rPr>
                <w:rFonts w:ascii="Times New Roman" w:hAnsi="Times New Roman"/>
                <w:sz w:val="28"/>
                <w:szCs w:val="28"/>
              </w:rPr>
            </w:pPr>
            <w:r w:rsidRPr="001058CB">
              <w:rPr>
                <w:rFonts w:ascii="Times New Roman" w:hAnsi="Times New Roman"/>
                <w:sz w:val="28"/>
                <w:szCs w:val="28"/>
              </w:rPr>
              <w:t>Л.В. Колмогорова</w:t>
            </w:r>
          </w:p>
        </w:tc>
      </w:tr>
    </w:tbl>
    <w:p w14:paraId="30F9EA47" w14:textId="77777777" w:rsidR="00F70BE9" w:rsidRPr="001058CB" w:rsidRDefault="00F70BE9" w:rsidP="00C9299A">
      <w:pPr>
        <w:pStyle w:val="ad"/>
        <w:ind w:firstLine="851"/>
        <w:jc w:val="right"/>
        <w:rPr>
          <w:rFonts w:ascii="Times New Roman" w:hAnsi="Times New Roman"/>
          <w:sz w:val="28"/>
          <w:szCs w:val="28"/>
        </w:rPr>
      </w:pPr>
    </w:p>
    <w:sectPr w:rsidR="00F70BE9" w:rsidRPr="001058CB" w:rsidSect="005D62A6">
      <w:footerReference w:type="default" r:id="rId44"/>
      <w:pgSz w:w="11906" w:h="16838" w:code="9"/>
      <w:pgMar w:top="1134" w:right="851" w:bottom="1134" w:left="1134"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7A395D" w14:textId="77777777" w:rsidR="00E271FF" w:rsidRDefault="00E271FF" w:rsidP="00396A6F">
      <w:pPr>
        <w:spacing w:after="0" w:line="240" w:lineRule="auto"/>
      </w:pPr>
      <w:r>
        <w:separator/>
      </w:r>
    </w:p>
  </w:endnote>
  <w:endnote w:type="continuationSeparator" w:id="0">
    <w:p w14:paraId="78886B66" w14:textId="77777777" w:rsidR="00E271FF" w:rsidRDefault="00E271FF"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 w:name="TimesNewRoman">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E67B2A" w:rsidRPr="003B1DA1" w:rsidRDefault="00E67B2A"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1058CB">
      <w:rPr>
        <w:rFonts w:ascii="Times New Roman" w:hAnsi="Times New Roman"/>
        <w:noProof/>
      </w:rPr>
      <w:t>28</w:t>
    </w:r>
    <w:r w:rsidRPr="003B1DA1">
      <w:rPr>
        <w:rFonts w:ascii="Times New Roman" w:hAnsi="Times New Roman"/>
      </w:rPr>
      <w:fldChar w:fldCharType="end"/>
    </w:r>
  </w:p>
  <w:p w14:paraId="78D6D026" w14:textId="77777777" w:rsidR="00E67B2A" w:rsidRDefault="00E67B2A">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32040E" w14:textId="77777777" w:rsidR="00E271FF" w:rsidRDefault="00E271FF" w:rsidP="00396A6F">
      <w:pPr>
        <w:spacing w:after="0" w:line="240" w:lineRule="auto"/>
      </w:pPr>
      <w:r>
        <w:separator/>
      </w:r>
    </w:p>
  </w:footnote>
  <w:footnote w:type="continuationSeparator" w:id="0">
    <w:p w14:paraId="444B0039" w14:textId="77777777" w:rsidR="00E271FF" w:rsidRDefault="00E271FF" w:rsidP="00396A6F">
      <w:pPr>
        <w:spacing w:after="0" w:line="240" w:lineRule="auto"/>
      </w:pPr>
      <w:r>
        <w:continuationSeparator/>
      </w:r>
    </w:p>
  </w:footnote>
  <w:footnote w:id="1">
    <w:p w14:paraId="4C0BD67E" w14:textId="77777777" w:rsidR="00E67B2A" w:rsidRDefault="00E67B2A" w:rsidP="00D358C7">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footnote>
  <w:footnote w:id="2">
    <w:p w14:paraId="6F21D310" w14:textId="77777777" w:rsidR="00E67B2A" w:rsidRPr="00377456" w:rsidRDefault="00E67B2A" w:rsidP="009B2FEE">
      <w:pPr>
        <w:pStyle w:val="afff"/>
        <w:rPr>
          <w:rFonts w:ascii="Times New Roman" w:hAnsi="Times New Roman"/>
          <w:sz w:val="22"/>
          <w:szCs w:val="22"/>
        </w:rPr>
      </w:pPr>
      <w:r w:rsidRPr="00E7131C">
        <w:rPr>
          <w:rStyle w:val="afff1"/>
          <w:rFonts w:ascii="Times New Roman" w:hAnsi="Times New Roman"/>
          <w:sz w:val="22"/>
          <w:szCs w:val="22"/>
        </w:rPr>
        <w:footnoteRef/>
      </w:r>
      <w:r w:rsidRPr="00E7131C">
        <w:rPr>
          <w:rFonts w:ascii="Times New Roman" w:hAnsi="Times New Roman"/>
          <w:sz w:val="22"/>
          <w:szCs w:val="22"/>
        </w:rPr>
        <w:t xml:space="preserve"> Ф</w:t>
      </w:r>
      <w:r w:rsidRPr="00E7131C">
        <w:rPr>
          <w:rFonts w:ascii="Times New Roman" w:hAnsi="Times New Roman"/>
          <w:color w:val="000000"/>
          <w:sz w:val="22"/>
          <w:szCs w:val="22"/>
        </w:rPr>
        <w:t>едеральное казенное учреждение «Государственное учреждение по формированию Государственного фонда драгоценных металлов и драгоценных камней Российской Федерации, хранению, отпуску и использованию драгоценных металлов и драгоценных камней (Гохран России) при Министерстве финансов Российской Федерации»</w:t>
      </w:r>
    </w:p>
  </w:footnote>
  <w:footnote w:id="3">
    <w:p w14:paraId="19A68914" w14:textId="51497946" w:rsidR="00E67B2A" w:rsidRPr="001D5E44" w:rsidRDefault="00E67B2A" w:rsidP="00B8764B">
      <w:pPr>
        <w:pStyle w:val="afff"/>
        <w:ind w:right="708"/>
        <w:jc w:val="both"/>
        <w:rPr>
          <w:rFonts w:ascii="Times New Roman" w:hAnsi="Times New Roman"/>
        </w:rPr>
      </w:pPr>
      <w:r w:rsidRPr="001D5E44">
        <w:rPr>
          <w:rStyle w:val="afff1"/>
          <w:rFonts w:ascii="Times New Roman" w:hAnsi="Times New Roman"/>
        </w:rPr>
        <w:footnoteRef/>
      </w:r>
      <w:hyperlink r:id="rId1" w:history="1">
        <w:r w:rsidRPr="00B03AE1">
          <w:rPr>
            <w:rStyle w:val="afb"/>
            <w:rFonts w:ascii="Times New Roman" w:hAnsi="Times New Roman"/>
          </w:rPr>
          <w:t>https://bclass.ru/region/zhkkh/pervaya-iz-20-novykh-pelletnykh-kotelnykh-v-pomore-gotova-uzhe-na-70/?ysclid=miear2q68594243822</w:t>
        </w:r>
      </w:hyperlink>
    </w:p>
  </w:footnote>
  <w:footnote w:id="4">
    <w:p w14:paraId="24E5847B" w14:textId="0D9DB253" w:rsidR="00E67B2A" w:rsidRPr="001D5E44" w:rsidRDefault="00E67B2A" w:rsidP="00B8764B">
      <w:pPr>
        <w:spacing w:after="0" w:line="240" w:lineRule="auto"/>
        <w:ind w:right="708"/>
        <w:jc w:val="both"/>
        <w:rPr>
          <w:rFonts w:ascii="Times New Roman" w:hAnsi="Times New Roman"/>
          <w:sz w:val="20"/>
          <w:szCs w:val="20"/>
        </w:rPr>
      </w:pPr>
      <w:r w:rsidRPr="001D5E44">
        <w:rPr>
          <w:rStyle w:val="afff1"/>
          <w:rFonts w:ascii="Times New Roman" w:hAnsi="Times New Roman"/>
          <w:sz w:val="20"/>
          <w:szCs w:val="20"/>
        </w:rPr>
        <w:footnoteRef/>
      </w:r>
      <w:r w:rsidRPr="001D5E44">
        <w:rPr>
          <w:rFonts w:ascii="Times New Roman" w:hAnsi="Times New Roman"/>
          <w:sz w:val="20"/>
          <w:szCs w:val="20"/>
        </w:rPr>
        <w:t xml:space="preserve">  </w:t>
      </w:r>
      <w:hyperlink r:id="rId2" w:history="1">
        <w:r w:rsidRPr="006338B2">
          <w:rPr>
            <w:rStyle w:val="afb"/>
            <w:rFonts w:ascii="Times New Roman" w:hAnsi="Times New Roman"/>
            <w:sz w:val="20"/>
            <w:szCs w:val="20"/>
          </w:rPr>
          <w:t>https://region29.ru/2025/08/13/689c5fe54a3598fc1605d95b.html?ysclid=miec3187ri165767040</w:t>
        </w:r>
      </w:hyperlink>
      <w:r>
        <w:rPr>
          <w:rFonts w:ascii="Times New Roman" w:hAnsi="Times New Roman"/>
          <w:sz w:val="20"/>
          <w:szCs w:val="20"/>
        </w:rPr>
        <w:t xml:space="preserve"> </w:t>
      </w:r>
    </w:p>
  </w:footnote>
  <w:footnote w:id="5">
    <w:p w14:paraId="14182FB6" w14:textId="03DD5D69" w:rsidR="00E67B2A" w:rsidRPr="001D5E44" w:rsidRDefault="00E67B2A" w:rsidP="00B8764B">
      <w:pPr>
        <w:spacing w:after="0" w:line="240" w:lineRule="auto"/>
      </w:pPr>
      <w:r w:rsidRPr="001D5E44">
        <w:rPr>
          <w:rStyle w:val="afff1"/>
          <w:rFonts w:ascii="Times New Roman" w:hAnsi="Times New Roman"/>
          <w:sz w:val="20"/>
          <w:szCs w:val="20"/>
        </w:rPr>
        <w:footnoteRef/>
      </w:r>
      <w:r>
        <w:rPr>
          <w:rFonts w:ascii="Times New Roman" w:hAnsi="Times New Roman"/>
          <w:sz w:val="20"/>
          <w:szCs w:val="20"/>
        </w:rPr>
        <w:t xml:space="preserve"> </w:t>
      </w:r>
      <w:hyperlink r:id="rId3" w:history="1">
        <w:r w:rsidRPr="006338B2">
          <w:rPr>
            <w:rStyle w:val="afb"/>
            <w:rFonts w:ascii="Times New Roman" w:hAnsi="Times New Roman"/>
            <w:sz w:val="20"/>
            <w:szCs w:val="20"/>
          </w:rPr>
          <w:t>https://dvinaland.ru/news/1710220</w:t>
        </w:r>
      </w:hyperlink>
      <w:r>
        <w:rPr>
          <w:rFonts w:ascii="Times New Roman" w:hAnsi="Times New Roman"/>
          <w:sz w:val="20"/>
          <w:szCs w:val="20"/>
        </w:rPr>
        <w:t xml:space="preserve"> </w:t>
      </w:r>
    </w:p>
  </w:footnote>
  <w:footnote w:id="6">
    <w:p w14:paraId="7EEB2876" w14:textId="4E817C1B" w:rsidR="00E67B2A" w:rsidRPr="00F624B9" w:rsidRDefault="00E67B2A" w:rsidP="00B8764B">
      <w:pPr>
        <w:pStyle w:val="afff"/>
        <w:ind w:right="708"/>
        <w:jc w:val="both"/>
        <w:rPr>
          <w:rFonts w:ascii="Times New Roman" w:hAnsi="Times New Roman"/>
        </w:rPr>
      </w:pPr>
      <w:r w:rsidRPr="00F624B9">
        <w:rPr>
          <w:rStyle w:val="afff1"/>
          <w:rFonts w:ascii="Times New Roman" w:hAnsi="Times New Roman"/>
        </w:rPr>
        <w:footnoteRef/>
      </w:r>
      <w:r>
        <w:rPr>
          <w:rFonts w:ascii="Times New Roman" w:hAnsi="Times New Roman"/>
        </w:rPr>
        <w:t xml:space="preserve"> </w:t>
      </w:r>
      <w:hyperlink r:id="rId4" w:history="1">
        <w:r w:rsidRPr="006338B2">
          <w:rPr>
            <w:rStyle w:val="afb"/>
            <w:rFonts w:ascii="Times New Roman" w:hAnsi="Times New Roman"/>
          </w:rPr>
          <w:t>https://dvinanews.ru/news/detail/20865?ID=20865</w:t>
        </w:r>
      </w:hyperlink>
      <w:r>
        <w:rPr>
          <w:rFonts w:ascii="Times New Roman" w:hAnsi="Times New Roman"/>
        </w:rPr>
        <w:t xml:space="preserve"> </w:t>
      </w:r>
    </w:p>
  </w:footnote>
  <w:footnote w:id="7">
    <w:p w14:paraId="26F274E9" w14:textId="77777777" w:rsidR="00E67B2A" w:rsidRPr="00110868" w:rsidRDefault="00E67B2A" w:rsidP="007F18CB">
      <w:pPr>
        <w:pStyle w:val="afff"/>
        <w:rPr>
          <w:rFonts w:ascii="Times New Roman" w:hAnsi="Times New Roman"/>
        </w:rPr>
      </w:pPr>
      <w:r w:rsidRPr="00110868">
        <w:rPr>
          <w:rStyle w:val="afff1"/>
          <w:rFonts w:ascii="Times New Roman" w:hAnsi="Times New Roman"/>
        </w:rPr>
        <w:footnoteRef/>
      </w:r>
      <w:r w:rsidRPr="00110868">
        <w:rPr>
          <w:rFonts w:ascii="Times New Roman" w:hAnsi="Times New Roman"/>
        </w:rPr>
        <w:t xml:space="preserve"> ...объем государственного долга субъекта РФ может превысить установленный законом субъекта РФ о бюджете субъекта РФ верхний предел государственного долга субъекта РФ, в том числе показатели программы государственных внутренних заимствований, на сумму, не превышающую объема бюджетных ассигнований, направленных на финансовое обеспечение мероприятий, связанных с предотвращением влияния ухудшения геополитической и экономической ситуации на развитие отраслей экономики, и дополнительных мероприятий в сфере национальной обороны и национальной безопасности, включая осуществление мер социальной поддержки отдельных категорий граждан...</w:t>
      </w:r>
    </w:p>
  </w:footnote>
  <w:footnote w:id="8">
    <w:p w14:paraId="57E14440" w14:textId="77777777" w:rsidR="00E67B2A" w:rsidRPr="00E95702" w:rsidRDefault="00E67B2A" w:rsidP="00AB77C0">
      <w:pPr>
        <w:pStyle w:val="afff"/>
        <w:rPr>
          <w:rFonts w:ascii="Times New Roman" w:hAnsi="Times New Roman"/>
        </w:rPr>
      </w:pPr>
      <w:r w:rsidRPr="00E95702">
        <w:rPr>
          <w:rStyle w:val="afff1"/>
        </w:rPr>
        <w:footnoteRef/>
      </w:r>
      <w:r w:rsidRPr="00E95702">
        <w:rPr>
          <w:rFonts w:ascii="Times New Roman" w:hAnsi="Times New Roman"/>
        </w:rPr>
        <w:t xml:space="preserve"> </w:t>
      </w:r>
      <w:r>
        <w:rPr>
          <w:rFonts w:ascii="Times New Roman" w:hAnsi="Times New Roman"/>
        </w:rPr>
        <w:t>Здесь и далее п</w:t>
      </w:r>
      <w:r w:rsidRPr="00E95702">
        <w:rPr>
          <w:rFonts w:ascii="Times New Roman" w:hAnsi="Times New Roman"/>
        </w:rPr>
        <w:t xml:space="preserve">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5FC3B78"/>
    <w:multiLevelType w:val="hybridMultilevel"/>
    <w:tmpl w:val="64F687C0"/>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395C95"/>
    <w:multiLevelType w:val="hybridMultilevel"/>
    <w:tmpl w:val="34F0637C"/>
    <w:lvl w:ilvl="0" w:tplc="EDD4655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9941ADE"/>
    <w:multiLevelType w:val="hybridMultilevel"/>
    <w:tmpl w:val="F7484560"/>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5006785"/>
    <w:multiLevelType w:val="hybridMultilevel"/>
    <w:tmpl w:val="48D8FBD8"/>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7624294"/>
    <w:multiLevelType w:val="hybridMultilevel"/>
    <w:tmpl w:val="F6A010B2"/>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88B4BCB"/>
    <w:multiLevelType w:val="multilevel"/>
    <w:tmpl w:val="03D67070"/>
    <w:lvl w:ilvl="0">
      <w:start w:val="1"/>
      <w:numFmt w:val="decimal"/>
      <w:lvlText w:val="%1."/>
      <w:lvlJc w:val="left"/>
      <w:pPr>
        <w:tabs>
          <w:tab w:val="num" w:pos="357"/>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 w15:restartNumberingAfterBreak="0">
    <w:nsid w:val="1BB82331"/>
    <w:multiLevelType w:val="hybridMultilevel"/>
    <w:tmpl w:val="82F8FD58"/>
    <w:lvl w:ilvl="0" w:tplc="C972A46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C330D8E"/>
    <w:multiLevelType w:val="hybridMultilevel"/>
    <w:tmpl w:val="433002A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D9B732A"/>
    <w:multiLevelType w:val="hybridMultilevel"/>
    <w:tmpl w:val="B7FEF9DA"/>
    <w:lvl w:ilvl="0" w:tplc="B964A8D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0C85380"/>
    <w:multiLevelType w:val="hybridMultilevel"/>
    <w:tmpl w:val="5CE4F684"/>
    <w:lvl w:ilvl="0" w:tplc="2E90C536">
      <w:start w:val="1"/>
      <w:numFmt w:val="bullet"/>
      <w:lvlText w:val=""/>
      <w:lvlJc w:val="left"/>
      <w:pPr>
        <w:ind w:left="2204"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0D83D89"/>
    <w:multiLevelType w:val="hybridMultilevel"/>
    <w:tmpl w:val="11D43978"/>
    <w:lvl w:ilvl="0" w:tplc="FD541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24D24488"/>
    <w:multiLevelType w:val="hybridMultilevel"/>
    <w:tmpl w:val="4F0CEE0C"/>
    <w:lvl w:ilvl="0" w:tplc="EA6E03D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55745A5"/>
    <w:multiLevelType w:val="hybridMultilevel"/>
    <w:tmpl w:val="8674BAEC"/>
    <w:lvl w:ilvl="0" w:tplc="991C55DA">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6" w15:restartNumberingAfterBreak="0">
    <w:nsid w:val="31C51D1E"/>
    <w:multiLevelType w:val="hybridMultilevel"/>
    <w:tmpl w:val="61DCB82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38F26822"/>
    <w:multiLevelType w:val="multilevel"/>
    <w:tmpl w:val="AA3E8196"/>
    <w:lvl w:ilvl="0">
      <w:start w:val="1"/>
      <w:numFmt w:val="decimal"/>
      <w:lvlText w:val="%1."/>
      <w:lvlJc w:val="left"/>
      <w:pPr>
        <w:ind w:left="720" w:hanging="363"/>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15:restartNumberingAfterBreak="0">
    <w:nsid w:val="3A1A2BBE"/>
    <w:multiLevelType w:val="hybridMultilevel"/>
    <w:tmpl w:val="900A3A7E"/>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2004887"/>
    <w:multiLevelType w:val="hybridMultilevel"/>
    <w:tmpl w:val="7E448B32"/>
    <w:lvl w:ilvl="0" w:tplc="922AF5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4882687A"/>
    <w:multiLevelType w:val="hybridMultilevel"/>
    <w:tmpl w:val="CC80D9B2"/>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8900A0E"/>
    <w:multiLevelType w:val="hybridMultilevel"/>
    <w:tmpl w:val="C10A391C"/>
    <w:lvl w:ilvl="0" w:tplc="7AFEFD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9465562"/>
    <w:multiLevelType w:val="hybridMultilevel"/>
    <w:tmpl w:val="CF7699AE"/>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9B1446F"/>
    <w:multiLevelType w:val="hybridMultilevel"/>
    <w:tmpl w:val="1F5EAACE"/>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CA63CDF"/>
    <w:multiLevelType w:val="hybridMultilevel"/>
    <w:tmpl w:val="F8C09A1C"/>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1870158"/>
    <w:multiLevelType w:val="hybridMultilevel"/>
    <w:tmpl w:val="62FA7E92"/>
    <w:lvl w:ilvl="0" w:tplc="BEA2BD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53134813"/>
    <w:multiLevelType w:val="hybridMultilevel"/>
    <w:tmpl w:val="35161D86"/>
    <w:lvl w:ilvl="0" w:tplc="0E260BD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8" w15:restartNumberingAfterBreak="0">
    <w:nsid w:val="54435478"/>
    <w:multiLevelType w:val="hybridMultilevel"/>
    <w:tmpl w:val="B6125A0C"/>
    <w:lvl w:ilvl="0" w:tplc="E262678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ED54E2B"/>
    <w:multiLevelType w:val="hybridMultilevel"/>
    <w:tmpl w:val="35685D14"/>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0590F80"/>
    <w:multiLevelType w:val="hybridMultilevel"/>
    <w:tmpl w:val="EF1A38E0"/>
    <w:lvl w:ilvl="0" w:tplc="DD1877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69E25779"/>
    <w:multiLevelType w:val="hybridMultilevel"/>
    <w:tmpl w:val="2DA441DE"/>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BBE20D8"/>
    <w:multiLevelType w:val="hybridMultilevel"/>
    <w:tmpl w:val="65CC9E5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4" w15:restartNumberingAfterBreak="0">
    <w:nsid w:val="74147EBD"/>
    <w:multiLevelType w:val="hybridMultilevel"/>
    <w:tmpl w:val="83469124"/>
    <w:lvl w:ilvl="0" w:tplc="BA5601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6"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0"/>
  </w:num>
  <w:num w:numId="2">
    <w:abstractNumId w:val="36"/>
  </w:num>
  <w:num w:numId="3">
    <w:abstractNumId w:val="15"/>
  </w:num>
  <w:num w:numId="4">
    <w:abstractNumId w:val="35"/>
  </w:num>
  <w:num w:numId="5">
    <w:abstractNumId w:val="14"/>
  </w:num>
  <w:num w:numId="6">
    <w:abstractNumId w:val="31"/>
  </w:num>
  <w:num w:numId="7">
    <w:abstractNumId w:val="10"/>
  </w:num>
  <w:num w:numId="8">
    <w:abstractNumId w:val="20"/>
  </w:num>
  <w:num w:numId="9">
    <w:abstractNumId w:val="24"/>
  </w:num>
  <w:num w:numId="10">
    <w:abstractNumId w:val="29"/>
  </w:num>
  <w:num w:numId="11">
    <w:abstractNumId w:val="16"/>
  </w:num>
  <w:num w:numId="12">
    <w:abstractNumId w:val="21"/>
  </w:num>
  <w:num w:numId="13">
    <w:abstractNumId w:val="14"/>
  </w:num>
  <w:num w:numId="14">
    <w:abstractNumId w:val="14"/>
  </w:num>
  <w:num w:numId="15">
    <w:abstractNumId w:val="33"/>
  </w:num>
  <w:num w:numId="16">
    <w:abstractNumId w:val="19"/>
  </w:num>
  <w:num w:numId="17">
    <w:abstractNumId w:val="11"/>
  </w:num>
  <w:num w:numId="18">
    <w:abstractNumId w:val="8"/>
  </w:num>
  <w:num w:numId="19">
    <w:abstractNumId w:val="13"/>
  </w:num>
  <w:num w:numId="20">
    <w:abstractNumId w:val="12"/>
  </w:num>
  <w:num w:numId="21">
    <w:abstractNumId w:val="3"/>
  </w:num>
  <w:num w:numId="22">
    <w:abstractNumId w:val="9"/>
  </w:num>
  <w:num w:numId="23">
    <w:abstractNumId w:val="34"/>
  </w:num>
  <w:num w:numId="24">
    <w:abstractNumId w:val="22"/>
  </w:num>
  <w:num w:numId="25">
    <w:abstractNumId w:val="25"/>
  </w:num>
  <w:num w:numId="26">
    <w:abstractNumId w:val="18"/>
  </w:num>
  <w:num w:numId="27">
    <w:abstractNumId w:val="6"/>
  </w:num>
  <w:num w:numId="28">
    <w:abstractNumId w:val="4"/>
  </w:num>
  <w:num w:numId="29">
    <w:abstractNumId w:val="2"/>
  </w:num>
  <w:num w:numId="30">
    <w:abstractNumId w:val="32"/>
  </w:num>
  <w:num w:numId="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3"/>
  </w:num>
  <w:num w:numId="33">
    <w:abstractNumId w:val="7"/>
  </w:num>
  <w:num w:numId="34">
    <w:abstractNumId w:val="27"/>
  </w:num>
  <w:num w:numId="35">
    <w:abstractNumId w:val="30"/>
  </w:num>
  <w:num w:numId="36">
    <w:abstractNumId w:val="26"/>
  </w:num>
  <w:num w:numId="37">
    <w:abstractNumId w:val="5"/>
  </w:num>
  <w:num w:numId="38">
    <w:abstractNumId w:val="2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579"/>
    <w:rsid w:val="00000658"/>
    <w:rsid w:val="000006B1"/>
    <w:rsid w:val="000006C1"/>
    <w:rsid w:val="00000739"/>
    <w:rsid w:val="0000076E"/>
    <w:rsid w:val="0000077E"/>
    <w:rsid w:val="000007C3"/>
    <w:rsid w:val="00000803"/>
    <w:rsid w:val="00000A6B"/>
    <w:rsid w:val="00000BA1"/>
    <w:rsid w:val="00000D8F"/>
    <w:rsid w:val="00000FEF"/>
    <w:rsid w:val="0000106C"/>
    <w:rsid w:val="000010F5"/>
    <w:rsid w:val="0000155A"/>
    <w:rsid w:val="0000159C"/>
    <w:rsid w:val="000015F8"/>
    <w:rsid w:val="000016F8"/>
    <w:rsid w:val="000017DE"/>
    <w:rsid w:val="00001932"/>
    <w:rsid w:val="00001994"/>
    <w:rsid w:val="00001EFB"/>
    <w:rsid w:val="000024A1"/>
    <w:rsid w:val="00002527"/>
    <w:rsid w:val="000026D7"/>
    <w:rsid w:val="000027E2"/>
    <w:rsid w:val="00002849"/>
    <w:rsid w:val="000029E6"/>
    <w:rsid w:val="000029F7"/>
    <w:rsid w:val="00002AC5"/>
    <w:rsid w:val="00002B24"/>
    <w:rsid w:val="00002D1F"/>
    <w:rsid w:val="00002D7F"/>
    <w:rsid w:val="00002DA9"/>
    <w:rsid w:val="00002EA4"/>
    <w:rsid w:val="00002F12"/>
    <w:rsid w:val="0000311E"/>
    <w:rsid w:val="0000325D"/>
    <w:rsid w:val="000032CB"/>
    <w:rsid w:val="0000351C"/>
    <w:rsid w:val="0000355E"/>
    <w:rsid w:val="00003575"/>
    <w:rsid w:val="00003619"/>
    <w:rsid w:val="000036BE"/>
    <w:rsid w:val="0000395E"/>
    <w:rsid w:val="00003ABD"/>
    <w:rsid w:val="00003B25"/>
    <w:rsid w:val="00003E66"/>
    <w:rsid w:val="00003EAC"/>
    <w:rsid w:val="00003F5F"/>
    <w:rsid w:val="000043F6"/>
    <w:rsid w:val="00004461"/>
    <w:rsid w:val="000044C0"/>
    <w:rsid w:val="0000489B"/>
    <w:rsid w:val="00004996"/>
    <w:rsid w:val="00004B9F"/>
    <w:rsid w:val="00004D21"/>
    <w:rsid w:val="00004E79"/>
    <w:rsid w:val="00004ED2"/>
    <w:rsid w:val="0000507E"/>
    <w:rsid w:val="00005090"/>
    <w:rsid w:val="000050B1"/>
    <w:rsid w:val="0000528C"/>
    <w:rsid w:val="00005412"/>
    <w:rsid w:val="00005444"/>
    <w:rsid w:val="0000570E"/>
    <w:rsid w:val="00005AEF"/>
    <w:rsid w:val="00005AFD"/>
    <w:rsid w:val="00005D6A"/>
    <w:rsid w:val="00005FB4"/>
    <w:rsid w:val="00006029"/>
    <w:rsid w:val="00006202"/>
    <w:rsid w:val="000063AC"/>
    <w:rsid w:val="0000657A"/>
    <w:rsid w:val="00006645"/>
    <w:rsid w:val="000066FA"/>
    <w:rsid w:val="000068F3"/>
    <w:rsid w:val="00006A35"/>
    <w:rsid w:val="00006C01"/>
    <w:rsid w:val="00007177"/>
    <w:rsid w:val="00007185"/>
    <w:rsid w:val="000073A4"/>
    <w:rsid w:val="0000749D"/>
    <w:rsid w:val="00007502"/>
    <w:rsid w:val="00007592"/>
    <w:rsid w:val="000075B7"/>
    <w:rsid w:val="0000794B"/>
    <w:rsid w:val="00007A0E"/>
    <w:rsid w:val="00007AD0"/>
    <w:rsid w:val="00007C42"/>
    <w:rsid w:val="00007D39"/>
    <w:rsid w:val="00007DB4"/>
    <w:rsid w:val="000101F3"/>
    <w:rsid w:val="00010495"/>
    <w:rsid w:val="000104E3"/>
    <w:rsid w:val="0001061B"/>
    <w:rsid w:val="00010974"/>
    <w:rsid w:val="0001098B"/>
    <w:rsid w:val="000109BF"/>
    <w:rsid w:val="00010B4E"/>
    <w:rsid w:val="00010B5D"/>
    <w:rsid w:val="00010C5F"/>
    <w:rsid w:val="00010DCE"/>
    <w:rsid w:val="00010DD3"/>
    <w:rsid w:val="00010EB4"/>
    <w:rsid w:val="00010ED0"/>
    <w:rsid w:val="000113AE"/>
    <w:rsid w:val="00011461"/>
    <w:rsid w:val="00011684"/>
    <w:rsid w:val="00011D31"/>
    <w:rsid w:val="00011DED"/>
    <w:rsid w:val="00011E40"/>
    <w:rsid w:val="00011EC8"/>
    <w:rsid w:val="00011FE6"/>
    <w:rsid w:val="0001203B"/>
    <w:rsid w:val="000124DF"/>
    <w:rsid w:val="00012689"/>
    <w:rsid w:val="000126BE"/>
    <w:rsid w:val="00012913"/>
    <w:rsid w:val="00012A60"/>
    <w:rsid w:val="00012BCC"/>
    <w:rsid w:val="00012CBB"/>
    <w:rsid w:val="00012D47"/>
    <w:rsid w:val="00012FB9"/>
    <w:rsid w:val="0001304C"/>
    <w:rsid w:val="00013146"/>
    <w:rsid w:val="000135A9"/>
    <w:rsid w:val="00013707"/>
    <w:rsid w:val="00013775"/>
    <w:rsid w:val="00013997"/>
    <w:rsid w:val="00013A5F"/>
    <w:rsid w:val="00013B0A"/>
    <w:rsid w:val="00013CD4"/>
    <w:rsid w:val="00013F0C"/>
    <w:rsid w:val="00013F58"/>
    <w:rsid w:val="00013F8F"/>
    <w:rsid w:val="0001407A"/>
    <w:rsid w:val="0001421B"/>
    <w:rsid w:val="0001439B"/>
    <w:rsid w:val="00014454"/>
    <w:rsid w:val="000144B4"/>
    <w:rsid w:val="000145D9"/>
    <w:rsid w:val="00014897"/>
    <w:rsid w:val="00014913"/>
    <w:rsid w:val="00014ABD"/>
    <w:rsid w:val="00014B10"/>
    <w:rsid w:val="00014B2C"/>
    <w:rsid w:val="00014BA2"/>
    <w:rsid w:val="00014C2F"/>
    <w:rsid w:val="00014C7E"/>
    <w:rsid w:val="00014CAD"/>
    <w:rsid w:val="00014EF4"/>
    <w:rsid w:val="000150AB"/>
    <w:rsid w:val="0001526E"/>
    <w:rsid w:val="000152D7"/>
    <w:rsid w:val="0001533F"/>
    <w:rsid w:val="00015481"/>
    <w:rsid w:val="000154C5"/>
    <w:rsid w:val="00015721"/>
    <w:rsid w:val="00015DA8"/>
    <w:rsid w:val="00015F75"/>
    <w:rsid w:val="00016176"/>
    <w:rsid w:val="0001618D"/>
    <w:rsid w:val="00016568"/>
    <w:rsid w:val="000165D8"/>
    <w:rsid w:val="0001672D"/>
    <w:rsid w:val="0001680C"/>
    <w:rsid w:val="00016855"/>
    <w:rsid w:val="0001699C"/>
    <w:rsid w:val="00016B1B"/>
    <w:rsid w:val="00016BE3"/>
    <w:rsid w:val="00016C6E"/>
    <w:rsid w:val="00016CD9"/>
    <w:rsid w:val="0001734F"/>
    <w:rsid w:val="00017450"/>
    <w:rsid w:val="00017517"/>
    <w:rsid w:val="000175C2"/>
    <w:rsid w:val="0001775B"/>
    <w:rsid w:val="00017761"/>
    <w:rsid w:val="000177DD"/>
    <w:rsid w:val="000179FB"/>
    <w:rsid w:val="00017A2C"/>
    <w:rsid w:val="00017AC0"/>
    <w:rsid w:val="00017B93"/>
    <w:rsid w:val="00017E2C"/>
    <w:rsid w:val="00017E3A"/>
    <w:rsid w:val="00017EFD"/>
    <w:rsid w:val="00017FBF"/>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3EA"/>
    <w:rsid w:val="0002147F"/>
    <w:rsid w:val="00021540"/>
    <w:rsid w:val="00021660"/>
    <w:rsid w:val="000216E4"/>
    <w:rsid w:val="000219C3"/>
    <w:rsid w:val="00021D55"/>
    <w:rsid w:val="00021EBF"/>
    <w:rsid w:val="00022191"/>
    <w:rsid w:val="00022321"/>
    <w:rsid w:val="000223D7"/>
    <w:rsid w:val="000226CC"/>
    <w:rsid w:val="0002272A"/>
    <w:rsid w:val="000227F5"/>
    <w:rsid w:val="00022962"/>
    <w:rsid w:val="00022C00"/>
    <w:rsid w:val="00022E24"/>
    <w:rsid w:val="00022E9E"/>
    <w:rsid w:val="000231C3"/>
    <w:rsid w:val="00023244"/>
    <w:rsid w:val="000232FE"/>
    <w:rsid w:val="000234DF"/>
    <w:rsid w:val="000234EC"/>
    <w:rsid w:val="0002391B"/>
    <w:rsid w:val="00023996"/>
    <w:rsid w:val="00023C4B"/>
    <w:rsid w:val="00023CA1"/>
    <w:rsid w:val="00023F24"/>
    <w:rsid w:val="00024208"/>
    <w:rsid w:val="0002427A"/>
    <w:rsid w:val="00024573"/>
    <w:rsid w:val="0002472B"/>
    <w:rsid w:val="00024A49"/>
    <w:rsid w:val="00024B13"/>
    <w:rsid w:val="00024D44"/>
    <w:rsid w:val="00025371"/>
    <w:rsid w:val="0002563E"/>
    <w:rsid w:val="000257AC"/>
    <w:rsid w:val="00025A7A"/>
    <w:rsid w:val="00025B21"/>
    <w:rsid w:val="00025C64"/>
    <w:rsid w:val="00025DA9"/>
    <w:rsid w:val="00025E6D"/>
    <w:rsid w:val="00025F06"/>
    <w:rsid w:val="00026297"/>
    <w:rsid w:val="000264D9"/>
    <w:rsid w:val="00026EB2"/>
    <w:rsid w:val="00026F45"/>
    <w:rsid w:val="00026F57"/>
    <w:rsid w:val="00026F86"/>
    <w:rsid w:val="00026FBE"/>
    <w:rsid w:val="0002716F"/>
    <w:rsid w:val="000273D9"/>
    <w:rsid w:val="000278BB"/>
    <w:rsid w:val="000279EF"/>
    <w:rsid w:val="00027A64"/>
    <w:rsid w:val="00027C31"/>
    <w:rsid w:val="00027C4F"/>
    <w:rsid w:val="00027CA6"/>
    <w:rsid w:val="0003016A"/>
    <w:rsid w:val="0003020C"/>
    <w:rsid w:val="000303A9"/>
    <w:rsid w:val="0003056F"/>
    <w:rsid w:val="000309BE"/>
    <w:rsid w:val="00030A16"/>
    <w:rsid w:val="00030AA6"/>
    <w:rsid w:val="00030C43"/>
    <w:rsid w:val="000310CF"/>
    <w:rsid w:val="0003113A"/>
    <w:rsid w:val="0003126B"/>
    <w:rsid w:val="00031291"/>
    <w:rsid w:val="0003142F"/>
    <w:rsid w:val="00031453"/>
    <w:rsid w:val="00031597"/>
    <w:rsid w:val="0003162A"/>
    <w:rsid w:val="00031668"/>
    <w:rsid w:val="00031A57"/>
    <w:rsid w:val="00031AD5"/>
    <w:rsid w:val="00031C1B"/>
    <w:rsid w:val="00031E74"/>
    <w:rsid w:val="00031FD2"/>
    <w:rsid w:val="00032268"/>
    <w:rsid w:val="000323FF"/>
    <w:rsid w:val="000325B6"/>
    <w:rsid w:val="00032688"/>
    <w:rsid w:val="000326F3"/>
    <w:rsid w:val="00032742"/>
    <w:rsid w:val="00032806"/>
    <w:rsid w:val="00032828"/>
    <w:rsid w:val="0003290B"/>
    <w:rsid w:val="0003293C"/>
    <w:rsid w:val="00032AA6"/>
    <w:rsid w:val="00032B05"/>
    <w:rsid w:val="00032F3B"/>
    <w:rsid w:val="00033024"/>
    <w:rsid w:val="000331A7"/>
    <w:rsid w:val="000332ED"/>
    <w:rsid w:val="00033306"/>
    <w:rsid w:val="0003358F"/>
    <w:rsid w:val="00033682"/>
    <w:rsid w:val="00033783"/>
    <w:rsid w:val="00033A79"/>
    <w:rsid w:val="00033AB1"/>
    <w:rsid w:val="00033B5C"/>
    <w:rsid w:val="00033B75"/>
    <w:rsid w:val="00033B8A"/>
    <w:rsid w:val="00033BB3"/>
    <w:rsid w:val="00033D32"/>
    <w:rsid w:val="00033D49"/>
    <w:rsid w:val="00033D89"/>
    <w:rsid w:val="00033E7B"/>
    <w:rsid w:val="00033F66"/>
    <w:rsid w:val="000340BE"/>
    <w:rsid w:val="0003449A"/>
    <w:rsid w:val="0003466C"/>
    <w:rsid w:val="00034748"/>
    <w:rsid w:val="00034D91"/>
    <w:rsid w:val="000355C5"/>
    <w:rsid w:val="000358E0"/>
    <w:rsid w:val="00035C5D"/>
    <w:rsid w:val="00035DB6"/>
    <w:rsid w:val="00035DEF"/>
    <w:rsid w:val="00035FAC"/>
    <w:rsid w:val="00036141"/>
    <w:rsid w:val="0003614A"/>
    <w:rsid w:val="00036170"/>
    <w:rsid w:val="00036309"/>
    <w:rsid w:val="000364A6"/>
    <w:rsid w:val="0003660B"/>
    <w:rsid w:val="00036AC3"/>
    <w:rsid w:val="00036BFB"/>
    <w:rsid w:val="00036C22"/>
    <w:rsid w:val="00036C40"/>
    <w:rsid w:val="00036D7A"/>
    <w:rsid w:val="00036DD7"/>
    <w:rsid w:val="00036E13"/>
    <w:rsid w:val="00036FAD"/>
    <w:rsid w:val="0003707B"/>
    <w:rsid w:val="00037198"/>
    <w:rsid w:val="000371BA"/>
    <w:rsid w:val="0003739C"/>
    <w:rsid w:val="00037532"/>
    <w:rsid w:val="00037764"/>
    <w:rsid w:val="0003791F"/>
    <w:rsid w:val="00037A14"/>
    <w:rsid w:val="00037A50"/>
    <w:rsid w:val="00040384"/>
    <w:rsid w:val="000403E7"/>
    <w:rsid w:val="0004043A"/>
    <w:rsid w:val="000408C4"/>
    <w:rsid w:val="00040902"/>
    <w:rsid w:val="0004096C"/>
    <w:rsid w:val="00040A83"/>
    <w:rsid w:val="00040C03"/>
    <w:rsid w:val="00040D4D"/>
    <w:rsid w:val="000412BB"/>
    <w:rsid w:val="00041307"/>
    <w:rsid w:val="000413C6"/>
    <w:rsid w:val="00041618"/>
    <w:rsid w:val="0004184C"/>
    <w:rsid w:val="00041851"/>
    <w:rsid w:val="00041886"/>
    <w:rsid w:val="00041AE1"/>
    <w:rsid w:val="00041B00"/>
    <w:rsid w:val="00041BD6"/>
    <w:rsid w:val="00041D16"/>
    <w:rsid w:val="00041FB6"/>
    <w:rsid w:val="00041FE3"/>
    <w:rsid w:val="00041FF9"/>
    <w:rsid w:val="000421B6"/>
    <w:rsid w:val="00042463"/>
    <w:rsid w:val="000425DC"/>
    <w:rsid w:val="0004261C"/>
    <w:rsid w:val="00042677"/>
    <w:rsid w:val="000426A5"/>
    <w:rsid w:val="000429F5"/>
    <w:rsid w:val="00042A1F"/>
    <w:rsid w:val="00042B0A"/>
    <w:rsid w:val="00042BF6"/>
    <w:rsid w:val="00042C37"/>
    <w:rsid w:val="00042CC0"/>
    <w:rsid w:val="00042DF4"/>
    <w:rsid w:val="00043175"/>
    <w:rsid w:val="00043333"/>
    <w:rsid w:val="0004343D"/>
    <w:rsid w:val="000434C9"/>
    <w:rsid w:val="00043617"/>
    <w:rsid w:val="00043657"/>
    <w:rsid w:val="000437E5"/>
    <w:rsid w:val="0004381C"/>
    <w:rsid w:val="00043868"/>
    <w:rsid w:val="00043964"/>
    <w:rsid w:val="00043B83"/>
    <w:rsid w:val="00043D90"/>
    <w:rsid w:val="00043E23"/>
    <w:rsid w:val="00043F27"/>
    <w:rsid w:val="00044185"/>
    <w:rsid w:val="00044446"/>
    <w:rsid w:val="00044576"/>
    <w:rsid w:val="00044599"/>
    <w:rsid w:val="00044682"/>
    <w:rsid w:val="0004490B"/>
    <w:rsid w:val="00044A92"/>
    <w:rsid w:val="00044B21"/>
    <w:rsid w:val="00044C90"/>
    <w:rsid w:val="00044CDD"/>
    <w:rsid w:val="00044E24"/>
    <w:rsid w:val="00044F84"/>
    <w:rsid w:val="00045173"/>
    <w:rsid w:val="000453DF"/>
    <w:rsid w:val="0004549A"/>
    <w:rsid w:val="00045B2E"/>
    <w:rsid w:val="00045D07"/>
    <w:rsid w:val="00045D09"/>
    <w:rsid w:val="00045F07"/>
    <w:rsid w:val="00045F95"/>
    <w:rsid w:val="00046247"/>
    <w:rsid w:val="0004644A"/>
    <w:rsid w:val="0004661A"/>
    <w:rsid w:val="00046690"/>
    <w:rsid w:val="000467C5"/>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E3B"/>
    <w:rsid w:val="00047ECC"/>
    <w:rsid w:val="00047EFC"/>
    <w:rsid w:val="000500AF"/>
    <w:rsid w:val="0005030C"/>
    <w:rsid w:val="00050312"/>
    <w:rsid w:val="000503AE"/>
    <w:rsid w:val="0005045E"/>
    <w:rsid w:val="000506C6"/>
    <w:rsid w:val="000507B8"/>
    <w:rsid w:val="0005082E"/>
    <w:rsid w:val="000509CC"/>
    <w:rsid w:val="00050ABB"/>
    <w:rsid w:val="00050EA6"/>
    <w:rsid w:val="00050EC7"/>
    <w:rsid w:val="00051063"/>
    <w:rsid w:val="00051077"/>
    <w:rsid w:val="0005121C"/>
    <w:rsid w:val="00051305"/>
    <w:rsid w:val="000516A7"/>
    <w:rsid w:val="000516E4"/>
    <w:rsid w:val="000517F7"/>
    <w:rsid w:val="00051A21"/>
    <w:rsid w:val="00051DE8"/>
    <w:rsid w:val="00051E4B"/>
    <w:rsid w:val="0005202C"/>
    <w:rsid w:val="00052140"/>
    <w:rsid w:val="00052319"/>
    <w:rsid w:val="00052360"/>
    <w:rsid w:val="00052581"/>
    <w:rsid w:val="000525A4"/>
    <w:rsid w:val="00052C81"/>
    <w:rsid w:val="00052CF9"/>
    <w:rsid w:val="00052E22"/>
    <w:rsid w:val="00052E6C"/>
    <w:rsid w:val="00052F2D"/>
    <w:rsid w:val="00053123"/>
    <w:rsid w:val="0005316F"/>
    <w:rsid w:val="000532D7"/>
    <w:rsid w:val="0005358B"/>
    <w:rsid w:val="00053590"/>
    <w:rsid w:val="000535C3"/>
    <w:rsid w:val="00053826"/>
    <w:rsid w:val="00053D0C"/>
    <w:rsid w:val="00053D64"/>
    <w:rsid w:val="00053DA2"/>
    <w:rsid w:val="00053EA0"/>
    <w:rsid w:val="00053F7D"/>
    <w:rsid w:val="000540B3"/>
    <w:rsid w:val="0005411F"/>
    <w:rsid w:val="000542C2"/>
    <w:rsid w:val="000548A1"/>
    <w:rsid w:val="00054996"/>
    <w:rsid w:val="00054AC9"/>
    <w:rsid w:val="00054CCF"/>
    <w:rsid w:val="00054DBE"/>
    <w:rsid w:val="00054E39"/>
    <w:rsid w:val="00054FA8"/>
    <w:rsid w:val="000551B4"/>
    <w:rsid w:val="000552BA"/>
    <w:rsid w:val="00055A70"/>
    <w:rsid w:val="00055AB9"/>
    <w:rsid w:val="00055B65"/>
    <w:rsid w:val="00055CF4"/>
    <w:rsid w:val="00055D63"/>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27E"/>
    <w:rsid w:val="00057333"/>
    <w:rsid w:val="00057339"/>
    <w:rsid w:val="0005738F"/>
    <w:rsid w:val="000573B4"/>
    <w:rsid w:val="000574CC"/>
    <w:rsid w:val="0005783B"/>
    <w:rsid w:val="000578B6"/>
    <w:rsid w:val="00057945"/>
    <w:rsid w:val="00057AC8"/>
    <w:rsid w:val="00057DAB"/>
    <w:rsid w:val="000601C4"/>
    <w:rsid w:val="000604DC"/>
    <w:rsid w:val="00060669"/>
    <w:rsid w:val="00060802"/>
    <w:rsid w:val="00060ADB"/>
    <w:rsid w:val="00060B57"/>
    <w:rsid w:val="00060DF2"/>
    <w:rsid w:val="00061037"/>
    <w:rsid w:val="000611C7"/>
    <w:rsid w:val="00061248"/>
    <w:rsid w:val="000612FB"/>
    <w:rsid w:val="0006185B"/>
    <w:rsid w:val="00061956"/>
    <w:rsid w:val="0006195C"/>
    <w:rsid w:val="00061AD3"/>
    <w:rsid w:val="00061ADA"/>
    <w:rsid w:val="00061B18"/>
    <w:rsid w:val="00061E03"/>
    <w:rsid w:val="00061E05"/>
    <w:rsid w:val="00061F62"/>
    <w:rsid w:val="00062064"/>
    <w:rsid w:val="000621EB"/>
    <w:rsid w:val="00062262"/>
    <w:rsid w:val="0006243B"/>
    <w:rsid w:val="00062AEF"/>
    <w:rsid w:val="00062CE5"/>
    <w:rsid w:val="00062CE7"/>
    <w:rsid w:val="00062D47"/>
    <w:rsid w:val="00062ED5"/>
    <w:rsid w:val="000634DB"/>
    <w:rsid w:val="00063553"/>
    <w:rsid w:val="0006355F"/>
    <w:rsid w:val="00063790"/>
    <w:rsid w:val="0006389F"/>
    <w:rsid w:val="00063943"/>
    <w:rsid w:val="00063978"/>
    <w:rsid w:val="00063CB0"/>
    <w:rsid w:val="00063D80"/>
    <w:rsid w:val="00063DA4"/>
    <w:rsid w:val="00063F79"/>
    <w:rsid w:val="00063FF7"/>
    <w:rsid w:val="00064177"/>
    <w:rsid w:val="0006441C"/>
    <w:rsid w:val="0006441E"/>
    <w:rsid w:val="000644CE"/>
    <w:rsid w:val="00064545"/>
    <w:rsid w:val="00064825"/>
    <w:rsid w:val="0006484D"/>
    <w:rsid w:val="00064B16"/>
    <w:rsid w:val="00064C3B"/>
    <w:rsid w:val="00064ED9"/>
    <w:rsid w:val="00065268"/>
    <w:rsid w:val="00065469"/>
    <w:rsid w:val="00065572"/>
    <w:rsid w:val="000655A7"/>
    <w:rsid w:val="000655D8"/>
    <w:rsid w:val="00065636"/>
    <w:rsid w:val="00065739"/>
    <w:rsid w:val="0006590F"/>
    <w:rsid w:val="000659E7"/>
    <w:rsid w:val="00065D1B"/>
    <w:rsid w:val="00065D4C"/>
    <w:rsid w:val="00065E6E"/>
    <w:rsid w:val="000660CD"/>
    <w:rsid w:val="000661F4"/>
    <w:rsid w:val="0006622B"/>
    <w:rsid w:val="00066311"/>
    <w:rsid w:val="0006643E"/>
    <w:rsid w:val="000664CA"/>
    <w:rsid w:val="000666D8"/>
    <w:rsid w:val="000669C7"/>
    <w:rsid w:val="00066A5E"/>
    <w:rsid w:val="00066CBE"/>
    <w:rsid w:val="0006742A"/>
    <w:rsid w:val="00067531"/>
    <w:rsid w:val="00067869"/>
    <w:rsid w:val="000678A3"/>
    <w:rsid w:val="00067B82"/>
    <w:rsid w:val="00067D34"/>
    <w:rsid w:val="0007031A"/>
    <w:rsid w:val="0007031D"/>
    <w:rsid w:val="00070322"/>
    <w:rsid w:val="00070595"/>
    <w:rsid w:val="000705D9"/>
    <w:rsid w:val="000706D2"/>
    <w:rsid w:val="0007081A"/>
    <w:rsid w:val="0007089D"/>
    <w:rsid w:val="000708DC"/>
    <w:rsid w:val="00070978"/>
    <w:rsid w:val="00070ACB"/>
    <w:rsid w:val="00070C3E"/>
    <w:rsid w:val="00070E09"/>
    <w:rsid w:val="00070E17"/>
    <w:rsid w:val="00070E26"/>
    <w:rsid w:val="00070FF2"/>
    <w:rsid w:val="00071016"/>
    <w:rsid w:val="00071099"/>
    <w:rsid w:val="000712C8"/>
    <w:rsid w:val="000713D6"/>
    <w:rsid w:val="00071423"/>
    <w:rsid w:val="00071696"/>
    <w:rsid w:val="0007172F"/>
    <w:rsid w:val="00071872"/>
    <w:rsid w:val="000719CD"/>
    <w:rsid w:val="00071A32"/>
    <w:rsid w:val="00071B44"/>
    <w:rsid w:val="00071B89"/>
    <w:rsid w:val="00071CC5"/>
    <w:rsid w:val="00071FA0"/>
    <w:rsid w:val="0007223B"/>
    <w:rsid w:val="000722C5"/>
    <w:rsid w:val="00072557"/>
    <w:rsid w:val="00072672"/>
    <w:rsid w:val="00072687"/>
    <w:rsid w:val="000728B4"/>
    <w:rsid w:val="0007298E"/>
    <w:rsid w:val="00072DC5"/>
    <w:rsid w:val="00072DFA"/>
    <w:rsid w:val="00072F58"/>
    <w:rsid w:val="000730CE"/>
    <w:rsid w:val="0007341C"/>
    <w:rsid w:val="00073454"/>
    <w:rsid w:val="000735E3"/>
    <w:rsid w:val="00073637"/>
    <w:rsid w:val="0007364C"/>
    <w:rsid w:val="00073661"/>
    <w:rsid w:val="000736BD"/>
    <w:rsid w:val="00073725"/>
    <w:rsid w:val="000737BB"/>
    <w:rsid w:val="00073BC5"/>
    <w:rsid w:val="0007409C"/>
    <w:rsid w:val="000741C2"/>
    <w:rsid w:val="000742F0"/>
    <w:rsid w:val="00074378"/>
    <w:rsid w:val="000743D5"/>
    <w:rsid w:val="0007449D"/>
    <w:rsid w:val="000744C6"/>
    <w:rsid w:val="000746A8"/>
    <w:rsid w:val="000746E9"/>
    <w:rsid w:val="000747D8"/>
    <w:rsid w:val="000748A2"/>
    <w:rsid w:val="00074B84"/>
    <w:rsid w:val="00074C0A"/>
    <w:rsid w:val="00074C54"/>
    <w:rsid w:val="00074CFC"/>
    <w:rsid w:val="00074D0D"/>
    <w:rsid w:val="00074F7F"/>
    <w:rsid w:val="0007506E"/>
    <w:rsid w:val="000750A7"/>
    <w:rsid w:val="000753B6"/>
    <w:rsid w:val="0007546E"/>
    <w:rsid w:val="00075497"/>
    <w:rsid w:val="000756A2"/>
    <w:rsid w:val="000756AF"/>
    <w:rsid w:val="000756F3"/>
    <w:rsid w:val="000759C5"/>
    <w:rsid w:val="00075B9D"/>
    <w:rsid w:val="00075C86"/>
    <w:rsid w:val="00075E58"/>
    <w:rsid w:val="00075E92"/>
    <w:rsid w:val="0007605D"/>
    <w:rsid w:val="000762A7"/>
    <w:rsid w:val="0007631A"/>
    <w:rsid w:val="00076427"/>
    <w:rsid w:val="000765A8"/>
    <w:rsid w:val="00076612"/>
    <w:rsid w:val="000766D7"/>
    <w:rsid w:val="000767F0"/>
    <w:rsid w:val="00076A04"/>
    <w:rsid w:val="00076B39"/>
    <w:rsid w:val="00076C0A"/>
    <w:rsid w:val="00076C88"/>
    <w:rsid w:val="00076D84"/>
    <w:rsid w:val="00076E86"/>
    <w:rsid w:val="00076EAD"/>
    <w:rsid w:val="00076FD5"/>
    <w:rsid w:val="0007714A"/>
    <w:rsid w:val="0007721F"/>
    <w:rsid w:val="000776DD"/>
    <w:rsid w:val="000778BA"/>
    <w:rsid w:val="000779BC"/>
    <w:rsid w:val="00077EDB"/>
    <w:rsid w:val="00077F4E"/>
    <w:rsid w:val="00077F86"/>
    <w:rsid w:val="0008010B"/>
    <w:rsid w:val="0008015A"/>
    <w:rsid w:val="00080ABE"/>
    <w:rsid w:val="00080F63"/>
    <w:rsid w:val="0008100E"/>
    <w:rsid w:val="00081191"/>
    <w:rsid w:val="0008126B"/>
    <w:rsid w:val="00081336"/>
    <w:rsid w:val="000813C8"/>
    <w:rsid w:val="000813DB"/>
    <w:rsid w:val="00081C07"/>
    <w:rsid w:val="00081C4B"/>
    <w:rsid w:val="00081DC2"/>
    <w:rsid w:val="00081DCA"/>
    <w:rsid w:val="00082048"/>
    <w:rsid w:val="000821B8"/>
    <w:rsid w:val="0008259A"/>
    <w:rsid w:val="000826E4"/>
    <w:rsid w:val="00082871"/>
    <w:rsid w:val="00082886"/>
    <w:rsid w:val="00082A1B"/>
    <w:rsid w:val="00082C56"/>
    <w:rsid w:val="00082D5B"/>
    <w:rsid w:val="00082F37"/>
    <w:rsid w:val="000830FE"/>
    <w:rsid w:val="00083164"/>
    <w:rsid w:val="00083480"/>
    <w:rsid w:val="000834DC"/>
    <w:rsid w:val="000836D3"/>
    <w:rsid w:val="00083852"/>
    <w:rsid w:val="0008389B"/>
    <w:rsid w:val="00083E84"/>
    <w:rsid w:val="00084078"/>
    <w:rsid w:val="000842F6"/>
    <w:rsid w:val="0008443C"/>
    <w:rsid w:val="0008446C"/>
    <w:rsid w:val="00084534"/>
    <w:rsid w:val="0008455B"/>
    <w:rsid w:val="00084B9D"/>
    <w:rsid w:val="00084C10"/>
    <w:rsid w:val="00084C9B"/>
    <w:rsid w:val="00084CB2"/>
    <w:rsid w:val="00084FA0"/>
    <w:rsid w:val="0008521E"/>
    <w:rsid w:val="000852DB"/>
    <w:rsid w:val="0008531D"/>
    <w:rsid w:val="00085421"/>
    <w:rsid w:val="00085635"/>
    <w:rsid w:val="00085783"/>
    <w:rsid w:val="00085ABA"/>
    <w:rsid w:val="00085B59"/>
    <w:rsid w:val="00085E4D"/>
    <w:rsid w:val="000860D5"/>
    <w:rsid w:val="000861EB"/>
    <w:rsid w:val="0008630E"/>
    <w:rsid w:val="00086356"/>
    <w:rsid w:val="00086363"/>
    <w:rsid w:val="0008636B"/>
    <w:rsid w:val="00086557"/>
    <w:rsid w:val="0008671B"/>
    <w:rsid w:val="00086794"/>
    <w:rsid w:val="0008688B"/>
    <w:rsid w:val="00086AB7"/>
    <w:rsid w:val="00086C11"/>
    <w:rsid w:val="00087006"/>
    <w:rsid w:val="000870A6"/>
    <w:rsid w:val="000871B0"/>
    <w:rsid w:val="00087207"/>
    <w:rsid w:val="00087342"/>
    <w:rsid w:val="00087408"/>
    <w:rsid w:val="00087476"/>
    <w:rsid w:val="00087681"/>
    <w:rsid w:val="00087F28"/>
    <w:rsid w:val="000901A5"/>
    <w:rsid w:val="0009021E"/>
    <w:rsid w:val="0009024D"/>
    <w:rsid w:val="0009027E"/>
    <w:rsid w:val="000902AB"/>
    <w:rsid w:val="000904D7"/>
    <w:rsid w:val="00090572"/>
    <w:rsid w:val="00090684"/>
    <w:rsid w:val="000906D2"/>
    <w:rsid w:val="00090A11"/>
    <w:rsid w:val="00090A25"/>
    <w:rsid w:val="00090B20"/>
    <w:rsid w:val="00090F5B"/>
    <w:rsid w:val="00091046"/>
    <w:rsid w:val="000910EC"/>
    <w:rsid w:val="00091212"/>
    <w:rsid w:val="0009132A"/>
    <w:rsid w:val="00091435"/>
    <w:rsid w:val="000916E1"/>
    <w:rsid w:val="000918B7"/>
    <w:rsid w:val="000918F9"/>
    <w:rsid w:val="00091A81"/>
    <w:rsid w:val="00091B64"/>
    <w:rsid w:val="00091C03"/>
    <w:rsid w:val="00091C23"/>
    <w:rsid w:val="00091D74"/>
    <w:rsid w:val="00092231"/>
    <w:rsid w:val="00092590"/>
    <w:rsid w:val="000927C4"/>
    <w:rsid w:val="000929F1"/>
    <w:rsid w:val="00092AA6"/>
    <w:rsid w:val="00092ADA"/>
    <w:rsid w:val="00092B91"/>
    <w:rsid w:val="00092EB1"/>
    <w:rsid w:val="00092FBB"/>
    <w:rsid w:val="00093060"/>
    <w:rsid w:val="0009338D"/>
    <w:rsid w:val="0009356A"/>
    <w:rsid w:val="00093913"/>
    <w:rsid w:val="00093A91"/>
    <w:rsid w:val="00093B0F"/>
    <w:rsid w:val="00093C43"/>
    <w:rsid w:val="00093D26"/>
    <w:rsid w:val="00093E84"/>
    <w:rsid w:val="00093F5D"/>
    <w:rsid w:val="00094014"/>
    <w:rsid w:val="00094246"/>
    <w:rsid w:val="00094305"/>
    <w:rsid w:val="0009431A"/>
    <w:rsid w:val="0009466D"/>
    <w:rsid w:val="00094728"/>
    <w:rsid w:val="00094A18"/>
    <w:rsid w:val="00094AB1"/>
    <w:rsid w:val="00094B8A"/>
    <w:rsid w:val="00095082"/>
    <w:rsid w:val="0009517B"/>
    <w:rsid w:val="000951EC"/>
    <w:rsid w:val="0009526B"/>
    <w:rsid w:val="0009540F"/>
    <w:rsid w:val="0009553F"/>
    <w:rsid w:val="00095730"/>
    <w:rsid w:val="00095792"/>
    <w:rsid w:val="000957E2"/>
    <w:rsid w:val="00095A42"/>
    <w:rsid w:val="00095A61"/>
    <w:rsid w:val="00095B0D"/>
    <w:rsid w:val="00095B7E"/>
    <w:rsid w:val="00095C8D"/>
    <w:rsid w:val="00095D75"/>
    <w:rsid w:val="00095EE5"/>
    <w:rsid w:val="00096365"/>
    <w:rsid w:val="0009637B"/>
    <w:rsid w:val="00096776"/>
    <w:rsid w:val="000967F8"/>
    <w:rsid w:val="00096997"/>
    <w:rsid w:val="000969F5"/>
    <w:rsid w:val="00096A00"/>
    <w:rsid w:val="00096A04"/>
    <w:rsid w:val="00096B0A"/>
    <w:rsid w:val="00096E72"/>
    <w:rsid w:val="00097400"/>
    <w:rsid w:val="000976E9"/>
    <w:rsid w:val="0009779A"/>
    <w:rsid w:val="00097A80"/>
    <w:rsid w:val="00097AE0"/>
    <w:rsid w:val="00097D20"/>
    <w:rsid w:val="00097E7A"/>
    <w:rsid w:val="000A024D"/>
    <w:rsid w:val="000A0402"/>
    <w:rsid w:val="000A04BA"/>
    <w:rsid w:val="000A0559"/>
    <w:rsid w:val="000A06A6"/>
    <w:rsid w:val="000A0924"/>
    <w:rsid w:val="000A0AE6"/>
    <w:rsid w:val="000A0DF2"/>
    <w:rsid w:val="000A0F75"/>
    <w:rsid w:val="000A10FF"/>
    <w:rsid w:val="000A1561"/>
    <w:rsid w:val="000A16CD"/>
    <w:rsid w:val="000A1B04"/>
    <w:rsid w:val="000A1BDD"/>
    <w:rsid w:val="000A1C1E"/>
    <w:rsid w:val="000A1CFA"/>
    <w:rsid w:val="000A2012"/>
    <w:rsid w:val="000A21BF"/>
    <w:rsid w:val="000A21E5"/>
    <w:rsid w:val="000A23D9"/>
    <w:rsid w:val="000A248A"/>
    <w:rsid w:val="000A2A30"/>
    <w:rsid w:val="000A2E96"/>
    <w:rsid w:val="000A3088"/>
    <w:rsid w:val="000A3318"/>
    <w:rsid w:val="000A3329"/>
    <w:rsid w:val="000A332E"/>
    <w:rsid w:val="000A33B4"/>
    <w:rsid w:val="000A34B1"/>
    <w:rsid w:val="000A35DA"/>
    <w:rsid w:val="000A3762"/>
    <w:rsid w:val="000A38FC"/>
    <w:rsid w:val="000A3980"/>
    <w:rsid w:val="000A39F2"/>
    <w:rsid w:val="000A3AB4"/>
    <w:rsid w:val="000A3B38"/>
    <w:rsid w:val="000A3B4B"/>
    <w:rsid w:val="000A3E48"/>
    <w:rsid w:val="000A3F73"/>
    <w:rsid w:val="000A4024"/>
    <w:rsid w:val="000A4475"/>
    <w:rsid w:val="000A4582"/>
    <w:rsid w:val="000A4797"/>
    <w:rsid w:val="000A4826"/>
    <w:rsid w:val="000A4BCA"/>
    <w:rsid w:val="000A4CE2"/>
    <w:rsid w:val="000A4FBB"/>
    <w:rsid w:val="000A50E8"/>
    <w:rsid w:val="000A5235"/>
    <w:rsid w:val="000A57E3"/>
    <w:rsid w:val="000A5DC9"/>
    <w:rsid w:val="000A688C"/>
    <w:rsid w:val="000A68D8"/>
    <w:rsid w:val="000A6A57"/>
    <w:rsid w:val="000A6B23"/>
    <w:rsid w:val="000A6C1C"/>
    <w:rsid w:val="000A6EA8"/>
    <w:rsid w:val="000A736D"/>
    <w:rsid w:val="000A747B"/>
    <w:rsid w:val="000A77D8"/>
    <w:rsid w:val="000A7A0B"/>
    <w:rsid w:val="000A7A9A"/>
    <w:rsid w:val="000A7D33"/>
    <w:rsid w:val="000A7D76"/>
    <w:rsid w:val="000A7E7E"/>
    <w:rsid w:val="000B01B4"/>
    <w:rsid w:val="000B02DA"/>
    <w:rsid w:val="000B036A"/>
    <w:rsid w:val="000B03DE"/>
    <w:rsid w:val="000B0557"/>
    <w:rsid w:val="000B061B"/>
    <w:rsid w:val="000B08C6"/>
    <w:rsid w:val="000B0912"/>
    <w:rsid w:val="000B0A94"/>
    <w:rsid w:val="000B0C05"/>
    <w:rsid w:val="000B0C09"/>
    <w:rsid w:val="000B1001"/>
    <w:rsid w:val="000B1567"/>
    <w:rsid w:val="000B1781"/>
    <w:rsid w:val="000B198B"/>
    <w:rsid w:val="000B1AE1"/>
    <w:rsid w:val="000B1C0E"/>
    <w:rsid w:val="000B1DD2"/>
    <w:rsid w:val="000B1EEC"/>
    <w:rsid w:val="000B1F3A"/>
    <w:rsid w:val="000B1FF7"/>
    <w:rsid w:val="000B23F4"/>
    <w:rsid w:val="000B255D"/>
    <w:rsid w:val="000B2585"/>
    <w:rsid w:val="000B25DB"/>
    <w:rsid w:val="000B28C1"/>
    <w:rsid w:val="000B2976"/>
    <w:rsid w:val="000B2A45"/>
    <w:rsid w:val="000B2BC6"/>
    <w:rsid w:val="000B2C57"/>
    <w:rsid w:val="000B2D03"/>
    <w:rsid w:val="000B2DD8"/>
    <w:rsid w:val="000B2F90"/>
    <w:rsid w:val="000B30B7"/>
    <w:rsid w:val="000B312E"/>
    <w:rsid w:val="000B3348"/>
    <w:rsid w:val="000B350B"/>
    <w:rsid w:val="000B3541"/>
    <w:rsid w:val="000B3687"/>
    <w:rsid w:val="000B3960"/>
    <w:rsid w:val="000B3ADB"/>
    <w:rsid w:val="000B3C82"/>
    <w:rsid w:val="000B3E1E"/>
    <w:rsid w:val="000B405F"/>
    <w:rsid w:val="000B4183"/>
    <w:rsid w:val="000B44BE"/>
    <w:rsid w:val="000B4694"/>
    <w:rsid w:val="000B47A8"/>
    <w:rsid w:val="000B4A41"/>
    <w:rsid w:val="000B4C4F"/>
    <w:rsid w:val="000B4C67"/>
    <w:rsid w:val="000B51FB"/>
    <w:rsid w:val="000B52DF"/>
    <w:rsid w:val="000B5496"/>
    <w:rsid w:val="000B5554"/>
    <w:rsid w:val="000B578B"/>
    <w:rsid w:val="000B587B"/>
    <w:rsid w:val="000B58BA"/>
    <w:rsid w:val="000B5991"/>
    <w:rsid w:val="000B59BE"/>
    <w:rsid w:val="000B5A13"/>
    <w:rsid w:val="000B5A22"/>
    <w:rsid w:val="000B5ED1"/>
    <w:rsid w:val="000B5F3A"/>
    <w:rsid w:val="000B6241"/>
    <w:rsid w:val="000B659C"/>
    <w:rsid w:val="000B66AA"/>
    <w:rsid w:val="000B6779"/>
    <w:rsid w:val="000B6ADE"/>
    <w:rsid w:val="000B6BCF"/>
    <w:rsid w:val="000B6CD7"/>
    <w:rsid w:val="000B6DBC"/>
    <w:rsid w:val="000B6DD4"/>
    <w:rsid w:val="000B6F15"/>
    <w:rsid w:val="000B7099"/>
    <w:rsid w:val="000B735B"/>
    <w:rsid w:val="000B772B"/>
    <w:rsid w:val="000B7953"/>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BBF"/>
    <w:rsid w:val="000C1C4A"/>
    <w:rsid w:val="000C1CDE"/>
    <w:rsid w:val="000C1D31"/>
    <w:rsid w:val="000C1D35"/>
    <w:rsid w:val="000C1DC2"/>
    <w:rsid w:val="000C1E4A"/>
    <w:rsid w:val="000C1EA5"/>
    <w:rsid w:val="000C1F35"/>
    <w:rsid w:val="000C1FC7"/>
    <w:rsid w:val="000C1FE9"/>
    <w:rsid w:val="000C22FD"/>
    <w:rsid w:val="000C2435"/>
    <w:rsid w:val="000C24F1"/>
    <w:rsid w:val="000C2557"/>
    <w:rsid w:val="000C271C"/>
    <w:rsid w:val="000C27BC"/>
    <w:rsid w:val="000C29D3"/>
    <w:rsid w:val="000C2AE4"/>
    <w:rsid w:val="000C2B60"/>
    <w:rsid w:val="000C2BA5"/>
    <w:rsid w:val="000C2C7C"/>
    <w:rsid w:val="000C3037"/>
    <w:rsid w:val="000C3060"/>
    <w:rsid w:val="000C30D8"/>
    <w:rsid w:val="000C3215"/>
    <w:rsid w:val="000C3417"/>
    <w:rsid w:val="000C3490"/>
    <w:rsid w:val="000C34FC"/>
    <w:rsid w:val="000C3503"/>
    <w:rsid w:val="000C366F"/>
    <w:rsid w:val="000C36DD"/>
    <w:rsid w:val="000C36E9"/>
    <w:rsid w:val="000C39A5"/>
    <w:rsid w:val="000C3D4A"/>
    <w:rsid w:val="000C433F"/>
    <w:rsid w:val="000C4367"/>
    <w:rsid w:val="000C43BD"/>
    <w:rsid w:val="000C46C7"/>
    <w:rsid w:val="000C4764"/>
    <w:rsid w:val="000C4844"/>
    <w:rsid w:val="000C49F9"/>
    <w:rsid w:val="000C4CE3"/>
    <w:rsid w:val="000C4EB7"/>
    <w:rsid w:val="000C505D"/>
    <w:rsid w:val="000C5127"/>
    <w:rsid w:val="000C529D"/>
    <w:rsid w:val="000C52C4"/>
    <w:rsid w:val="000C5352"/>
    <w:rsid w:val="000C5568"/>
    <w:rsid w:val="000C5594"/>
    <w:rsid w:val="000C571A"/>
    <w:rsid w:val="000C5880"/>
    <w:rsid w:val="000C5975"/>
    <w:rsid w:val="000C59BE"/>
    <w:rsid w:val="000C5E95"/>
    <w:rsid w:val="000C5F65"/>
    <w:rsid w:val="000C5FDF"/>
    <w:rsid w:val="000C60B7"/>
    <w:rsid w:val="000C6229"/>
    <w:rsid w:val="000C624B"/>
    <w:rsid w:val="000C6362"/>
    <w:rsid w:val="000C6458"/>
    <w:rsid w:val="000C64CB"/>
    <w:rsid w:val="000C6506"/>
    <w:rsid w:val="000C67E8"/>
    <w:rsid w:val="000C6BF3"/>
    <w:rsid w:val="000C7104"/>
    <w:rsid w:val="000C7113"/>
    <w:rsid w:val="000C75EE"/>
    <w:rsid w:val="000C7634"/>
    <w:rsid w:val="000C7813"/>
    <w:rsid w:val="000C7990"/>
    <w:rsid w:val="000C7B8B"/>
    <w:rsid w:val="000C7C71"/>
    <w:rsid w:val="000C7CD2"/>
    <w:rsid w:val="000C7D21"/>
    <w:rsid w:val="000C7FD1"/>
    <w:rsid w:val="000D0151"/>
    <w:rsid w:val="000D023C"/>
    <w:rsid w:val="000D04CF"/>
    <w:rsid w:val="000D0516"/>
    <w:rsid w:val="000D0709"/>
    <w:rsid w:val="000D0EB8"/>
    <w:rsid w:val="000D0EDB"/>
    <w:rsid w:val="000D108B"/>
    <w:rsid w:val="000D11C5"/>
    <w:rsid w:val="000D12C2"/>
    <w:rsid w:val="000D1752"/>
    <w:rsid w:val="000D17CF"/>
    <w:rsid w:val="000D1851"/>
    <w:rsid w:val="000D18F6"/>
    <w:rsid w:val="000D1A15"/>
    <w:rsid w:val="000D1D06"/>
    <w:rsid w:val="000D1F45"/>
    <w:rsid w:val="000D210A"/>
    <w:rsid w:val="000D210E"/>
    <w:rsid w:val="000D2179"/>
    <w:rsid w:val="000D2211"/>
    <w:rsid w:val="000D2486"/>
    <w:rsid w:val="000D2589"/>
    <w:rsid w:val="000D2667"/>
    <w:rsid w:val="000D26AB"/>
    <w:rsid w:val="000D26EC"/>
    <w:rsid w:val="000D2982"/>
    <w:rsid w:val="000D298C"/>
    <w:rsid w:val="000D2B30"/>
    <w:rsid w:val="000D2C2B"/>
    <w:rsid w:val="000D2C4C"/>
    <w:rsid w:val="000D3043"/>
    <w:rsid w:val="000D304B"/>
    <w:rsid w:val="000D3181"/>
    <w:rsid w:val="000D3212"/>
    <w:rsid w:val="000D33E4"/>
    <w:rsid w:val="000D346E"/>
    <w:rsid w:val="000D3859"/>
    <w:rsid w:val="000D38DF"/>
    <w:rsid w:val="000D38EB"/>
    <w:rsid w:val="000D3BD0"/>
    <w:rsid w:val="000D3D97"/>
    <w:rsid w:val="000D3FA5"/>
    <w:rsid w:val="000D438E"/>
    <w:rsid w:val="000D4433"/>
    <w:rsid w:val="000D4555"/>
    <w:rsid w:val="000D475A"/>
    <w:rsid w:val="000D48C5"/>
    <w:rsid w:val="000D496F"/>
    <w:rsid w:val="000D4996"/>
    <w:rsid w:val="000D4C8D"/>
    <w:rsid w:val="000D4DC8"/>
    <w:rsid w:val="000D4FC5"/>
    <w:rsid w:val="000D5517"/>
    <w:rsid w:val="000D56FA"/>
    <w:rsid w:val="000D5750"/>
    <w:rsid w:val="000D5811"/>
    <w:rsid w:val="000D593D"/>
    <w:rsid w:val="000D5945"/>
    <w:rsid w:val="000D5947"/>
    <w:rsid w:val="000D5AEB"/>
    <w:rsid w:val="000D5BAB"/>
    <w:rsid w:val="000D5C2F"/>
    <w:rsid w:val="000D5C45"/>
    <w:rsid w:val="000D5CC3"/>
    <w:rsid w:val="000D5D7E"/>
    <w:rsid w:val="000D5E78"/>
    <w:rsid w:val="000D5ED5"/>
    <w:rsid w:val="000D6064"/>
    <w:rsid w:val="000D6118"/>
    <w:rsid w:val="000D623B"/>
    <w:rsid w:val="000D6401"/>
    <w:rsid w:val="000D6412"/>
    <w:rsid w:val="000D6569"/>
    <w:rsid w:val="000D65E4"/>
    <w:rsid w:val="000D66C8"/>
    <w:rsid w:val="000D6AC6"/>
    <w:rsid w:val="000D6B11"/>
    <w:rsid w:val="000D6BE0"/>
    <w:rsid w:val="000D6C74"/>
    <w:rsid w:val="000D6C86"/>
    <w:rsid w:val="000D6CCE"/>
    <w:rsid w:val="000D6F79"/>
    <w:rsid w:val="000D7052"/>
    <w:rsid w:val="000D70D3"/>
    <w:rsid w:val="000D71DF"/>
    <w:rsid w:val="000D74A0"/>
    <w:rsid w:val="000D753A"/>
    <w:rsid w:val="000D768E"/>
    <w:rsid w:val="000D79E7"/>
    <w:rsid w:val="000D7A7D"/>
    <w:rsid w:val="000D7CDF"/>
    <w:rsid w:val="000D7FD1"/>
    <w:rsid w:val="000E003E"/>
    <w:rsid w:val="000E0252"/>
    <w:rsid w:val="000E0340"/>
    <w:rsid w:val="000E049B"/>
    <w:rsid w:val="000E0963"/>
    <w:rsid w:val="000E09B4"/>
    <w:rsid w:val="000E0AD9"/>
    <w:rsid w:val="000E0DDE"/>
    <w:rsid w:val="000E103D"/>
    <w:rsid w:val="000E1203"/>
    <w:rsid w:val="000E142A"/>
    <w:rsid w:val="000E149D"/>
    <w:rsid w:val="000E1795"/>
    <w:rsid w:val="000E1877"/>
    <w:rsid w:val="000E193D"/>
    <w:rsid w:val="000E1A76"/>
    <w:rsid w:val="000E1B65"/>
    <w:rsid w:val="000E1C9C"/>
    <w:rsid w:val="000E232C"/>
    <w:rsid w:val="000E236F"/>
    <w:rsid w:val="000E23CC"/>
    <w:rsid w:val="000E25BC"/>
    <w:rsid w:val="000E2892"/>
    <w:rsid w:val="000E295C"/>
    <w:rsid w:val="000E2D7D"/>
    <w:rsid w:val="000E2DD1"/>
    <w:rsid w:val="000E2E8A"/>
    <w:rsid w:val="000E30EE"/>
    <w:rsid w:val="000E332F"/>
    <w:rsid w:val="000E335A"/>
    <w:rsid w:val="000E338D"/>
    <w:rsid w:val="000E35D2"/>
    <w:rsid w:val="000E39C7"/>
    <w:rsid w:val="000E3A98"/>
    <w:rsid w:val="000E3E0E"/>
    <w:rsid w:val="000E3E35"/>
    <w:rsid w:val="000E3F68"/>
    <w:rsid w:val="000E3FCB"/>
    <w:rsid w:val="000E410C"/>
    <w:rsid w:val="000E414D"/>
    <w:rsid w:val="000E43EA"/>
    <w:rsid w:val="000E44F1"/>
    <w:rsid w:val="000E47D5"/>
    <w:rsid w:val="000E4C13"/>
    <w:rsid w:val="000E4D7C"/>
    <w:rsid w:val="000E4E06"/>
    <w:rsid w:val="000E5282"/>
    <w:rsid w:val="000E54C1"/>
    <w:rsid w:val="000E55AD"/>
    <w:rsid w:val="000E5650"/>
    <w:rsid w:val="000E566A"/>
    <w:rsid w:val="000E5AC4"/>
    <w:rsid w:val="000E5ADD"/>
    <w:rsid w:val="000E5D00"/>
    <w:rsid w:val="000E5D38"/>
    <w:rsid w:val="000E5D5C"/>
    <w:rsid w:val="000E626E"/>
    <w:rsid w:val="000E63E6"/>
    <w:rsid w:val="000E6486"/>
    <w:rsid w:val="000E688E"/>
    <w:rsid w:val="000E6B4A"/>
    <w:rsid w:val="000E6BBF"/>
    <w:rsid w:val="000E6BE4"/>
    <w:rsid w:val="000E6BEE"/>
    <w:rsid w:val="000E6CAB"/>
    <w:rsid w:val="000E729B"/>
    <w:rsid w:val="000E73D9"/>
    <w:rsid w:val="000E74B6"/>
    <w:rsid w:val="000E767E"/>
    <w:rsid w:val="000E76CD"/>
    <w:rsid w:val="000E788E"/>
    <w:rsid w:val="000E7B8E"/>
    <w:rsid w:val="000E7B92"/>
    <w:rsid w:val="000E7CE6"/>
    <w:rsid w:val="000E7D56"/>
    <w:rsid w:val="000F0196"/>
    <w:rsid w:val="000F060C"/>
    <w:rsid w:val="000F07CA"/>
    <w:rsid w:val="000F07F9"/>
    <w:rsid w:val="000F096E"/>
    <w:rsid w:val="000F0AA3"/>
    <w:rsid w:val="000F0F0E"/>
    <w:rsid w:val="000F0F6C"/>
    <w:rsid w:val="000F1153"/>
    <w:rsid w:val="000F11BE"/>
    <w:rsid w:val="000F1563"/>
    <w:rsid w:val="000F165D"/>
    <w:rsid w:val="000F1674"/>
    <w:rsid w:val="000F1AEA"/>
    <w:rsid w:val="000F1B47"/>
    <w:rsid w:val="000F1B9E"/>
    <w:rsid w:val="000F1D02"/>
    <w:rsid w:val="000F1FB1"/>
    <w:rsid w:val="000F2016"/>
    <w:rsid w:val="000F2457"/>
    <w:rsid w:val="000F2498"/>
    <w:rsid w:val="000F2603"/>
    <w:rsid w:val="000F2809"/>
    <w:rsid w:val="000F29F1"/>
    <w:rsid w:val="000F2A6A"/>
    <w:rsid w:val="000F302F"/>
    <w:rsid w:val="000F3137"/>
    <w:rsid w:val="000F3503"/>
    <w:rsid w:val="000F35AE"/>
    <w:rsid w:val="000F374B"/>
    <w:rsid w:val="000F3800"/>
    <w:rsid w:val="000F38DD"/>
    <w:rsid w:val="000F3913"/>
    <w:rsid w:val="000F3A0E"/>
    <w:rsid w:val="000F3C39"/>
    <w:rsid w:val="000F3E1F"/>
    <w:rsid w:val="000F3F03"/>
    <w:rsid w:val="000F46CB"/>
    <w:rsid w:val="000F484F"/>
    <w:rsid w:val="000F4A4F"/>
    <w:rsid w:val="000F4EBE"/>
    <w:rsid w:val="000F4ED9"/>
    <w:rsid w:val="000F5459"/>
    <w:rsid w:val="000F54A2"/>
    <w:rsid w:val="000F5576"/>
    <w:rsid w:val="000F567E"/>
    <w:rsid w:val="000F5797"/>
    <w:rsid w:val="000F5834"/>
    <w:rsid w:val="000F599C"/>
    <w:rsid w:val="000F59FB"/>
    <w:rsid w:val="000F5A55"/>
    <w:rsid w:val="000F5AD0"/>
    <w:rsid w:val="000F5B6E"/>
    <w:rsid w:val="000F5E4B"/>
    <w:rsid w:val="000F6051"/>
    <w:rsid w:val="000F60F7"/>
    <w:rsid w:val="000F61AD"/>
    <w:rsid w:val="000F63AB"/>
    <w:rsid w:val="000F645F"/>
    <w:rsid w:val="000F68F2"/>
    <w:rsid w:val="000F69A4"/>
    <w:rsid w:val="000F6AF3"/>
    <w:rsid w:val="000F6C06"/>
    <w:rsid w:val="000F6D14"/>
    <w:rsid w:val="000F7218"/>
    <w:rsid w:val="000F74CD"/>
    <w:rsid w:val="000F771D"/>
    <w:rsid w:val="000F7871"/>
    <w:rsid w:val="000F79A0"/>
    <w:rsid w:val="000F79B1"/>
    <w:rsid w:val="0010034F"/>
    <w:rsid w:val="001003F2"/>
    <w:rsid w:val="001007C8"/>
    <w:rsid w:val="00100869"/>
    <w:rsid w:val="00100999"/>
    <w:rsid w:val="00100B49"/>
    <w:rsid w:val="00100DD6"/>
    <w:rsid w:val="0010103F"/>
    <w:rsid w:val="001010DC"/>
    <w:rsid w:val="00101229"/>
    <w:rsid w:val="00101316"/>
    <w:rsid w:val="0010138F"/>
    <w:rsid w:val="001013D8"/>
    <w:rsid w:val="001013FE"/>
    <w:rsid w:val="0010157F"/>
    <w:rsid w:val="001015B6"/>
    <w:rsid w:val="001016D4"/>
    <w:rsid w:val="0010189D"/>
    <w:rsid w:val="001018A5"/>
    <w:rsid w:val="0010190F"/>
    <w:rsid w:val="0010197E"/>
    <w:rsid w:val="0010199E"/>
    <w:rsid w:val="00101C8B"/>
    <w:rsid w:val="00101D5B"/>
    <w:rsid w:val="00101D93"/>
    <w:rsid w:val="00101E19"/>
    <w:rsid w:val="00102194"/>
    <w:rsid w:val="001022D5"/>
    <w:rsid w:val="0010272B"/>
    <w:rsid w:val="00102752"/>
    <w:rsid w:val="001027A9"/>
    <w:rsid w:val="00103034"/>
    <w:rsid w:val="001030AC"/>
    <w:rsid w:val="001030B5"/>
    <w:rsid w:val="00103334"/>
    <w:rsid w:val="0010338E"/>
    <w:rsid w:val="001033B5"/>
    <w:rsid w:val="001037A2"/>
    <w:rsid w:val="00103919"/>
    <w:rsid w:val="0010392A"/>
    <w:rsid w:val="00103A59"/>
    <w:rsid w:val="00103BEE"/>
    <w:rsid w:val="00103E76"/>
    <w:rsid w:val="0010432D"/>
    <w:rsid w:val="001044F7"/>
    <w:rsid w:val="001045C9"/>
    <w:rsid w:val="001045F9"/>
    <w:rsid w:val="001047EC"/>
    <w:rsid w:val="00104842"/>
    <w:rsid w:val="001048A2"/>
    <w:rsid w:val="00104BF7"/>
    <w:rsid w:val="00104DF1"/>
    <w:rsid w:val="00104DF3"/>
    <w:rsid w:val="00104E3F"/>
    <w:rsid w:val="00104FEA"/>
    <w:rsid w:val="0010515E"/>
    <w:rsid w:val="001051CE"/>
    <w:rsid w:val="0010564E"/>
    <w:rsid w:val="001056B2"/>
    <w:rsid w:val="00105735"/>
    <w:rsid w:val="0010573D"/>
    <w:rsid w:val="00105799"/>
    <w:rsid w:val="001057B2"/>
    <w:rsid w:val="001057EA"/>
    <w:rsid w:val="001058CB"/>
    <w:rsid w:val="0010590B"/>
    <w:rsid w:val="00105A12"/>
    <w:rsid w:val="00105B98"/>
    <w:rsid w:val="0010644B"/>
    <w:rsid w:val="00106580"/>
    <w:rsid w:val="001067ED"/>
    <w:rsid w:val="00106A89"/>
    <w:rsid w:val="00106BD7"/>
    <w:rsid w:val="00106EC5"/>
    <w:rsid w:val="00106F61"/>
    <w:rsid w:val="00106FD0"/>
    <w:rsid w:val="0010703A"/>
    <w:rsid w:val="00107546"/>
    <w:rsid w:val="00107764"/>
    <w:rsid w:val="0010779D"/>
    <w:rsid w:val="001077C3"/>
    <w:rsid w:val="00107837"/>
    <w:rsid w:val="00107A18"/>
    <w:rsid w:val="00107A7C"/>
    <w:rsid w:val="00107A9F"/>
    <w:rsid w:val="00107C10"/>
    <w:rsid w:val="00107F33"/>
    <w:rsid w:val="0011053F"/>
    <w:rsid w:val="001105A2"/>
    <w:rsid w:val="001105BE"/>
    <w:rsid w:val="001106DB"/>
    <w:rsid w:val="00110868"/>
    <w:rsid w:val="00110A4C"/>
    <w:rsid w:val="00110A5D"/>
    <w:rsid w:val="00110B30"/>
    <w:rsid w:val="00110D9A"/>
    <w:rsid w:val="0011141D"/>
    <w:rsid w:val="0011145B"/>
    <w:rsid w:val="001114B1"/>
    <w:rsid w:val="00111A84"/>
    <w:rsid w:val="00111A95"/>
    <w:rsid w:val="00111FB7"/>
    <w:rsid w:val="0011215E"/>
    <w:rsid w:val="0011220E"/>
    <w:rsid w:val="001124BF"/>
    <w:rsid w:val="001124C1"/>
    <w:rsid w:val="0011264A"/>
    <w:rsid w:val="00112664"/>
    <w:rsid w:val="00112674"/>
    <w:rsid w:val="00112A67"/>
    <w:rsid w:val="00112CC9"/>
    <w:rsid w:val="00112DE2"/>
    <w:rsid w:val="00112E0D"/>
    <w:rsid w:val="00112F86"/>
    <w:rsid w:val="00113160"/>
    <w:rsid w:val="00113318"/>
    <w:rsid w:val="00113326"/>
    <w:rsid w:val="001133A8"/>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BF"/>
    <w:rsid w:val="00114513"/>
    <w:rsid w:val="0011484D"/>
    <w:rsid w:val="001148AA"/>
    <w:rsid w:val="00114A56"/>
    <w:rsid w:val="00114C06"/>
    <w:rsid w:val="001150D7"/>
    <w:rsid w:val="00115115"/>
    <w:rsid w:val="0011537A"/>
    <w:rsid w:val="001157B9"/>
    <w:rsid w:val="0011598A"/>
    <w:rsid w:val="001159CB"/>
    <w:rsid w:val="001159D3"/>
    <w:rsid w:val="00115A49"/>
    <w:rsid w:val="00115B46"/>
    <w:rsid w:val="00115CC5"/>
    <w:rsid w:val="00115F39"/>
    <w:rsid w:val="00115FA1"/>
    <w:rsid w:val="00116359"/>
    <w:rsid w:val="001163FD"/>
    <w:rsid w:val="0011653F"/>
    <w:rsid w:val="001169B9"/>
    <w:rsid w:val="00116A58"/>
    <w:rsid w:val="00116B74"/>
    <w:rsid w:val="00116C0B"/>
    <w:rsid w:val="00116C8D"/>
    <w:rsid w:val="00116D19"/>
    <w:rsid w:val="00116D69"/>
    <w:rsid w:val="00116DAD"/>
    <w:rsid w:val="00116E8C"/>
    <w:rsid w:val="0011711D"/>
    <w:rsid w:val="001171A7"/>
    <w:rsid w:val="001171B5"/>
    <w:rsid w:val="001171F2"/>
    <w:rsid w:val="001172DD"/>
    <w:rsid w:val="0011732F"/>
    <w:rsid w:val="0011743D"/>
    <w:rsid w:val="001175D1"/>
    <w:rsid w:val="00117632"/>
    <w:rsid w:val="00117816"/>
    <w:rsid w:val="00117989"/>
    <w:rsid w:val="00117AD7"/>
    <w:rsid w:val="00117ADF"/>
    <w:rsid w:val="00117C30"/>
    <w:rsid w:val="00117D43"/>
    <w:rsid w:val="00117D57"/>
    <w:rsid w:val="00117D87"/>
    <w:rsid w:val="00117DEE"/>
    <w:rsid w:val="00117F3B"/>
    <w:rsid w:val="0012009A"/>
    <w:rsid w:val="0012079F"/>
    <w:rsid w:val="0012083C"/>
    <w:rsid w:val="00120842"/>
    <w:rsid w:val="00120CF4"/>
    <w:rsid w:val="00120FA3"/>
    <w:rsid w:val="001213A3"/>
    <w:rsid w:val="00121483"/>
    <w:rsid w:val="0012162B"/>
    <w:rsid w:val="0012177C"/>
    <w:rsid w:val="001218D5"/>
    <w:rsid w:val="0012199E"/>
    <w:rsid w:val="00121B34"/>
    <w:rsid w:val="00121B9D"/>
    <w:rsid w:val="00121D0C"/>
    <w:rsid w:val="00121D84"/>
    <w:rsid w:val="001220D8"/>
    <w:rsid w:val="001221E8"/>
    <w:rsid w:val="00122696"/>
    <w:rsid w:val="00122912"/>
    <w:rsid w:val="001229A8"/>
    <w:rsid w:val="001229EA"/>
    <w:rsid w:val="00122B5F"/>
    <w:rsid w:val="00122CC7"/>
    <w:rsid w:val="00122F0C"/>
    <w:rsid w:val="001231AE"/>
    <w:rsid w:val="00123273"/>
    <w:rsid w:val="001232AC"/>
    <w:rsid w:val="001235EA"/>
    <w:rsid w:val="00123A6C"/>
    <w:rsid w:val="00123AF3"/>
    <w:rsid w:val="00123B6B"/>
    <w:rsid w:val="00123F53"/>
    <w:rsid w:val="001241C5"/>
    <w:rsid w:val="00124345"/>
    <w:rsid w:val="001243A8"/>
    <w:rsid w:val="0012448E"/>
    <w:rsid w:val="0012456B"/>
    <w:rsid w:val="00124987"/>
    <w:rsid w:val="00124AC9"/>
    <w:rsid w:val="00124E89"/>
    <w:rsid w:val="001255CB"/>
    <w:rsid w:val="00125608"/>
    <w:rsid w:val="001256DD"/>
    <w:rsid w:val="00125768"/>
    <w:rsid w:val="00125C4C"/>
    <w:rsid w:val="00125F64"/>
    <w:rsid w:val="00125FAC"/>
    <w:rsid w:val="0012608B"/>
    <w:rsid w:val="00126546"/>
    <w:rsid w:val="0012663D"/>
    <w:rsid w:val="001266C9"/>
    <w:rsid w:val="001267B9"/>
    <w:rsid w:val="001267D4"/>
    <w:rsid w:val="00126824"/>
    <w:rsid w:val="00126954"/>
    <w:rsid w:val="00126BAD"/>
    <w:rsid w:val="00126BB4"/>
    <w:rsid w:val="00126C2E"/>
    <w:rsid w:val="00126E3C"/>
    <w:rsid w:val="00126FF7"/>
    <w:rsid w:val="0012732B"/>
    <w:rsid w:val="0012737F"/>
    <w:rsid w:val="00127529"/>
    <w:rsid w:val="00127543"/>
    <w:rsid w:val="00127AB4"/>
    <w:rsid w:val="00127AFC"/>
    <w:rsid w:val="00127B58"/>
    <w:rsid w:val="00127EBA"/>
    <w:rsid w:val="00130203"/>
    <w:rsid w:val="0013021C"/>
    <w:rsid w:val="0013026E"/>
    <w:rsid w:val="00130492"/>
    <w:rsid w:val="00130547"/>
    <w:rsid w:val="0013065E"/>
    <w:rsid w:val="001307D6"/>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629"/>
    <w:rsid w:val="00132782"/>
    <w:rsid w:val="00132894"/>
    <w:rsid w:val="00132912"/>
    <w:rsid w:val="001329BC"/>
    <w:rsid w:val="00132BE8"/>
    <w:rsid w:val="00132C3D"/>
    <w:rsid w:val="00132DA9"/>
    <w:rsid w:val="00132EC6"/>
    <w:rsid w:val="0013311B"/>
    <w:rsid w:val="001334A4"/>
    <w:rsid w:val="001334E7"/>
    <w:rsid w:val="001334F5"/>
    <w:rsid w:val="00133556"/>
    <w:rsid w:val="001335AA"/>
    <w:rsid w:val="001335D1"/>
    <w:rsid w:val="00133B1F"/>
    <w:rsid w:val="00133C3B"/>
    <w:rsid w:val="00133C79"/>
    <w:rsid w:val="00134099"/>
    <w:rsid w:val="00134369"/>
    <w:rsid w:val="001343CD"/>
    <w:rsid w:val="00134428"/>
    <w:rsid w:val="0013473C"/>
    <w:rsid w:val="00134768"/>
    <w:rsid w:val="0013486C"/>
    <w:rsid w:val="00134A0A"/>
    <w:rsid w:val="00134B9A"/>
    <w:rsid w:val="00134DD8"/>
    <w:rsid w:val="00135035"/>
    <w:rsid w:val="00135152"/>
    <w:rsid w:val="00135265"/>
    <w:rsid w:val="00135290"/>
    <w:rsid w:val="001352FC"/>
    <w:rsid w:val="00135348"/>
    <w:rsid w:val="00135571"/>
    <w:rsid w:val="00135630"/>
    <w:rsid w:val="00135683"/>
    <w:rsid w:val="00135839"/>
    <w:rsid w:val="001358F4"/>
    <w:rsid w:val="00135937"/>
    <w:rsid w:val="00135BAD"/>
    <w:rsid w:val="00135D33"/>
    <w:rsid w:val="00135D66"/>
    <w:rsid w:val="00135F47"/>
    <w:rsid w:val="00136084"/>
    <w:rsid w:val="001362A6"/>
    <w:rsid w:val="001363FD"/>
    <w:rsid w:val="001364F1"/>
    <w:rsid w:val="00136532"/>
    <w:rsid w:val="001366B7"/>
    <w:rsid w:val="0013674F"/>
    <w:rsid w:val="001368D6"/>
    <w:rsid w:val="0013696B"/>
    <w:rsid w:val="00136A50"/>
    <w:rsid w:val="00136A74"/>
    <w:rsid w:val="00136C63"/>
    <w:rsid w:val="00136CBB"/>
    <w:rsid w:val="00136CC9"/>
    <w:rsid w:val="00136D90"/>
    <w:rsid w:val="00136DFD"/>
    <w:rsid w:val="00136EEA"/>
    <w:rsid w:val="00137025"/>
    <w:rsid w:val="001371F5"/>
    <w:rsid w:val="00137214"/>
    <w:rsid w:val="00137225"/>
    <w:rsid w:val="001375DF"/>
    <w:rsid w:val="00137618"/>
    <w:rsid w:val="00137829"/>
    <w:rsid w:val="0013785C"/>
    <w:rsid w:val="0013788A"/>
    <w:rsid w:val="0013792D"/>
    <w:rsid w:val="0013797F"/>
    <w:rsid w:val="00137FE2"/>
    <w:rsid w:val="001402B7"/>
    <w:rsid w:val="001405B0"/>
    <w:rsid w:val="001405B8"/>
    <w:rsid w:val="0014074B"/>
    <w:rsid w:val="0014094F"/>
    <w:rsid w:val="00140951"/>
    <w:rsid w:val="00140BDF"/>
    <w:rsid w:val="00141A3D"/>
    <w:rsid w:val="00141A79"/>
    <w:rsid w:val="00141AA1"/>
    <w:rsid w:val="00141C95"/>
    <w:rsid w:val="00141CDA"/>
    <w:rsid w:val="00141D77"/>
    <w:rsid w:val="001421F9"/>
    <w:rsid w:val="00142424"/>
    <w:rsid w:val="00142485"/>
    <w:rsid w:val="001424F6"/>
    <w:rsid w:val="00142508"/>
    <w:rsid w:val="00142A07"/>
    <w:rsid w:val="00142AAA"/>
    <w:rsid w:val="00142E36"/>
    <w:rsid w:val="00142F28"/>
    <w:rsid w:val="00142FB7"/>
    <w:rsid w:val="001431B2"/>
    <w:rsid w:val="001432FA"/>
    <w:rsid w:val="0014333F"/>
    <w:rsid w:val="001434F9"/>
    <w:rsid w:val="001436E6"/>
    <w:rsid w:val="00143974"/>
    <w:rsid w:val="00143A43"/>
    <w:rsid w:val="00143DF0"/>
    <w:rsid w:val="00144004"/>
    <w:rsid w:val="0014411C"/>
    <w:rsid w:val="00144240"/>
    <w:rsid w:val="00144A56"/>
    <w:rsid w:val="00144A59"/>
    <w:rsid w:val="00144B9D"/>
    <w:rsid w:val="00144D2B"/>
    <w:rsid w:val="00144E5A"/>
    <w:rsid w:val="00144E82"/>
    <w:rsid w:val="00144F64"/>
    <w:rsid w:val="0014522C"/>
    <w:rsid w:val="00145350"/>
    <w:rsid w:val="001453A8"/>
    <w:rsid w:val="00145404"/>
    <w:rsid w:val="0014566E"/>
    <w:rsid w:val="00145885"/>
    <w:rsid w:val="00145A33"/>
    <w:rsid w:val="00145B22"/>
    <w:rsid w:val="00145BCA"/>
    <w:rsid w:val="00145BCD"/>
    <w:rsid w:val="00145E0A"/>
    <w:rsid w:val="00145EBF"/>
    <w:rsid w:val="00146071"/>
    <w:rsid w:val="00146138"/>
    <w:rsid w:val="00146405"/>
    <w:rsid w:val="00146596"/>
    <w:rsid w:val="00146599"/>
    <w:rsid w:val="00146795"/>
    <w:rsid w:val="00146808"/>
    <w:rsid w:val="0014687F"/>
    <w:rsid w:val="0014688D"/>
    <w:rsid w:val="0014698B"/>
    <w:rsid w:val="00146B24"/>
    <w:rsid w:val="00146DE9"/>
    <w:rsid w:val="00146F12"/>
    <w:rsid w:val="00146FD5"/>
    <w:rsid w:val="00146FEA"/>
    <w:rsid w:val="00147084"/>
    <w:rsid w:val="001472F5"/>
    <w:rsid w:val="001477E4"/>
    <w:rsid w:val="00147B0B"/>
    <w:rsid w:val="00147BB4"/>
    <w:rsid w:val="00147DC6"/>
    <w:rsid w:val="001501D0"/>
    <w:rsid w:val="0015027A"/>
    <w:rsid w:val="001508F2"/>
    <w:rsid w:val="001508F9"/>
    <w:rsid w:val="00150911"/>
    <w:rsid w:val="00150933"/>
    <w:rsid w:val="00150A1D"/>
    <w:rsid w:val="00150B97"/>
    <w:rsid w:val="00150EDC"/>
    <w:rsid w:val="00151194"/>
    <w:rsid w:val="00151216"/>
    <w:rsid w:val="0015134F"/>
    <w:rsid w:val="00151358"/>
    <w:rsid w:val="001513D0"/>
    <w:rsid w:val="00151432"/>
    <w:rsid w:val="00151442"/>
    <w:rsid w:val="0015152F"/>
    <w:rsid w:val="00151763"/>
    <w:rsid w:val="00151865"/>
    <w:rsid w:val="00151AE5"/>
    <w:rsid w:val="00151C53"/>
    <w:rsid w:val="00151EB3"/>
    <w:rsid w:val="00152062"/>
    <w:rsid w:val="00152126"/>
    <w:rsid w:val="001521B1"/>
    <w:rsid w:val="00152263"/>
    <w:rsid w:val="0015255D"/>
    <w:rsid w:val="0015267F"/>
    <w:rsid w:val="0015281A"/>
    <w:rsid w:val="00152CF9"/>
    <w:rsid w:val="00152D36"/>
    <w:rsid w:val="00152E6A"/>
    <w:rsid w:val="00153084"/>
    <w:rsid w:val="0015339A"/>
    <w:rsid w:val="00153471"/>
    <w:rsid w:val="001536E8"/>
    <w:rsid w:val="00153764"/>
    <w:rsid w:val="00153839"/>
    <w:rsid w:val="00153857"/>
    <w:rsid w:val="001538A8"/>
    <w:rsid w:val="00153BC4"/>
    <w:rsid w:val="00153E40"/>
    <w:rsid w:val="00154000"/>
    <w:rsid w:val="0015408C"/>
    <w:rsid w:val="001540AD"/>
    <w:rsid w:val="001540AF"/>
    <w:rsid w:val="001542C2"/>
    <w:rsid w:val="00154602"/>
    <w:rsid w:val="0015473B"/>
    <w:rsid w:val="001547E6"/>
    <w:rsid w:val="0015483A"/>
    <w:rsid w:val="001548A3"/>
    <w:rsid w:val="00154991"/>
    <w:rsid w:val="00154D4F"/>
    <w:rsid w:val="00155096"/>
    <w:rsid w:val="0015510C"/>
    <w:rsid w:val="0015518A"/>
    <w:rsid w:val="00155347"/>
    <w:rsid w:val="00155365"/>
    <w:rsid w:val="00155366"/>
    <w:rsid w:val="001557BA"/>
    <w:rsid w:val="00155899"/>
    <w:rsid w:val="00155906"/>
    <w:rsid w:val="00155A01"/>
    <w:rsid w:val="00155A49"/>
    <w:rsid w:val="00155AA3"/>
    <w:rsid w:val="00155B0E"/>
    <w:rsid w:val="00155B19"/>
    <w:rsid w:val="00155B62"/>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F9F"/>
    <w:rsid w:val="001570AB"/>
    <w:rsid w:val="001570E2"/>
    <w:rsid w:val="0015727E"/>
    <w:rsid w:val="001572C4"/>
    <w:rsid w:val="001574A6"/>
    <w:rsid w:val="001574AE"/>
    <w:rsid w:val="0015758E"/>
    <w:rsid w:val="0015769F"/>
    <w:rsid w:val="00157986"/>
    <w:rsid w:val="00157DDE"/>
    <w:rsid w:val="00157FA7"/>
    <w:rsid w:val="001602AA"/>
    <w:rsid w:val="00160353"/>
    <w:rsid w:val="00160743"/>
    <w:rsid w:val="0016077D"/>
    <w:rsid w:val="0016081B"/>
    <w:rsid w:val="0016087B"/>
    <w:rsid w:val="0016087F"/>
    <w:rsid w:val="00160924"/>
    <w:rsid w:val="00160B45"/>
    <w:rsid w:val="00161174"/>
    <w:rsid w:val="001611DE"/>
    <w:rsid w:val="001612F4"/>
    <w:rsid w:val="00161360"/>
    <w:rsid w:val="00161685"/>
    <w:rsid w:val="001619FF"/>
    <w:rsid w:val="00161C54"/>
    <w:rsid w:val="00161C94"/>
    <w:rsid w:val="00161FC9"/>
    <w:rsid w:val="00162092"/>
    <w:rsid w:val="0016215A"/>
    <w:rsid w:val="0016216F"/>
    <w:rsid w:val="001621B2"/>
    <w:rsid w:val="001624F0"/>
    <w:rsid w:val="0016257C"/>
    <w:rsid w:val="001625F9"/>
    <w:rsid w:val="00162637"/>
    <w:rsid w:val="00162B1D"/>
    <w:rsid w:val="00162DBE"/>
    <w:rsid w:val="00162FE5"/>
    <w:rsid w:val="00163238"/>
    <w:rsid w:val="0016337E"/>
    <w:rsid w:val="00163420"/>
    <w:rsid w:val="00163498"/>
    <w:rsid w:val="001634A4"/>
    <w:rsid w:val="00163575"/>
    <w:rsid w:val="0016357C"/>
    <w:rsid w:val="0016370D"/>
    <w:rsid w:val="0016398E"/>
    <w:rsid w:val="001639EF"/>
    <w:rsid w:val="00163C3F"/>
    <w:rsid w:val="00163D1C"/>
    <w:rsid w:val="00163DD7"/>
    <w:rsid w:val="00163E4D"/>
    <w:rsid w:val="00163FE3"/>
    <w:rsid w:val="00164063"/>
    <w:rsid w:val="0016465A"/>
    <w:rsid w:val="00164689"/>
    <w:rsid w:val="001646E8"/>
    <w:rsid w:val="0016486B"/>
    <w:rsid w:val="0016498A"/>
    <w:rsid w:val="00164AE7"/>
    <w:rsid w:val="00164D33"/>
    <w:rsid w:val="0016521E"/>
    <w:rsid w:val="001655DC"/>
    <w:rsid w:val="001655EB"/>
    <w:rsid w:val="00165671"/>
    <w:rsid w:val="0016571B"/>
    <w:rsid w:val="001657A6"/>
    <w:rsid w:val="001658CC"/>
    <w:rsid w:val="00165952"/>
    <w:rsid w:val="00165E79"/>
    <w:rsid w:val="00165E82"/>
    <w:rsid w:val="00166311"/>
    <w:rsid w:val="00166658"/>
    <w:rsid w:val="00166DA8"/>
    <w:rsid w:val="00166FAE"/>
    <w:rsid w:val="00167192"/>
    <w:rsid w:val="0016728E"/>
    <w:rsid w:val="001674B4"/>
    <w:rsid w:val="001674C5"/>
    <w:rsid w:val="001674CB"/>
    <w:rsid w:val="00167618"/>
    <w:rsid w:val="001677A8"/>
    <w:rsid w:val="001677C5"/>
    <w:rsid w:val="00167A63"/>
    <w:rsid w:val="00167C2A"/>
    <w:rsid w:val="00170256"/>
    <w:rsid w:val="0017028A"/>
    <w:rsid w:val="001702DD"/>
    <w:rsid w:val="001706C4"/>
    <w:rsid w:val="001709CB"/>
    <w:rsid w:val="001709EE"/>
    <w:rsid w:val="00170BF4"/>
    <w:rsid w:val="00170E31"/>
    <w:rsid w:val="00171035"/>
    <w:rsid w:val="00171147"/>
    <w:rsid w:val="00171174"/>
    <w:rsid w:val="00171328"/>
    <w:rsid w:val="00171539"/>
    <w:rsid w:val="00171678"/>
    <w:rsid w:val="00171A5D"/>
    <w:rsid w:val="00171D04"/>
    <w:rsid w:val="00171D0C"/>
    <w:rsid w:val="00171D39"/>
    <w:rsid w:val="00172725"/>
    <w:rsid w:val="0017283F"/>
    <w:rsid w:val="00172843"/>
    <w:rsid w:val="00172883"/>
    <w:rsid w:val="00172A06"/>
    <w:rsid w:val="00172A30"/>
    <w:rsid w:val="00172A95"/>
    <w:rsid w:val="00172BE4"/>
    <w:rsid w:val="00172D8F"/>
    <w:rsid w:val="00172D93"/>
    <w:rsid w:val="00172F34"/>
    <w:rsid w:val="00173174"/>
    <w:rsid w:val="001733A9"/>
    <w:rsid w:val="001733E6"/>
    <w:rsid w:val="00173957"/>
    <w:rsid w:val="00173AC5"/>
    <w:rsid w:val="00173CDF"/>
    <w:rsid w:val="0017426F"/>
    <w:rsid w:val="0017427E"/>
    <w:rsid w:val="001743CA"/>
    <w:rsid w:val="0017451F"/>
    <w:rsid w:val="001745A0"/>
    <w:rsid w:val="001748E4"/>
    <w:rsid w:val="00174A87"/>
    <w:rsid w:val="00174B08"/>
    <w:rsid w:val="00174B55"/>
    <w:rsid w:val="00174F39"/>
    <w:rsid w:val="00174F7E"/>
    <w:rsid w:val="001752B1"/>
    <w:rsid w:val="001752DD"/>
    <w:rsid w:val="001752E4"/>
    <w:rsid w:val="001753E3"/>
    <w:rsid w:val="001755B1"/>
    <w:rsid w:val="0017571F"/>
    <w:rsid w:val="001759CE"/>
    <w:rsid w:val="00175A78"/>
    <w:rsid w:val="00175E22"/>
    <w:rsid w:val="001761B7"/>
    <w:rsid w:val="00176466"/>
    <w:rsid w:val="00176708"/>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EB5"/>
    <w:rsid w:val="00177F2F"/>
    <w:rsid w:val="001800EF"/>
    <w:rsid w:val="001800F0"/>
    <w:rsid w:val="00180112"/>
    <w:rsid w:val="001802F0"/>
    <w:rsid w:val="0018031E"/>
    <w:rsid w:val="001803CD"/>
    <w:rsid w:val="00180477"/>
    <w:rsid w:val="001804B2"/>
    <w:rsid w:val="00180705"/>
    <w:rsid w:val="00180933"/>
    <w:rsid w:val="00180BEE"/>
    <w:rsid w:val="00180CCE"/>
    <w:rsid w:val="00180D40"/>
    <w:rsid w:val="00181045"/>
    <w:rsid w:val="001812C5"/>
    <w:rsid w:val="00181983"/>
    <w:rsid w:val="001819E1"/>
    <w:rsid w:val="00181A44"/>
    <w:rsid w:val="00181AA9"/>
    <w:rsid w:val="00181C2A"/>
    <w:rsid w:val="00181DCC"/>
    <w:rsid w:val="00182028"/>
    <w:rsid w:val="001821C0"/>
    <w:rsid w:val="001822CC"/>
    <w:rsid w:val="001824E5"/>
    <w:rsid w:val="0018260E"/>
    <w:rsid w:val="00182C44"/>
    <w:rsid w:val="00182E06"/>
    <w:rsid w:val="0018322B"/>
    <w:rsid w:val="00183244"/>
    <w:rsid w:val="00183384"/>
    <w:rsid w:val="0018345F"/>
    <w:rsid w:val="001835CE"/>
    <w:rsid w:val="001836CF"/>
    <w:rsid w:val="00183876"/>
    <w:rsid w:val="001839FD"/>
    <w:rsid w:val="00184071"/>
    <w:rsid w:val="00184135"/>
    <w:rsid w:val="0018428A"/>
    <w:rsid w:val="00184302"/>
    <w:rsid w:val="00184318"/>
    <w:rsid w:val="0018482F"/>
    <w:rsid w:val="0018494E"/>
    <w:rsid w:val="00184C2A"/>
    <w:rsid w:val="00184E98"/>
    <w:rsid w:val="00184F66"/>
    <w:rsid w:val="00184FB7"/>
    <w:rsid w:val="00184FDE"/>
    <w:rsid w:val="00185019"/>
    <w:rsid w:val="00185063"/>
    <w:rsid w:val="001852D3"/>
    <w:rsid w:val="00185800"/>
    <w:rsid w:val="00185A55"/>
    <w:rsid w:val="00185F2E"/>
    <w:rsid w:val="00185FC4"/>
    <w:rsid w:val="001864F0"/>
    <w:rsid w:val="001867B1"/>
    <w:rsid w:val="001868F2"/>
    <w:rsid w:val="00186A1C"/>
    <w:rsid w:val="00186D10"/>
    <w:rsid w:val="00186EDB"/>
    <w:rsid w:val="00186F03"/>
    <w:rsid w:val="001871DB"/>
    <w:rsid w:val="0018725C"/>
    <w:rsid w:val="0018737E"/>
    <w:rsid w:val="001875D4"/>
    <w:rsid w:val="001875E4"/>
    <w:rsid w:val="00187718"/>
    <w:rsid w:val="0018773C"/>
    <w:rsid w:val="00187B20"/>
    <w:rsid w:val="00187BD6"/>
    <w:rsid w:val="00187E05"/>
    <w:rsid w:val="001900EB"/>
    <w:rsid w:val="00190111"/>
    <w:rsid w:val="0019021A"/>
    <w:rsid w:val="00190315"/>
    <w:rsid w:val="001909E6"/>
    <w:rsid w:val="00190B80"/>
    <w:rsid w:val="00190D66"/>
    <w:rsid w:val="00190F24"/>
    <w:rsid w:val="00190FA4"/>
    <w:rsid w:val="00190FC4"/>
    <w:rsid w:val="001911BE"/>
    <w:rsid w:val="0019120D"/>
    <w:rsid w:val="0019134D"/>
    <w:rsid w:val="0019138E"/>
    <w:rsid w:val="001913E6"/>
    <w:rsid w:val="00191B36"/>
    <w:rsid w:val="00191CAD"/>
    <w:rsid w:val="00191D30"/>
    <w:rsid w:val="00191E30"/>
    <w:rsid w:val="0019209E"/>
    <w:rsid w:val="001920DD"/>
    <w:rsid w:val="00192273"/>
    <w:rsid w:val="00192333"/>
    <w:rsid w:val="001923B8"/>
    <w:rsid w:val="00192455"/>
    <w:rsid w:val="00192640"/>
    <w:rsid w:val="00192707"/>
    <w:rsid w:val="00192754"/>
    <w:rsid w:val="001927E7"/>
    <w:rsid w:val="00192D3C"/>
    <w:rsid w:val="00192EB4"/>
    <w:rsid w:val="00192EE2"/>
    <w:rsid w:val="00193006"/>
    <w:rsid w:val="001930CB"/>
    <w:rsid w:val="001931A1"/>
    <w:rsid w:val="001933AA"/>
    <w:rsid w:val="0019348F"/>
    <w:rsid w:val="0019380C"/>
    <w:rsid w:val="0019385C"/>
    <w:rsid w:val="001938C9"/>
    <w:rsid w:val="00193B38"/>
    <w:rsid w:val="00193C49"/>
    <w:rsid w:val="00193D07"/>
    <w:rsid w:val="00193DEE"/>
    <w:rsid w:val="00193EA1"/>
    <w:rsid w:val="00193EB4"/>
    <w:rsid w:val="0019401D"/>
    <w:rsid w:val="0019408C"/>
    <w:rsid w:val="001940E0"/>
    <w:rsid w:val="0019460B"/>
    <w:rsid w:val="0019468C"/>
    <w:rsid w:val="0019475C"/>
    <w:rsid w:val="0019485A"/>
    <w:rsid w:val="001948FF"/>
    <w:rsid w:val="00194A2A"/>
    <w:rsid w:val="00194BAA"/>
    <w:rsid w:val="00194BE8"/>
    <w:rsid w:val="00194FA1"/>
    <w:rsid w:val="00195028"/>
    <w:rsid w:val="00195076"/>
    <w:rsid w:val="001950B2"/>
    <w:rsid w:val="001950F1"/>
    <w:rsid w:val="00195E28"/>
    <w:rsid w:val="00195E75"/>
    <w:rsid w:val="001962D2"/>
    <w:rsid w:val="001965E8"/>
    <w:rsid w:val="00196703"/>
    <w:rsid w:val="001968C0"/>
    <w:rsid w:val="00196A65"/>
    <w:rsid w:val="00196C5F"/>
    <w:rsid w:val="00196EA3"/>
    <w:rsid w:val="0019705F"/>
    <w:rsid w:val="00197497"/>
    <w:rsid w:val="001974BD"/>
    <w:rsid w:val="001979D6"/>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B96"/>
    <w:rsid w:val="001A0D3B"/>
    <w:rsid w:val="001A0EB2"/>
    <w:rsid w:val="001A0FDF"/>
    <w:rsid w:val="001A104A"/>
    <w:rsid w:val="001A1338"/>
    <w:rsid w:val="001A1511"/>
    <w:rsid w:val="001A1AB2"/>
    <w:rsid w:val="001A1C6A"/>
    <w:rsid w:val="001A1E14"/>
    <w:rsid w:val="001A20B0"/>
    <w:rsid w:val="001A2250"/>
    <w:rsid w:val="001A2478"/>
    <w:rsid w:val="001A252E"/>
    <w:rsid w:val="001A25CD"/>
    <w:rsid w:val="001A2660"/>
    <w:rsid w:val="001A2A1E"/>
    <w:rsid w:val="001A2B05"/>
    <w:rsid w:val="001A2C74"/>
    <w:rsid w:val="001A3038"/>
    <w:rsid w:val="001A31E1"/>
    <w:rsid w:val="001A3425"/>
    <w:rsid w:val="001A3582"/>
    <w:rsid w:val="001A36F9"/>
    <w:rsid w:val="001A37C7"/>
    <w:rsid w:val="001A3883"/>
    <w:rsid w:val="001A39D6"/>
    <w:rsid w:val="001A3AD3"/>
    <w:rsid w:val="001A3B82"/>
    <w:rsid w:val="001A3DA2"/>
    <w:rsid w:val="001A3E0E"/>
    <w:rsid w:val="001A3F1A"/>
    <w:rsid w:val="001A3F65"/>
    <w:rsid w:val="001A3F6E"/>
    <w:rsid w:val="001A4159"/>
    <w:rsid w:val="001A4292"/>
    <w:rsid w:val="001A4429"/>
    <w:rsid w:val="001A4485"/>
    <w:rsid w:val="001A45CD"/>
    <w:rsid w:val="001A46EA"/>
    <w:rsid w:val="001A4947"/>
    <w:rsid w:val="001A4986"/>
    <w:rsid w:val="001A49BF"/>
    <w:rsid w:val="001A4A39"/>
    <w:rsid w:val="001A4B34"/>
    <w:rsid w:val="001A4C52"/>
    <w:rsid w:val="001A4CAB"/>
    <w:rsid w:val="001A4CF2"/>
    <w:rsid w:val="001A507F"/>
    <w:rsid w:val="001A5087"/>
    <w:rsid w:val="001A51A5"/>
    <w:rsid w:val="001A558B"/>
    <w:rsid w:val="001A55B3"/>
    <w:rsid w:val="001A5666"/>
    <w:rsid w:val="001A56FD"/>
    <w:rsid w:val="001A57AB"/>
    <w:rsid w:val="001A5870"/>
    <w:rsid w:val="001A5941"/>
    <w:rsid w:val="001A5BDE"/>
    <w:rsid w:val="001A5CA5"/>
    <w:rsid w:val="001A5E65"/>
    <w:rsid w:val="001A61E8"/>
    <w:rsid w:val="001A621B"/>
    <w:rsid w:val="001A624C"/>
    <w:rsid w:val="001A6339"/>
    <w:rsid w:val="001A64FE"/>
    <w:rsid w:val="001A6550"/>
    <w:rsid w:val="001A6739"/>
    <w:rsid w:val="001A6985"/>
    <w:rsid w:val="001A6ADB"/>
    <w:rsid w:val="001A6C2F"/>
    <w:rsid w:val="001A6D51"/>
    <w:rsid w:val="001A6EA7"/>
    <w:rsid w:val="001A6F74"/>
    <w:rsid w:val="001A6FDB"/>
    <w:rsid w:val="001A7074"/>
    <w:rsid w:val="001A70F3"/>
    <w:rsid w:val="001A72AE"/>
    <w:rsid w:val="001A739C"/>
    <w:rsid w:val="001A7406"/>
    <w:rsid w:val="001A7441"/>
    <w:rsid w:val="001A7538"/>
    <w:rsid w:val="001A777F"/>
    <w:rsid w:val="001A781C"/>
    <w:rsid w:val="001A7964"/>
    <w:rsid w:val="001A7AF8"/>
    <w:rsid w:val="001A7BBB"/>
    <w:rsid w:val="001B0455"/>
    <w:rsid w:val="001B04A8"/>
    <w:rsid w:val="001B09E8"/>
    <w:rsid w:val="001B0A86"/>
    <w:rsid w:val="001B0B95"/>
    <w:rsid w:val="001B0C71"/>
    <w:rsid w:val="001B0F51"/>
    <w:rsid w:val="001B102A"/>
    <w:rsid w:val="001B1092"/>
    <w:rsid w:val="001B140E"/>
    <w:rsid w:val="001B163B"/>
    <w:rsid w:val="001B1913"/>
    <w:rsid w:val="001B198A"/>
    <w:rsid w:val="001B1A10"/>
    <w:rsid w:val="001B1ACB"/>
    <w:rsid w:val="001B1C9E"/>
    <w:rsid w:val="001B1E3F"/>
    <w:rsid w:val="001B1E52"/>
    <w:rsid w:val="001B1E6E"/>
    <w:rsid w:val="001B1E78"/>
    <w:rsid w:val="001B1F3C"/>
    <w:rsid w:val="001B1F46"/>
    <w:rsid w:val="001B247C"/>
    <w:rsid w:val="001B24DD"/>
    <w:rsid w:val="001B260F"/>
    <w:rsid w:val="001B2859"/>
    <w:rsid w:val="001B299C"/>
    <w:rsid w:val="001B2BFA"/>
    <w:rsid w:val="001B2C0C"/>
    <w:rsid w:val="001B322E"/>
    <w:rsid w:val="001B3243"/>
    <w:rsid w:val="001B334E"/>
    <w:rsid w:val="001B33A7"/>
    <w:rsid w:val="001B36D4"/>
    <w:rsid w:val="001B3758"/>
    <w:rsid w:val="001B3846"/>
    <w:rsid w:val="001B38C3"/>
    <w:rsid w:val="001B3CBB"/>
    <w:rsid w:val="001B3D8E"/>
    <w:rsid w:val="001B3DD1"/>
    <w:rsid w:val="001B3FE7"/>
    <w:rsid w:val="001B4098"/>
    <w:rsid w:val="001B417B"/>
    <w:rsid w:val="001B4560"/>
    <w:rsid w:val="001B4691"/>
    <w:rsid w:val="001B48CF"/>
    <w:rsid w:val="001B4991"/>
    <w:rsid w:val="001B4C71"/>
    <w:rsid w:val="001B4EF6"/>
    <w:rsid w:val="001B4F08"/>
    <w:rsid w:val="001B524E"/>
    <w:rsid w:val="001B5250"/>
    <w:rsid w:val="001B526D"/>
    <w:rsid w:val="001B5886"/>
    <w:rsid w:val="001B5B57"/>
    <w:rsid w:val="001B5D37"/>
    <w:rsid w:val="001B5D9C"/>
    <w:rsid w:val="001B5E39"/>
    <w:rsid w:val="001B5EA2"/>
    <w:rsid w:val="001B5F4E"/>
    <w:rsid w:val="001B6062"/>
    <w:rsid w:val="001B645D"/>
    <w:rsid w:val="001B6537"/>
    <w:rsid w:val="001B6A8D"/>
    <w:rsid w:val="001B6ACC"/>
    <w:rsid w:val="001B6AD0"/>
    <w:rsid w:val="001B6CA3"/>
    <w:rsid w:val="001B6CD9"/>
    <w:rsid w:val="001B7064"/>
    <w:rsid w:val="001B71EE"/>
    <w:rsid w:val="001B7306"/>
    <w:rsid w:val="001B7487"/>
    <w:rsid w:val="001B7841"/>
    <w:rsid w:val="001B7B06"/>
    <w:rsid w:val="001B7B8E"/>
    <w:rsid w:val="001B7BA8"/>
    <w:rsid w:val="001B7C29"/>
    <w:rsid w:val="001B7DC7"/>
    <w:rsid w:val="001C003D"/>
    <w:rsid w:val="001C005C"/>
    <w:rsid w:val="001C0131"/>
    <w:rsid w:val="001C01E0"/>
    <w:rsid w:val="001C0211"/>
    <w:rsid w:val="001C03D6"/>
    <w:rsid w:val="001C03E6"/>
    <w:rsid w:val="001C0768"/>
    <w:rsid w:val="001C093F"/>
    <w:rsid w:val="001C0A14"/>
    <w:rsid w:val="001C0C1B"/>
    <w:rsid w:val="001C0C32"/>
    <w:rsid w:val="001C0D0C"/>
    <w:rsid w:val="001C0D84"/>
    <w:rsid w:val="001C0EC9"/>
    <w:rsid w:val="001C0F79"/>
    <w:rsid w:val="001C10A1"/>
    <w:rsid w:val="001C10D4"/>
    <w:rsid w:val="001C12EA"/>
    <w:rsid w:val="001C133A"/>
    <w:rsid w:val="001C13CA"/>
    <w:rsid w:val="001C141E"/>
    <w:rsid w:val="001C1472"/>
    <w:rsid w:val="001C18A9"/>
    <w:rsid w:val="001C1C29"/>
    <w:rsid w:val="001C1E0B"/>
    <w:rsid w:val="001C1E97"/>
    <w:rsid w:val="001C1F43"/>
    <w:rsid w:val="001C2056"/>
    <w:rsid w:val="001C2130"/>
    <w:rsid w:val="001C226F"/>
    <w:rsid w:val="001C261D"/>
    <w:rsid w:val="001C26F3"/>
    <w:rsid w:val="001C299E"/>
    <w:rsid w:val="001C2DF4"/>
    <w:rsid w:val="001C3220"/>
    <w:rsid w:val="001C324D"/>
    <w:rsid w:val="001C360F"/>
    <w:rsid w:val="001C3698"/>
    <w:rsid w:val="001C36E0"/>
    <w:rsid w:val="001C3AB2"/>
    <w:rsid w:val="001C3B07"/>
    <w:rsid w:val="001C3D67"/>
    <w:rsid w:val="001C3E5D"/>
    <w:rsid w:val="001C40C1"/>
    <w:rsid w:val="001C40F7"/>
    <w:rsid w:val="001C419A"/>
    <w:rsid w:val="001C446E"/>
    <w:rsid w:val="001C4917"/>
    <w:rsid w:val="001C4C76"/>
    <w:rsid w:val="001C4C81"/>
    <w:rsid w:val="001C4C99"/>
    <w:rsid w:val="001C4CF4"/>
    <w:rsid w:val="001C4E25"/>
    <w:rsid w:val="001C5055"/>
    <w:rsid w:val="001C55F2"/>
    <w:rsid w:val="001C5728"/>
    <w:rsid w:val="001C59FD"/>
    <w:rsid w:val="001C5BBF"/>
    <w:rsid w:val="001C5BE7"/>
    <w:rsid w:val="001C62A9"/>
    <w:rsid w:val="001C6478"/>
    <w:rsid w:val="001C6B10"/>
    <w:rsid w:val="001C6BAA"/>
    <w:rsid w:val="001C7059"/>
    <w:rsid w:val="001C70CE"/>
    <w:rsid w:val="001C7313"/>
    <w:rsid w:val="001C74A0"/>
    <w:rsid w:val="001C774C"/>
    <w:rsid w:val="001C7814"/>
    <w:rsid w:val="001C791A"/>
    <w:rsid w:val="001C79FD"/>
    <w:rsid w:val="001C7CB0"/>
    <w:rsid w:val="001C7D8E"/>
    <w:rsid w:val="001C7D99"/>
    <w:rsid w:val="001C7F13"/>
    <w:rsid w:val="001D005C"/>
    <w:rsid w:val="001D0090"/>
    <w:rsid w:val="001D038E"/>
    <w:rsid w:val="001D0562"/>
    <w:rsid w:val="001D05D3"/>
    <w:rsid w:val="001D0741"/>
    <w:rsid w:val="001D0B25"/>
    <w:rsid w:val="001D0B9E"/>
    <w:rsid w:val="001D0C8E"/>
    <w:rsid w:val="001D0E42"/>
    <w:rsid w:val="001D125E"/>
    <w:rsid w:val="001D13B8"/>
    <w:rsid w:val="001D178D"/>
    <w:rsid w:val="001D188A"/>
    <w:rsid w:val="001D1CB7"/>
    <w:rsid w:val="001D1DB4"/>
    <w:rsid w:val="001D1EC7"/>
    <w:rsid w:val="001D1EEF"/>
    <w:rsid w:val="001D23F5"/>
    <w:rsid w:val="001D240C"/>
    <w:rsid w:val="001D27FD"/>
    <w:rsid w:val="001D2937"/>
    <w:rsid w:val="001D29B8"/>
    <w:rsid w:val="001D2A14"/>
    <w:rsid w:val="001D2A7E"/>
    <w:rsid w:val="001D2B6D"/>
    <w:rsid w:val="001D2DF6"/>
    <w:rsid w:val="001D2E8C"/>
    <w:rsid w:val="001D2EEC"/>
    <w:rsid w:val="001D2F0A"/>
    <w:rsid w:val="001D2F1F"/>
    <w:rsid w:val="001D3008"/>
    <w:rsid w:val="001D302E"/>
    <w:rsid w:val="001D3195"/>
    <w:rsid w:val="001D3369"/>
    <w:rsid w:val="001D338B"/>
    <w:rsid w:val="001D3406"/>
    <w:rsid w:val="001D34C5"/>
    <w:rsid w:val="001D35B0"/>
    <w:rsid w:val="001D3764"/>
    <w:rsid w:val="001D3C32"/>
    <w:rsid w:val="001D3E1D"/>
    <w:rsid w:val="001D408C"/>
    <w:rsid w:val="001D40F1"/>
    <w:rsid w:val="001D411C"/>
    <w:rsid w:val="001D4154"/>
    <w:rsid w:val="001D43E5"/>
    <w:rsid w:val="001D475A"/>
    <w:rsid w:val="001D4C40"/>
    <w:rsid w:val="001D4D33"/>
    <w:rsid w:val="001D51D8"/>
    <w:rsid w:val="001D54EF"/>
    <w:rsid w:val="001D5702"/>
    <w:rsid w:val="001D570C"/>
    <w:rsid w:val="001D58D1"/>
    <w:rsid w:val="001D58DF"/>
    <w:rsid w:val="001D5D0F"/>
    <w:rsid w:val="001D5EAB"/>
    <w:rsid w:val="001D5F2A"/>
    <w:rsid w:val="001D5F8E"/>
    <w:rsid w:val="001D636A"/>
    <w:rsid w:val="001D6436"/>
    <w:rsid w:val="001D69D3"/>
    <w:rsid w:val="001D69E9"/>
    <w:rsid w:val="001D6A35"/>
    <w:rsid w:val="001D6AA2"/>
    <w:rsid w:val="001D6CFC"/>
    <w:rsid w:val="001D73A8"/>
    <w:rsid w:val="001D7647"/>
    <w:rsid w:val="001D7733"/>
    <w:rsid w:val="001D7CAA"/>
    <w:rsid w:val="001D7D79"/>
    <w:rsid w:val="001D7EAD"/>
    <w:rsid w:val="001D7EE9"/>
    <w:rsid w:val="001D7FF2"/>
    <w:rsid w:val="001E047B"/>
    <w:rsid w:val="001E055E"/>
    <w:rsid w:val="001E0733"/>
    <w:rsid w:val="001E0769"/>
    <w:rsid w:val="001E0798"/>
    <w:rsid w:val="001E07A6"/>
    <w:rsid w:val="001E084E"/>
    <w:rsid w:val="001E0AD5"/>
    <w:rsid w:val="001E0BFB"/>
    <w:rsid w:val="001E0CB1"/>
    <w:rsid w:val="001E0CCB"/>
    <w:rsid w:val="001E0DBF"/>
    <w:rsid w:val="001E0DF9"/>
    <w:rsid w:val="001E11E7"/>
    <w:rsid w:val="001E1503"/>
    <w:rsid w:val="001E1594"/>
    <w:rsid w:val="001E1920"/>
    <w:rsid w:val="001E1978"/>
    <w:rsid w:val="001E19E4"/>
    <w:rsid w:val="001E1BFB"/>
    <w:rsid w:val="001E20AE"/>
    <w:rsid w:val="001E2369"/>
    <w:rsid w:val="001E23F9"/>
    <w:rsid w:val="001E23FF"/>
    <w:rsid w:val="001E24BB"/>
    <w:rsid w:val="001E2808"/>
    <w:rsid w:val="001E299F"/>
    <w:rsid w:val="001E29AC"/>
    <w:rsid w:val="001E29E1"/>
    <w:rsid w:val="001E2D92"/>
    <w:rsid w:val="001E304B"/>
    <w:rsid w:val="001E3130"/>
    <w:rsid w:val="001E33B1"/>
    <w:rsid w:val="001E3560"/>
    <w:rsid w:val="001E36AA"/>
    <w:rsid w:val="001E37DE"/>
    <w:rsid w:val="001E395C"/>
    <w:rsid w:val="001E3ABC"/>
    <w:rsid w:val="001E410C"/>
    <w:rsid w:val="001E4158"/>
    <w:rsid w:val="001E41A1"/>
    <w:rsid w:val="001E436D"/>
    <w:rsid w:val="001E45E4"/>
    <w:rsid w:val="001E4678"/>
    <w:rsid w:val="001E46BC"/>
    <w:rsid w:val="001E47B6"/>
    <w:rsid w:val="001E4C75"/>
    <w:rsid w:val="001E4D51"/>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88"/>
    <w:rsid w:val="001E6BD9"/>
    <w:rsid w:val="001E70E1"/>
    <w:rsid w:val="001E71D9"/>
    <w:rsid w:val="001E73CF"/>
    <w:rsid w:val="001E7494"/>
    <w:rsid w:val="001E74D7"/>
    <w:rsid w:val="001E75AA"/>
    <w:rsid w:val="001E77A4"/>
    <w:rsid w:val="001E77DB"/>
    <w:rsid w:val="001E7913"/>
    <w:rsid w:val="001E79B3"/>
    <w:rsid w:val="001E7A23"/>
    <w:rsid w:val="001E7B53"/>
    <w:rsid w:val="001E7C06"/>
    <w:rsid w:val="001E7CA5"/>
    <w:rsid w:val="001E7F84"/>
    <w:rsid w:val="001F0274"/>
    <w:rsid w:val="001F030A"/>
    <w:rsid w:val="001F050F"/>
    <w:rsid w:val="001F051C"/>
    <w:rsid w:val="001F05DC"/>
    <w:rsid w:val="001F06D1"/>
    <w:rsid w:val="001F0BA8"/>
    <w:rsid w:val="001F0CE7"/>
    <w:rsid w:val="001F121A"/>
    <w:rsid w:val="001F144B"/>
    <w:rsid w:val="001F149C"/>
    <w:rsid w:val="001F155D"/>
    <w:rsid w:val="001F15BB"/>
    <w:rsid w:val="001F1619"/>
    <w:rsid w:val="001F1659"/>
    <w:rsid w:val="001F18A7"/>
    <w:rsid w:val="001F18CB"/>
    <w:rsid w:val="001F1938"/>
    <w:rsid w:val="001F1C45"/>
    <w:rsid w:val="001F1DD6"/>
    <w:rsid w:val="001F1EA8"/>
    <w:rsid w:val="001F2374"/>
    <w:rsid w:val="001F2565"/>
    <w:rsid w:val="001F2685"/>
    <w:rsid w:val="001F27BE"/>
    <w:rsid w:val="001F291C"/>
    <w:rsid w:val="001F29C2"/>
    <w:rsid w:val="001F2F52"/>
    <w:rsid w:val="001F366E"/>
    <w:rsid w:val="001F3674"/>
    <w:rsid w:val="001F3749"/>
    <w:rsid w:val="001F37FA"/>
    <w:rsid w:val="001F3BCB"/>
    <w:rsid w:val="001F3BD3"/>
    <w:rsid w:val="001F3DBD"/>
    <w:rsid w:val="001F3FA3"/>
    <w:rsid w:val="001F4140"/>
    <w:rsid w:val="001F41F8"/>
    <w:rsid w:val="001F45BE"/>
    <w:rsid w:val="001F46BE"/>
    <w:rsid w:val="001F4906"/>
    <w:rsid w:val="001F4B8E"/>
    <w:rsid w:val="001F4BA2"/>
    <w:rsid w:val="001F4C5D"/>
    <w:rsid w:val="001F4E77"/>
    <w:rsid w:val="001F5009"/>
    <w:rsid w:val="001F51BD"/>
    <w:rsid w:val="001F51C4"/>
    <w:rsid w:val="001F521C"/>
    <w:rsid w:val="001F522B"/>
    <w:rsid w:val="001F526B"/>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0C"/>
    <w:rsid w:val="001F6F7F"/>
    <w:rsid w:val="001F704D"/>
    <w:rsid w:val="001F72E6"/>
    <w:rsid w:val="001F7349"/>
    <w:rsid w:val="001F7476"/>
    <w:rsid w:val="001F7587"/>
    <w:rsid w:val="001F7873"/>
    <w:rsid w:val="001F7A0E"/>
    <w:rsid w:val="001F7C06"/>
    <w:rsid w:val="001F7F78"/>
    <w:rsid w:val="00200127"/>
    <w:rsid w:val="002001F0"/>
    <w:rsid w:val="00200214"/>
    <w:rsid w:val="0020031F"/>
    <w:rsid w:val="0020037B"/>
    <w:rsid w:val="00200433"/>
    <w:rsid w:val="00200610"/>
    <w:rsid w:val="0020067F"/>
    <w:rsid w:val="002006FA"/>
    <w:rsid w:val="00200989"/>
    <w:rsid w:val="00200ACA"/>
    <w:rsid w:val="00200E2E"/>
    <w:rsid w:val="00200F62"/>
    <w:rsid w:val="00200FDA"/>
    <w:rsid w:val="002010CD"/>
    <w:rsid w:val="002010DE"/>
    <w:rsid w:val="002011EA"/>
    <w:rsid w:val="0020129F"/>
    <w:rsid w:val="002012D6"/>
    <w:rsid w:val="0020142B"/>
    <w:rsid w:val="002014FF"/>
    <w:rsid w:val="00201520"/>
    <w:rsid w:val="002015D6"/>
    <w:rsid w:val="002018D2"/>
    <w:rsid w:val="00201906"/>
    <w:rsid w:val="00201AE3"/>
    <w:rsid w:val="00201B71"/>
    <w:rsid w:val="00201D66"/>
    <w:rsid w:val="0020203B"/>
    <w:rsid w:val="0020204F"/>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604"/>
    <w:rsid w:val="00203704"/>
    <w:rsid w:val="0020379A"/>
    <w:rsid w:val="002038FE"/>
    <w:rsid w:val="00203938"/>
    <w:rsid w:val="00203A12"/>
    <w:rsid w:val="00203A66"/>
    <w:rsid w:val="00203AA5"/>
    <w:rsid w:val="00203ACB"/>
    <w:rsid w:val="00203C2D"/>
    <w:rsid w:val="00203D5F"/>
    <w:rsid w:val="00203D76"/>
    <w:rsid w:val="00203EE4"/>
    <w:rsid w:val="00203EE5"/>
    <w:rsid w:val="0020418C"/>
    <w:rsid w:val="00204197"/>
    <w:rsid w:val="002042B9"/>
    <w:rsid w:val="00204311"/>
    <w:rsid w:val="0020458C"/>
    <w:rsid w:val="00204635"/>
    <w:rsid w:val="002046A2"/>
    <w:rsid w:val="00204B75"/>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953"/>
    <w:rsid w:val="00205A90"/>
    <w:rsid w:val="00205B82"/>
    <w:rsid w:val="00205D28"/>
    <w:rsid w:val="00205E36"/>
    <w:rsid w:val="0020621F"/>
    <w:rsid w:val="002063EB"/>
    <w:rsid w:val="002064B2"/>
    <w:rsid w:val="002065E5"/>
    <w:rsid w:val="002066E6"/>
    <w:rsid w:val="002067C0"/>
    <w:rsid w:val="002067FA"/>
    <w:rsid w:val="002068AE"/>
    <w:rsid w:val="002068BE"/>
    <w:rsid w:val="00206A4B"/>
    <w:rsid w:val="00206AFC"/>
    <w:rsid w:val="00206B21"/>
    <w:rsid w:val="00206C02"/>
    <w:rsid w:val="00206F34"/>
    <w:rsid w:val="00206F5E"/>
    <w:rsid w:val="00207052"/>
    <w:rsid w:val="002071C6"/>
    <w:rsid w:val="002073F7"/>
    <w:rsid w:val="0020743F"/>
    <w:rsid w:val="0020764E"/>
    <w:rsid w:val="00207767"/>
    <w:rsid w:val="002077AB"/>
    <w:rsid w:val="00207876"/>
    <w:rsid w:val="00207947"/>
    <w:rsid w:val="00207A23"/>
    <w:rsid w:val="00207AC5"/>
    <w:rsid w:val="00207ADA"/>
    <w:rsid w:val="00207B8E"/>
    <w:rsid w:val="00207BCA"/>
    <w:rsid w:val="00207ECA"/>
    <w:rsid w:val="00207EF0"/>
    <w:rsid w:val="00210275"/>
    <w:rsid w:val="00210313"/>
    <w:rsid w:val="002103C3"/>
    <w:rsid w:val="0021041E"/>
    <w:rsid w:val="00210626"/>
    <w:rsid w:val="002106BC"/>
    <w:rsid w:val="0021089C"/>
    <w:rsid w:val="002108F2"/>
    <w:rsid w:val="002109D0"/>
    <w:rsid w:val="00210BB5"/>
    <w:rsid w:val="00210CF1"/>
    <w:rsid w:val="00210DE5"/>
    <w:rsid w:val="00210ED1"/>
    <w:rsid w:val="00211029"/>
    <w:rsid w:val="00211133"/>
    <w:rsid w:val="0021123C"/>
    <w:rsid w:val="002112D5"/>
    <w:rsid w:val="0021133B"/>
    <w:rsid w:val="002114E2"/>
    <w:rsid w:val="00211807"/>
    <w:rsid w:val="00211870"/>
    <w:rsid w:val="002118C4"/>
    <w:rsid w:val="00211BD8"/>
    <w:rsid w:val="00211BE0"/>
    <w:rsid w:val="00211CDA"/>
    <w:rsid w:val="00211D48"/>
    <w:rsid w:val="00211DE2"/>
    <w:rsid w:val="00212072"/>
    <w:rsid w:val="00212101"/>
    <w:rsid w:val="00212154"/>
    <w:rsid w:val="002121C2"/>
    <w:rsid w:val="00212654"/>
    <w:rsid w:val="002127BA"/>
    <w:rsid w:val="00212919"/>
    <w:rsid w:val="00212BB4"/>
    <w:rsid w:val="00212CB7"/>
    <w:rsid w:val="00212EC2"/>
    <w:rsid w:val="0021316A"/>
    <w:rsid w:val="002131DD"/>
    <w:rsid w:val="002135F0"/>
    <w:rsid w:val="0021381D"/>
    <w:rsid w:val="00213EC4"/>
    <w:rsid w:val="00213EFA"/>
    <w:rsid w:val="00213FDC"/>
    <w:rsid w:val="00213FF8"/>
    <w:rsid w:val="00214397"/>
    <w:rsid w:val="002143D1"/>
    <w:rsid w:val="0021455D"/>
    <w:rsid w:val="00214875"/>
    <w:rsid w:val="00214C12"/>
    <w:rsid w:val="00214E23"/>
    <w:rsid w:val="00214F24"/>
    <w:rsid w:val="00214F31"/>
    <w:rsid w:val="00214F95"/>
    <w:rsid w:val="0021506A"/>
    <w:rsid w:val="002150C1"/>
    <w:rsid w:val="00215459"/>
    <w:rsid w:val="00215625"/>
    <w:rsid w:val="0021567E"/>
    <w:rsid w:val="00215777"/>
    <w:rsid w:val="0021586E"/>
    <w:rsid w:val="00215E96"/>
    <w:rsid w:val="00215FF6"/>
    <w:rsid w:val="0021608A"/>
    <w:rsid w:val="0021611A"/>
    <w:rsid w:val="00216239"/>
    <w:rsid w:val="002163F1"/>
    <w:rsid w:val="00216457"/>
    <w:rsid w:val="002166D1"/>
    <w:rsid w:val="0021673D"/>
    <w:rsid w:val="002167AE"/>
    <w:rsid w:val="00216823"/>
    <w:rsid w:val="002169A8"/>
    <w:rsid w:val="002169F5"/>
    <w:rsid w:val="00216A1E"/>
    <w:rsid w:val="00216C62"/>
    <w:rsid w:val="00216D0E"/>
    <w:rsid w:val="00216DB4"/>
    <w:rsid w:val="00217018"/>
    <w:rsid w:val="00217174"/>
    <w:rsid w:val="002172F4"/>
    <w:rsid w:val="0021750B"/>
    <w:rsid w:val="002175BC"/>
    <w:rsid w:val="002175D7"/>
    <w:rsid w:val="002176BA"/>
    <w:rsid w:val="002176F3"/>
    <w:rsid w:val="00217764"/>
    <w:rsid w:val="00217818"/>
    <w:rsid w:val="00217BDD"/>
    <w:rsid w:val="0022001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34E"/>
    <w:rsid w:val="00221384"/>
    <w:rsid w:val="002214A0"/>
    <w:rsid w:val="0022168D"/>
    <w:rsid w:val="002218E9"/>
    <w:rsid w:val="00221A48"/>
    <w:rsid w:val="00221A8F"/>
    <w:rsid w:val="00221B1B"/>
    <w:rsid w:val="00221B52"/>
    <w:rsid w:val="00221E6E"/>
    <w:rsid w:val="00221F74"/>
    <w:rsid w:val="00221FA8"/>
    <w:rsid w:val="002222AE"/>
    <w:rsid w:val="0022242C"/>
    <w:rsid w:val="00222449"/>
    <w:rsid w:val="002225F3"/>
    <w:rsid w:val="0022282F"/>
    <w:rsid w:val="00222A1B"/>
    <w:rsid w:val="00222A63"/>
    <w:rsid w:val="00222AB2"/>
    <w:rsid w:val="00222B33"/>
    <w:rsid w:val="00222C36"/>
    <w:rsid w:val="00222E0D"/>
    <w:rsid w:val="00222E24"/>
    <w:rsid w:val="00222F1B"/>
    <w:rsid w:val="0022301D"/>
    <w:rsid w:val="0022309B"/>
    <w:rsid w:val="002233B5"/>
    <w:rsid w:val="00223450"/>
    <w:rsid w:val="00223970"/>
    <w:rsid w:val="002239F5"/>
    <w:rsid w:val="00223C91"/>
    <w:rsid w:val="00223CA4"/>
    <w:rsid w:val="00223CE3"/>
    <w:rsid w:val="00223E7F"/>
    <w:rsid w:val="00223F5B"/>
    <w:rsid w:val="0022415F"/>
    <w:rsid w:val="0022419B"/>
    <w:rsid w:val="00224361"/>
    <w:rsid w:val="00224423"/>
    <w:rsid w:val="00224737"/>
    <w:rsid w:val="002248DF"/>
    <w:rsid w:val="00224AE2"/>
    <w:rsid w:val="00224B14"/>
    <w:rsid w:val="00224D2E"/>
    <w:rsid w:val="00224DD0"/>
    <w:rsid w:val="00224FB8"/>
    <w:rsid w:val="0022504E"/>
    <w:rsid w:val="00225055"/>
    <w:rsid w:val="0022506F"/>
    <w:rsid w:val="00225147"/>
    <w:rsid w:val="002253FD"/>
    <w:rsid w:val="00225628"/>
    <w:rsid w:val="002256B1"/>
    <w:rsid w:val="0022573B"/>
    <w:rsid w:val="002257BA"/>
    <w:rsid w:val="00225886"/>
    <w:rsid w:val="00225988"/>
    <w:rsid w:val="00225B6A"/>
    <w:rsid w:val="00225EB6"/>
    <w:rsid w:val="0022675A"/>
    <w:rsid w:val="0022694F"/>
    <w:rsid w:val="00226A3D"/>
    <w:rsid w:val="00226ED9"/>
    <w:rsid w:val="00227027"/>
    <w:rsid w:val="0022702D"/>
    <w:rsid w:val="00227387"/>
    <w:rsid w:val="00227427"/>
    <w:rsid w:val="00227537"/>
    <w:rsid w:val="002277F5"/>
    <w:rsid w:val="00227898"/>
    <w:rsid w:val="002279D3"/>
    <w:rsid w:val="00227A48"/>
    <w:rsid w:val="00227E2E"/>
    <w:rsid w:val="002302EE"/>
    <w:rsid w:val="00230394"/>
    <w:rsid w:val="002303CA"/>
    <w:rsid w:val="00230405"/>
    <w:rsid w:val="00230407"/>
    <w:rsid w:val="0023049E"/>
    <w:rsid w:val="002306BD"/>
    <w:rsid w:val="00230ADF"/>
    <w:rsid w:val="00230C9E"/>
    <w:rsid w:val="00230CB0"/>
    <w:rsid w:val="0023101B"/>
    <w:rsid w:val="00231057"/>
    <w:rsid w:val="002311A9"/>
    <w:rsid w:val="0023120D"/>
    <w:rsid w:val="002313DD"/>
    <w:rsid w:val="00231439"/>
    <w:rsid w:val="002314C1"/>
    <w:rsid w:val="002317E6"/>
    <w:rsid w:val="00231809"/>
    <w:rsid w:val="0023191D"/>
    <w:rsid w:val="00231BFA"/>
    <w:rsid w:val="00231CC0"/>
    <w:rsid w:val="00231E2E"/>
    <w:rsid w:val="00231F27"/>
    <w:rsid w:val="0023220D"/>
    <w:rsid w:val="002325EF"/>
    <w:rsid w:val="00232637"/>
    <w:rsid w:val="00232822"/>
    <w:rsid w:val="00232D3F"/>
    <w:rsid w:val="0023341F"/>
    <w:rsid w:val="0023345B"/>
    <w:rsid w:val="00233678"/>
    <w:rsid w:val="00233787"/>
    <w:rsid w:val="00233B3F"/>
    <w:rsid w:val="00233BD7"/>
    <w:rsid w:val="00233C00"/>
    <w:rsid w:val="00233CBD"/>
    <w:rsid w:val="0023413C"/>
    <w:rsid w:val="0023421E"/>
    <w:rsid w:val="00234613"/>
    <w:rsid w:val="00234785"/>
    <w:rsid w:val="002348C2"/>
    <w:rsid w:val="00234AB3"/>
    <w:rsid w:val="00234B78"/>
    <w:rsid w:val="0023506C"/>
    <w:rsid w:val="002350F9"/>
    <w:rsid w:val="002351E4"/>
    <w:rsid w:val="002351F9"/>
    <w:rsid w:val="0023528A"/>
    <w:rsid w:val="00235615"/>
    <w:rsid w:val="0023567B"/>
    <w:rsid w:val="00235B29"/>
    <w:rsid w:val="00235C0D"/>
    <w:rsid w:val="00235DDB"/>
    <w:rsid w:val="00235EC6"/>
    <w:rsid w:val="00235F7F"/>
    <w:rsid w:val="002360FC"/>
    <w:rsid w:val="0023618F"/>
    <w:rsid w:val="002361E6"/>
    <w:rsid w:val="002361EF"/>
    <w:rsid w:val="0023662B"/>
    <w:rsid w:val="00236A57"/>
    <w:rsid w:val="00236B3E"/>
    <w:rsid w:val="00236BA2"/>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97"/>
    <w:rsid w:val="002404CB"/>
    <w:rsid w:val="0024051D"/>
    <w:rsid w:val="00240729"/>
    <w:rsid w:val="002408EF"/>
    <w:rsid w:val="00240BC0"/>
    <w:rsid w:val="00241349"/>
    <w:rsid w:val="00241632"/>
    <w:rsid w:val="002416D9"/>
    <w:rsid w:val="0024182B"/>
    <w:rsid w:val="00241973"/>
    <w:rsid w:val="002419EE"/>
    <w:rsid w:val="00241AA6"/>
    <w:rsid w:val="00241E5B"/>
    <w:rsid w:val="002420C6"/>
    <w:rsid w:val="002420C8"/>
    <w:rsid w:val="002420E0"/>
    <w:rsid w:val="002422E3"/>
    <w:rsid w:val="0024247D"/>
    <w:rsid w:val="00242491"/>
    <w:rsid w:val="002424AA"/>
    <w:rsid w:val="002424FB"/>
    <w:rsid w:val="0024255C"/>
    <w:rsid w:val="002425D3"/>
    <w:rsid w:val="00242706"/>
    <w:rsid w:val="002427B6"/>
    <w:rsid w:val="00242810"/>
    <w:rsid w:val="00242836"/>
    <w:rsid w:val="002428AC"/>
    <w:rsid w:val="002429D0"/>
    <w:rsid w:val="00242B29"/>
    <w:rsid w:val="00242CF1"/>
    <w:rsid w:val="00242DD0"/>
    <w:rsid w:val="00242E16"/>
    <w:rsid w:val="00242F63"/>
    <w:rsid w:val="002430E7"/>
    <w:rsid w:val="0024314C"/>
    <w:rsid w:val="00243247"/>
    <w:rsid w:val="00243459"/>
    <w:rsid w:val="002434BA"/>
    <w:rsid w:val="002438E6"/>
    <w:rsid w:val="00243C03"/>
    <w:rsid w:val="00243DAF"/>
    <w:rsid w:val="00243F36"/>
    <w:rsid w:val="002440CB"/>
    <w:rsid w:val="00244440"/>
    <w:rsid w:val="002446C2"/>
    <w:rsid w:val="00244984"/>
    <w:rsid w:val="00244E4D"/>
    <w:rsid w:val="00244EF6"/>
    <w:rsid w:val="00245086"/>
    <w:rsid w:val="002451DA"/>
    <w:rsid w:val="00245265"/>
    <w:rsid w:val="00245291"/>
    <w:rsid w:val="00245299"/>
    <w:rsid w:val="00245419"/>
    <w:rsid w:val="00245545"/>
    <w:rsid w:val="002455B8"/>
    <w:rsid w:val="00245675"/>
    <w:rsid w:val="00245927"/>
    <w:rsid w:val="002459BD"/>
    <w:rsid w:val="00245E56"/>
    <w:rsid w:val="0024627F"/>
    <w:rsid w:val="00246298"/>
    <w:rsid w:val="00246362"/>
    <w:rsid w:val="00246402"/>
    <w:rsid w:val="00246446"/>
    <w:rsid w:val="0024655C"/>
    <w:rsid w:val="002465DB"/>
    <w:rsid w:val="0024682B"/>
    <w:rsid w:val="00246841"/>
    <w:rsid w:val="00246895"/>
    <w:rsid w:val="00246E84"/>
    <w:rsid w:val="002470BB"/>
    <w:rsid w:val="00247153"/>
    <w:rsid w:val="0024745B"/>
    <w:rsid w:val="0024747E"/>
    <w:rsid w:val="00247B0D"/>
    <w:rsid w:val="00247B2D"/>
    <w:rsid w:val="00247BFF"/>
    <w:rsid w:val="00247C9B"/>
    <w:rsid w:val="00247DB5"/>
    <w:rsid w:val="00247E8C"/>
    <w:rsid w:val="00250098"/>
    <w:rsid w:val="002502A9"/>
    <w:rsid w:val="002502D7"/>
    <w:rsid w:val="002502F5"/>
    <w:rsid w:val="00250355"/>
    <w:rsid w:val="00250357"/>
    <w:rsid w:val="00250405"/>
    <w:rsid w:val="0025073A"/>
    <w:rsid w:val="0025077D"/>
    <w:rsid w:val="002508E1"/>
    <w:rsid w:val="0025098B"/>
    <w:rsid w:val="00250B2F"/>
    <w:rsid w:val="00250EC2"/>
    <w:rsid w:val="00250F96"/>
    <w:rsid w:val="00251142"/>
    <w:rsid w:val="002513F4"/>
    <w:rsid w:val="00251448"/>
    <w:rsid w:val="002515BE"/>
    <w:rsid w:val="00251848"/>
    <w:rsid w:val="00251A74"/>
    <w:rsid w:val="00251AB5"/>
    <w:rsid w:val="00251E20"/>
    <w:rsid w:val="00252039"/>
    <w:rsid w:val="0025206B"/>
    <w:rsid w:val="00252226"/>
    <w:rsid w:val="0025238B"/>
    <w:rsid w:val="00252567"/>
    <w:rsid w:val="002525F1"/>
    <w:rsid w:val="00252631"/>
    <w:rsid w:val="0025275F"/>
    <w:rsid w:val="002527FE"/>
    <w:rsid w:val="002529F4"/>
    <w:rsid w:val="00252A82"/>
    <w:rsid w:val="00252AAD"/>
    <w:rsid w:val="00252BA4"/>
    <w:rsid w:val="00252CBF"/>
    <w:rsid w:val="00252EC6"/>
    <w:rsid w:val="00252EDE"/>
    <w:rsid w:val="0025305B"/>
    <w:rsid w:val="002531B5"/>
    <w:rsid w:val="00253291"/>
    <w:rsid w:val="002533EE"/>
    <w:rsid w:val="002534D0"/>
    <w:rsid w:val="00253733"/>
    <w:rsid w:val="0025374E"/>
    <w:rsid w:val="0025381D"/>
    <w:rsid w:val="00253A83"/>
    <w:rsid w:val="00253BD8"/>
    <w:rsid w:val="00253BDD"/>
    <w:rsid w:val="00253BFD"/>
    <w:rsid w:val="002544F9"/>
    <w:rsid w:val="0025451C"/>
    <w:rsid w:val="0025463D"/>
    <w:rsid w:val="00254674"/>
    <w:rsid w:val="00254802"/>
    <w:rsid w:val="0025480D"/>
    <w:rsid w:val="00254A47"/>
    <w:rsid w:val="00254A99"/>
    <w:rsid w:val="00254DD7"/>
    <w:rsid w:val="00254EB5"/>
    <w:rsid w:val="00254EB9"/>
    <w:rsid w:val="00254FC7"/>
    <w:rsid w:val="0025502C"/>
    <w:rsid w:val="002550E4"/>
    <w:rsid w:val="002553D2"/>
    <w:rsid w:val="002555A0"/>
    <w:rsid w:val="0025590C"/>
    <w:rsid w:val="00255A3E"/>
    <w:rsid w:val="00255A98"/>
    <w:rsid w:val="00255E2C"/>
    <w:rsid w:val="002560BF"/>
    <w:rsid w:val="002562AA"/>
    <w:rsid w:val="002569E7"/>
    <w:rsid w:val="00256A53"/>
    <w:rsid w:val="00256BA0"/>
    <w:rsid w:val="00256BF8"/>
    <w:rsid w:val="00256CFF"/>
    <w:rsid w:val="00256D72"/>
    <w:rsid w:val="00256E74"/>
    <w:rsid w:val="002571D6"/>
    <w:rsid w:val="0025732C"/>
    <w:rsid w:val="00257420"/>
    <w:rsid w:val="002574D3"/>
    <w:rsid w:val="00257733"/>
    <w:rsid w:val="0025789E"/>
    <w:rsid w:val="00257E2D"/>
    <w:rsid w:val="00257F59"/>
    <w:rsid w:val="00257FAA"/>
    <w:rsid w:val="00260000"/>
    <w:rsid w:val="0026011C"/>
    <w:rsid w:val="002601B0"/>
    <w:rsid w:val="0026043E"/>
    <w:rsid w:val="0026067B"/>
    <w:rsid w:val="0026069B"/>
    <w:rsid w:val="00260C04"/>
    <w:rsid w:val="00260CC4"/>
    <w:rsid w:val="00260D98"/>
    <w:rsid w:val="00260ED7"/>
    <w:rsid w:val="00260F5E"/>
    <w:rsid w:val="00261043"/>
    <w:rsid w:val="00261319"/>
    <w:rsid w:val="00261458"/>
    <w:rsid w:val="00261592"/>
    <w:rsid w:val="00261650"/>
    <w:rsid w:val="002617F7"/>
    <w:rsid w:val="0026180D"/>
    <w:rsid w:val="00261869"/>
    <w:rsid w:val="00261F9D"/>
    <w:rsid w:val="00262207"/>
    <w:rsid w:val="0026227C"/>
    <w:rsid w:val="0026227D"/>
    <w:rsid w:val="0026248D"/>
    <w:rsid w:val="00262571"/>
    <w:rsid w:val="002625D9"/>
    <w:rsid w:val="002625E7"/>
    <w:rsid w:val="00262C6E"/>
    <w:rsid w:val="00262C7D"/>
    <w:rsid w:val="00262CF9"/>
    <w:rsid w:val="00262D28"/>
    <w:rsid w:val="00262DF3"/>
    <w:rsid w:val="00262E8F"/>
    <w:rsid w:val="00262FAC"/>
    <w:rsid w:val="002632EA"/>
    <w:rsid w:val="002632ED"/>
    <w:rsid w:val="002633B8"/>
    <w:rsid w:val="002635A4"/>
    <w:rsid w:val="002638DA"/>
    <w:rsid w:val="00263999"/>
    <w:rsid w:val="002639B5"/>
    <w:rsid w:val="00263ABE"/>
    <w:rsid w:val="00263C87"/>
    <w:rsid w:val="00263C8B"/>
    <w:rsid w:val="00263CE5"/>
    <w:rsid w:val="0026428F"/>
    <w:rsid w:val="002642F3"/>
    <w:rsid w:val="00264415"/>
    <w:rsid w:val="00264521"/>
    <w:rsid w:val="00264561"/>
    <w:rsid w:val="002647AB"/>
    <w:rsid w:val="00264AD3"/>
    <w:rsid w:val="00264C70"/>
    <w:rsid w:val="00264CFA"/>
    <w:rsid w:val="002650BC"/>
    <w:rsid w:val="00265129"/>
    <w:rsid w:val="00265328"/>
    <w:rsid w:val="00265368"/>
    <w:rsid w:val="00265913"/>
    <w:rsid w:val="00265A61"/>
    <w:rsid w:val="00265B49"/>
    <w:rsid w:val="00265BC7"/>
    <w:rsid w:val="00265CB7"/>
    <w:rsid w:val="00265DE4"/>
    <w:rsid w:val="00265F06"/>
    <w:rsid w:val="002661A4"/>
    <w:rsid w:val="002664C1"/>
    <w:rsid w:val="002664C5"/>
    <w:rsid w:val="00266592"/>
    <w:rsid w:val="00266770"/>
    <w:rsid w:val="00266772"/>
    <w:rsid w:val="00266897"/>
    <w:rsid w:val="00266A17"/>
    <w:rsid w:val="00266A60"/>
    <w:rsid w:val="00266BA5"/>
    <w:rsid w:val="00266E51"/>
    <w:rsid w:val="00266F14"/>
    <w:rsid w:val="00267106"/>
    <w:rsid w:val="002671C1"/>
    <w:rsid w:val="00267255"/>
    <w:rsid w:val="002673C5"/>
    <w:rsid w:val="00267535"/>
    <w:rsid w:val="002675BB"/>
    <w:rsid w:val="002676DF"/>
    <w:rsid w:val="00267776"/>
    <w:rsid w:val="00267916"/>
    <w:rsid w:val="002679D1"/>
    <w:rsid w:val="00270077"/>
    <w:rsid w:val="00270097"/>
    <w:rsid w:val="002700F4"/>
    <w:rsid w:val="002701E4"/>
    <w:rsid w:val="0027053C"/>
    <w:rsid w:val="002706A1"/>
    <w:rsid w:val="0027086F"/>
    <w:rsid w:val="002708D5"/>
    <w:rsid w:val="0027098C"/>
    <w:rsid w:val="00270A26"/>
    <w:rsid w:val="00270A3E"/>
    <w:rsid w:val="0027101B"/>
    <w:rsid w:val="0027131A"/>
    <w:rsid w:val="002714E0"/>
    <w:rsid w:val="00271766"/>
    <w:rsid w:val="00271C91"/>
    <w:rsid w:val="00271D33"/>
    <w:rsid w:val="00271EEF"/>
    <w:rsid w:val="0027219E"/>
    <w:rsid w:val="002721E2"/>
    <w:rsid w:val="002722CC"/>
    <w:rsid w:val="00272673"/>
    <w:rsid w:val="00272D95"/>
    <w:rsid w:val="00272DBF"/>
    <w:rsid w:val="00272DDD"/>
    <w:rsid w:val="00272FA1"/>
    <w:rsid w:val="00273145"/>
    <w:rsid w:val="0027315B"/>
    <w:rsid w:val="00273529"/>
    <w:rsid w:val="002738D2"/>
    <w:rsid w:val="00273C3C"/>
    <w:rsid w:val="00273CB1"/>
    <w:rsid w:val="00273CC8"/>
    <w:rsid w:val="00273D43"/>
    <w:rsid w:val="00273E55"/>
    <w:rsid w:val="00273FB3"/>
    <w:rsid w:val="002747B3"/>
    <w:rsid w:val="00274801"/>
    <w:rsid w:val="00274891"/>
    <w:rsid w:val="00274B0A"/>
    <w:rsid w:val="00274B35"/>
    <w:rsid w:val="00274B71"/>
    <w:rsid w:val="002751C8"/>
    <w:rsid w:val="0027531C"/>
    <w:rsid w:val="00275322"/>
    <w:rsid w:val="00275412"/>
    <w:rsid w:val="002755A4"/>
    <w:rsid w:val="00275621"/>
    <w:rsid w:val="00275C3E"/>
    <w:rsid w:val="00275CC9"/>
    <w:rsid w:val="00275EC9"/>
    <w:rsid w:val="00276097"/>
    <w:rsid w:val="002760B7"/>
    <w:rsid w:val="0027613D"/>
    <w:rsid w:val="00276146"/>
    <w:rsid w:val="00276181"/>
    <w:rsid w:val="00276201"/>
    <w:rsid w:val="00276298"/>
    <w:rsid w:val="00276486"/>
    <w:rsid w:val="00276789"/>
    <w:rsid w:val="002767F1"/>
    <w:rsid w:val="00276956"/>
    <w:rsid w:val="00276B99"/>
    <w:rsid w:val="00276C7C"/>
    <w:rsid w:val="00276C83"/>
    <w:rsid w:val="00276C87"/>
    <w:rsid w:val="002771D1"/>
    <w:rsid w:val="002772C7"/>
    <w:rsid w:val="002772D2"/>
    <w:rsid w:val="002772F6"/>
    <w:rsid w:val="00277366"/>
    <w:rsid w:val="002774DF"/>
    <w:rsid w:val="002777B1"/>
    <w:rsid w:val="00277BFC"/>
    <w:rsid w:val="00277C96"/>
    <w:rsid w:val="00277D3A"/>
    <w:rsid w:val="00280658"/>
    <w:rsid w:val="0028075E"/>
    <w:rsid w:val="0028094F"/>
    <w:rsid w:val="00280AA6"/>
    <w:rsid w:val="00280C3C"/>
    <w:rsid w:val="00280D3A"/>
    <w:rsid w:val="002810AC"/>
    <w:rsid w:val="002814A6"/>
    <w:rsid w:val="0028150E"/>
    <w:rsid w:val="00281593"/>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8BB"/>
    <w:rsid w:val="002829DE"/>
    <w:rsid w:val="00282AD4"/>
    <w:rsid w:val="00282B76"/>
    <w:rsid w:val="00282B7C"/>
    <w:rsid w:val="00282CAA"/>
    <w:rsid w:val="00282D20"/>
    <w:rsid w:val="00282DA9"/>
    <w:rsid w:val="00283137"/>
    <w:rsid w:val="00283330"/>
    <w:rsid w:val="00283339"/>
    <w:rsid w:val="002835B0"/>
    <w:rsid w:val="002838F3"/>
    <w:rsid w:val="002838FC"/>
    <w:rsid w:val="00283AE8"/>
    <w:rsid w:val="00283CA0"/>
    <w:rsid w:val="00283D54"/>
    <w:rsid w:val="00283DB6"/>
    <w:rsid w:val="00283DC3"/>
    <w:rsid w:val="00283ECD"/>
    <w:rsid w:val="00283F92"/>
    <w:rsid w:val="002842EA"/>
    <w:rsid w:val="0028443B"/>
    <w:rsid w:val="00284460"/>
    <w:rsid w:val="0028450D"/>
    <w:rsid w:val="002845B8"/>
    <w:rsid w:val="00284786"/>
    <w:rsid w:val="002847C9"/>
    <w:rsid w:val="00284BB1"/>
    <w:rsid w:val="00284C49"/>
    <w:rsid w:val="00284E57"/>
    <w:rsid w:val="00284F17"/>
    <w:rsid w:val="00284FFA"/>
    <w:rsid w:val="0028509B"/>
    <w:rsid w:val="002851F7"/>
    <w:rsid w:val="0028526D"/>
    <w:rsid w:val="00285300"/>
    <w:rsid w:val="00285319"/>
    <w:rsid w:val="0028540D"/>
    <w:rsid w:val="00285463"/>
    <w:rsid w:val="002854B6"/>
    <w:rsid w:val="00285540"/>
    <w:rsid w:val="0028559C"/>
    <w:rsid w:val="0028587B"/>
    <w:rsid w:val="00285932"/>
    <w:rsid w:val="00285980"/>
    <w:rsid w:val="00285A90"/>
    <w:rsid w:val="00285BCC"/>
    <w:rsid w:val="00285C65"/>
    <w:rsid w:val="00285D5A"/>
    <w:rsid w:val="00285E35"/>
    <w:rsid w:val="00285F7D"/>
    <w:rsid w:val="002861E2"/>
    <w:rsid w:val="002862F4"/>
    <w:rsid w:val="0028634D"/>
    <w:rsid w:val="0028642B"/>
    <w:rsid w:val="00286547"/>
    <w:rsid w:val="00286659"/>
    <w:rsid w:val="00286E3D"/>
    <w:rsid w:val="00286FE8"/>
    <w:rsid w:val="002870D0"/>
    <w:rsid w:val="0028733E"/>
    <w:rsid w:val="00287624"/>
    <w:rsid w:val="002877EB"/>
    <w:rsid w:val="002879A8"/>
    <w:rsid w:val="00287D59"/>
    <w:rsid w:val="00287D5D"/>
    <w:rsid w:val="00287D90"/>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547"/>
    <w:rsid w:val="00293593"/>
    <w:rsid w:val="00293723"/>
    <w:rsid w:val="0029378C"/>
    <w:rsid w:val="002939B4"/>
    <w:rsid w:val="00293AFF"/>
    <w:rsid w:val="00293BF7"/>
    <w:rsid w:val="00293C3E"/>
    <w:rsid w:val="00293CF4"/>
    <w:rsid w:val="0029406E"/>
    <w:rsid w:val="002941B9"/>
    <w:rsid w:val="00294287"/>
    <w:rsid w:val="002943D3"/>
    <w:rsid w:val="00294484"/>
    <w:rsid w:val="002944F1"/>
    <w:rsid w:val="00294659"/>
    <w:rsid w:val="0029484D"/>
    <w:rsid w:val="00294928"/>
    <w:rsid w:val="00294939"/>
    <w:rsid w:val="00294A65"/>
    <w:rsid w:val="00294E1D"/>
    <w:rsid w:val="00294EDA"/>
    <w:rsid w:val="00294FA0"/>
    <w:rsid w:val="0029500C"/>
    <w:rsid w:val="00295046"/>
    <w:rsid w:val="0029519F"/>
    <w:rsid w:val="00295218"/>
    <w:rsid w:val="00295301"/>
    <w:rsid w:val="0029550C"/>
    <w:rsid w:val="0029569A"/>
    <w:rsid w:val="00295829"/>
    <w:rsid w:val="00295A4D"/>
    <w:rsid w:val="00295A4E"/>
    <w:rsid w:val="00295B98"/>
    <w:rsid w:val="00295C3D"/>
    <w:rsid w:val="00295F74"/>
    <w:rsid w:val="00295FA4"/>
    <w:rsid w:val="00295FE5"/>
    <w:rsid w:val="002960AD"/>
    <w:rsid w:val="00296310"/>
    <w:rsid w:val="00296592"/>
    <w:rsid w:val="00296771"/>
    <w:rsid w:val="00296B81"/>
    <w:rsid w:val="00296BE4"/>
    <w:rsid w:val="00296C2E"/>
    <w:rsid w:val="00296C3E"/>
    <w:rsid w:val="00296DF7"/>
    <w:rsid w:val="00297031"/>
    <w:rsid w:val="00297676"/>
    <w:rsid w:val="002976FB"/>
    <w:rsid w:val="0029776F"/>
    <w:rsid w:val="002977AC"/>
    <w:rsid w:val="00297844"/>
    <w:rsid w:val="00297C6A"/>
    <w:rsid w:val="00297CC3"/>
    <w:rsid w:val="00297D67"/>
    <w:rsid w:val="002A0118"/>
    <w:rsid w:val="002A0237"/>
    <w:rsid w:val="002A0529"/>
    <w:rsid w:val="002A0623"/>
    <w:rsid w:val="002A0742"/>
    <w:rsid w:val="002A078B"/>
    <w:rsid w:val="002A0810"/>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0D"/>
    <w:rsid w:val="002A1690"/>
    <w:rsid w:val="002A177D"/>
    <w:rsid w:val="002A19D4"/>
    <w:rsid w:val="002A1A21"/>
    <w:rsid w:val="002A1BD3"/>
    <w:rsid w:val="002A1CD2"/>
    <w:rsid w:val="002A1FEA"/>
    <w:rsid w:val="002A228C"/>
    <w:rsid w:val="002A256A"/>
    <w:rsid w:val="002A27AC"/>
    <w:rsid w:val="002A287C"/>
    <w:rsid w:val="002A28BB"/>
    <w:rsid w:val="002A28EC"/>
    <w:rsid w:val="002A2911"/>
    <w:rsid w:val="002A292C"/>
    <w:rsid w:val="002A2983"/>
    <w:rsid w:val="002A2AF2"/>
    <w:rsid w:val="002A2C0A"/>
    <w:rsid w:val="002A2EE9"/>
    <w:rsid w:val="002A315E"/>
    <w:rsid w:val="002A32EB"/>
    <w:rsid w:val="002A3356"/>
    <w:rsid w:val="002A33BE"/>
    <w:rsid w:val="002A33C9"/>
    <w:rsid w:val="002A34FD"/>
    <w:rsid w:val="002A3838"/>
    <w:rsid w:val="002A3AEB"/>
    <w:rsid w:val="002A3B10"/>
    <w:rsid w:val="002A3C2C"/>
    <w:rsid w:val="002A3F4F"/>
    <w:rsid w:val="002A3FE3"/>
    <w:rsid w:val="002A411A"/>
    <w:rsid w:val="002A4167"/>
    <w:rsid w:val="002A41D0"/>
    <w:rsid w:val="002A4524"/>
    <w:rsid w:val="002A457F"/>
    <w:rsid w:val="002A4637"/>
    <w:rsid w:val="002A47EF"/>
    <w:rsid w:val="002A4853"/>
    <w:rsid w:val="002A48A9"/>
    <w:rsid w:val="002A4A41"/>
    <w:rsid w:val="002A4C93"/>
    <w:rsid w:val="002A4D19"/>
    <w:rsid w:val="002A5026"/>
    <w:rsid w:val="002A52A4"/>
    <w:rsid w:val="002A54AF"/>
    <w:rsid w:val="002A55B5"/>
    <w:rsid w:val="002A5683"/>
    <w:rsid w:val="002A585D"/>
    <w:rsid w:val="002A5AE3"/>
    <w:rsid w:val="002A5BD1"/>
    <w:rsid w:val="002A5BE8"/>
    <w:rsid w:val="002A5D46"/>
    <w:rsid w:val="002A60CF"/>
    <w:rsid w:val="002A628C"/>
    <w:rsid w:val="002A6308"/>
    <w:rsid w:val="002A6312"/>
    <w:rsid w:val="002A6801"/>
    <w:rsid w:val="002A68AF"/>
    <w:rsid w:val="002A69B0"/>
    <w:rsid w:val="002A6A6C"/>
    <w:rsid w:val="002A6AE7"/>
    <w:rsid w:val="002A6CB0"/>
    <w:rsid w:val="002A6E93"/>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51"/>
    <w:rsid w:val="002B04FE"/>
    <w:rsid w:val="002B06A3"/>
    <w:rsid w:val="002B093A"/>
    <w:rsid w:val="002B1139"/>
    <w:rsid w:val="002B1225"/>
    <w:rsid w:val="002B128C"/>
    <w:rsid w:val="002B1291"/>
    <w:rsid w:val="002B175F"/>
    <w:rsid w:val="002B1C05"/>
    <w:rsid w:val="002B1ED2"/>
    <w:rsid w:val="002B1EFA"/>
    <w:rsid w:val="002B1F83"/>
    <w:rsid w:val="002B22D3"/>
    <w:rsid w:val="002B2409"/>
    <w:rsid w:val="002B24F2"/>
    <w:rsid w:val="002B26AE"/>
    <w:rsid w:val="002B2767"/>
    <w:rsid w:val="002B27BE"/>
    <w:rsid w:val="002B2B19"/>
    <w:rsid w:val="002B3092"/>
    <w:rsid w:val="002B31B0"/>
    <w:rsid w:val="002B32C4"/>
    <w:rsid w:val="002B39F9"/>
    <w:rsid w:val="002B3D23"/>
    <w:rsid w:val="002B3ECD"/>
    <w:rsid w:val="002B4038"/>
    <w:rsid w:val="002B405A"/>
    <w:rsid w:val="002B4132"/>
    <w:rsid w:val="002B42F6"/>
    <w:rsid w:val="002B434E"/>
    <w:rsid w:val="002B4408"/>
    <w:rsid w:val="002B4482"/>
    <w:rsid w:val="002B4540"/>
    <w:rsid w:val="002B456B"/>
    <w:rsid w:val="002B4594"/>
    <w:rsid w:val="002B4AAB"/>
    <w:rsid w:val="002B4C90"/>
    <w:rsid w:val="002B4CD4"/>
    <w:rsid w:val="002B4F0D"/>
    <w:rsid w:val="002B4F18"/>
    <w:rsid w:val="002B5149"/>
    <w:rsid w:val="002B519F"/>
    <w:rsid w:val="002B5250"/>
    <w:rsid w:val="002B553A"/>
    <w:rsid w:val="002B56D9"/>
    <w:rsid w:val="002B5938"/>
    <w:rsid w:val="002B5DA4"/>
    <w:rsid w:val="002B5E73"/>
    <w:rsid w:val="002B5F46"/>
    <w:rsid w:val="002B604A"/>
    <w:rsid w:val="002B629B"/>
    <w:rsid w:val="002B6566"/>
    <w:rsid w:val="002B65AF"/>
    <w:rsid w:val="002B665B"/>
    <w:rsid w:val="002B6800"/>
    <w:rsid w:val="002B684D"/>
    <w:rsid w:val="002B6977"/>
    <w:rsid w:val="002B6C96"/>
    <w:rsid w:val="002B6D9B"/>
    <w:rsid w:val="002B6DB1"/>
    <w:rsid w:val="002B70BA"/>
    <w:rsid w:val="002B70FA"/>
    <w:rsid w:val="002B73D1"/>
    <w:rsid w:val="002B7628"/>
    <w:rsid w:val="002B7830"/>
    <w:rsid w:val="002B79A8"/>
    <w:rsid w:val="002B7C4A"/>
    <w:rsid w:val="002B7C8B"/>
    <w:rsid w:val="002B7E73"/>
    <w:rsid w:val="002B7E7B"/>
    <w:rsid w:val="002B7FC8"/>
    <w:rsid w:val="002C00E3"/>
    <w:rsid w:val="002C0228"/>
    <w:rsid w:val="002C0356"/>
    <w:rsid w:val="002C08C8"/>
    <w:rsid w:val="002C129B"/>
    <w:rsid w:val="002C137F"/>
    <w:rsid w:val="002C13E0"/>
    <w:rsid w:val="002C148A"/>
    <w:rsid w:val="002C14A7"/>
    <w:rsid w:val="002C1A95"/>
    <w:rsid w:val="002C1B5B"/>
    <w:rsid w:val="002C1B92"/>
    <w:rsid w:val="002C1D27"/>
    <w:rsid w:val="002C1E19"/>
    <w:rsid w:val="002C2258"/>
    <w:rsid w:val="002C2631"/>
    <w:rsid w:val="002C28AC"/>
    <w:rsid w:val="002C2A98"/>
    <w:rsid w:val="002C2C4D"/>
    <w:rsid w:val="002C2DAD"/>
    <w:rsid w:val="002C2E59"/>
    <w:rsid w:val="002C31A2"/>
    <w:rsid w:val="002C331C"/>
    <w:rsid w:val="002C35B9"/>
    <w:rsid w:val="002C3786"/>
    <w:rsid w:val="002C37A7"/>
    <w:rsid w:val="002C391A"/>
    <w:rsid w:val="002C3947"/>
    <w:rsid w:val="002C39BC"/>
    <w:rsid w:val="002C3A2A"/>
    <w:rsid w:val="002C3F33"/>
    <w:rsid w:val="002C3F45"/>
    <w:rsid w:val="002C3FF9"/>
    <w:rsid w:val="002C4130"/>
    <w:rsid w:val="002C4407"/>
    <w:rsid w:val="002C4646"/>
    <w:rsid w:val="002C488F"/>
    <w:rsid w:val="002C49E2"/>
    <w:rsid w:val="002C4B9F"/>
    <w:rsid w:val="002C50CB"/>
    <w:rsid w:val="002C5180"/>
    <w:rsid w:val="002C51D3"/>
    <w:rsid w:val="002C554A"/>
    <w:rsid w:val="002C5A19"/>
    <w:rsid w:val="002C5E92"/>
    <w:rsid w:val="002C5F00"/>
    <w:rsid w:val="002C5FC5"/>
    <w:rsid w:val="002C6039"/>
    <w:rsid w:val="002C6171"/>
    <w:rsid w:val="002C6334"/>
    <w:rsid w:val="002C6816"/>
    <w:rsid w:val="002C688A"/>
    <w:rsid w:val="002C6B7C"/>
    <w:rsid w:val="002C6BB4"/>
    <w:rsid w:val="002C6C06"/>
    <w:rsid w:val="002C6C87"/>
    <w:rsid w:val="002C6DC1"/>
    <w:rsid w:val="002C70CF"/>
    <w:rsid w:val="002C72F2"/>
    <w:rsid w:val="002C7590"/>
    <w:rsid w:val="002C7684"/>
    <w:rsid w:val="002C777F"/>
    <w:rsid w:val="002C7A62"/>
    <w:rsid w:val="002C7D0C"/>
    <w:rsid w:val="002C7E66"/>
    <w:rsid w:val="002D0278"/>
    <w:rsid w:val="002D0600"/>
    <w:rsid w:val="002D076D"/>
    <w:rsid w:val="002D085F"/>
    <w:rsid w:val="002D08C5"/>
    <w:rsid w:val="002D0988"/>
    <w:rsid w:val="002D0C9E"/>
    <w:rsid w:val="002D0DDA"/>
    <w:rsid w:val="002D0E35"/>
    <w:rsid w:val="002D0FB4"/>
    <w:rsid w:val="002D100B"/>
    <w:rsid w:val="002D10E3"/>
    <w:rsid w:val="002D14B1"/>
    <w:rsid w:val="002D14E4"/>
    <w:rsid w:val="002D1B2F"/>
    <w:rsid w:val="002D1B99"/>
    <w:rsid w:val="002D20FE"/>
    <w:rsid w:val="002D21F1"/>
    <w:rsid w:val="002D21F4"/>
    <w:rsid w:val="002D2291"/>
    <w:rsid w:val="002D27B3"/>
    <w:rsid w:val="002D27B6"/>
    <w:rsid w:val="002D28FA"/>
    <w:rsid w:val="002D2CC1"/>
    <w:rsid w:val="002D2E6A"/>
    <w:rsid w:val="002D2F25"/>
    <w:rsid w:val="002D3031"/>
    <w:rsid w:val="002D3047"/>
    <w:rsid w:val="002D321C"/>
    <w:rsid w:val="002D3485"/>
    <w:rsid w:val="002D370C"/>
    <w:rsid w:val="002D3843"/>
    <w:rsid w:val="002D385D"/>
    <w:rsid w:val="002D3B49"/>
    <w:rsid w:val="002D3B9B"/>
    <w:rsid w:val="002D3CE8"/>
    <w:rsid w:val="002D4133"/>
    <w:rsid w:val="002D41CD"/>
    <w:rsid w:val="002D4327"/>
    <w:rsid w:val="002D43DA"/>
    <w:rsid w:val="002D457F"/>
    <w:rsid w:val="002D4949"/>
    <w:rsid w:val="002D4F59"/>
    <w:rsid w:val="002D520C"/>
    <w:rsid w:val="002D5436"/>
    <w:rsid w:val="002D544C"/>
    <w:rsid w:val="002D57E8"/>
    <w:rsid w:val="002D58DB"/>
    <w:rsid w:val="002D5B68"/>
    <w:rsid w:val="002D5E38"/>
    <w:rsid w:val="002D63AB"/>
    <w:rsid w:val="002D6455"/>
    <w:rsid w:val="002D64B4"/>
    <w:rsid w:val="002D6575"/>
    <w:rsid w:val="002D6748"/>
    <w:rsid w:val="002D675D"/>
    <w:rsid w:val="002D6779"/>
    <w:rsid w:val="002D68A0"/>
    <w:rsid w:val="002D6ECB"/>
    <w:rsid w:val="002D6F7C"/>
    <w:rsid w:val="002D71D3"/>
    <w:rsid w:val="002D7295"/>
    <w:rsid w:val="002D7360"/>
    <w:rsid w:val="002D7422"/>
    <w:rsid w:val="002D7478"/>
    <w:rsid w:val="002D768A"/>
    <w:rsid w:val="002D76AC"/>
    <w:rsid w:val="002D7A31"/>
    <w:rsid w:val="002D7CD4"/>
    <w:rsid w:val="002D7F76"/>
    <w:rsid w:val="002E033E"/>
    <w:rsid w:val="002E04B6"/>
    <w:rsid w:val="002E0702"/>
    <w:rsid w:val="002E0736"/>
    <w:rsid w:val="002E07FC"/>
    <w:rsid w:val="002E084C"/>
    <w:rsid w:val="002E0C41"/>
    <w:rsid w:val="002E0CA2"/>
    <w:rsid w:val="002E0D20"/>
    <w:rsid w:val="002E0E1A"/>
    <w:rsid w:val="002E13F3"/>
    <w:rsid w:val="002E153D"/>
    <w:rsid w:val="002E166A"/>
    <w:rsid w:val="002E17AA"/>
    <w:rsid w:val="002E1A8F"/>
    <w:rsid w:val="002E1B58"/>
    <w:rsid w:val="002E1D3B"/>
    <w:rsid w:val="002E1F03"/>
    <w:rsid w:val="002E1F70"/>
    <w:rsid w:val="002E1FBB"/>
    <w:rsid w:val="002E20C1"/>
    <w:rsid w:val="002E224F"/>
    <w:rsid w:val="002E232C"/>
    <w:rsid w:val="002E24D6"/>
    <w:rsid w:val="002E2622"/>
    <w:rsid w:val="002E2813"/>
    <w:rsid w:val="002E2977"/>
    <w:rsid w:val="002E2A40"/>
    <w:rsid w:val="002E2BB7"/>
    <w:rsid w:val="002E2C3E"/>
    <w:rsid w:val="002E2E7D"/>
    <w:rsid w:val="002E3013"/>
    <w:rsid w:val="002E30D0"/>
    <w:rsid w:val="002E3186"/>
    <w:rsid w:val="002E33CA"/>
    <w:rsid w:val="002E36B3"/>
    <w:rsid w:val="002E37BD"/>
    <w:rsid w:val="002E387D"/>
    <w:rsid w:val="002E388A"/>
    <w:rsid w:val="002E3A9F"/>
    <w:rsid w:val="002E3BC4"/>
    <w:rsid w:val="002E3D72"/>
    <w:rsid w:val="002E3EF0"/>
    <w:rsid w:val="002E3F51"/>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422"/>
    <w:rsid w:val="002E55C7"/>
    <w:rsid w:val="002E55E8"/>
    <w:rsid w:val="002E573F"/>
    <w:rsid w:val="002E5823"/>
    <w:rsid w:val="002E5980"/>
    <w:rsid w:val="002E5A42"/>
    <w:rsid w:val="002E5A88"/>
    <w:rsid w:val="002E5AA5"/>
    <w:rsid w:val="002E5C4C"/>
    <w:rsid w:val="002E62D5"/>
    <w:rsid w:val="002E6530"/>
    <w:rsid w:val="002E65CA"/>
    <w:rsid w:val="002E6655"/>
    <w:rsid w:val="002E6673"/>
    <w:rsid w:val="002E6888"/>
    <w:rsid w:val="002E6D9A"/>
    <w:rsid w:val="002E6DC0"/>
    <w:rsid w:val="002E6ED4"/>
    <w:rsid w:val="002E711B"/>
    <w:rsid w:val="002E739F"/>
    <w:rsid w:val="002E74A2"/>
    <w:rsid w:val="002E74E5"/>
    <w:rsid w:val="002E753E"/>
    <w:rsid w:val="002E7739"/>
    <w:rsid w:val="002E788E"/>
    <w:rsid w:val="002E78FB"/>
    <w:rsid w:val="002E7B18"/>
    <w:rsid w:val="002E7EA5"/>
    <w:rsid w:val="002E7F9E"/>
    <w:rsid w:val="002F00C2"/>
    <w:rsid w:val="002F00E3"/>
    <w:rsid w:val="002F0117"/>
    <w:rsid w:val="002F0150"/>
    <w:rsid w:val="002F01E5"/>
    <w:rsid w:val="002F0201"/>
    <w:rsid w:val="002F0302"/>
    <w:rsid w:val="002F0381"/>
    <w:rsid w:val="002F046D"/>
    <w:rsid w:val="002F0609"/>
    <w:rsid w:val="002F0828"/>
    <w:rsid w:val="002F0B2E"/>
    <w:rsid w:val="002F0FF9"/>
    <w:rsid w:val="002F1071"/>
    <w:rsid w:val="002F10DA"/>
    <w:rsid w:val="002F151A"/>
    <w:rsid w:val="002F15D4"/>
    <w:rsid w:val="002F1972"/>
    <w:rsid w:val="002F19E9"/>
    <w:rsid w:val="002F1B6D"/>
    <w:rsid w:val="002F1BF3"/>
    <w:rsid w:val="002F1D40"/>
    <w:rsid w:val="002F1E8B"/>
    <w:rsid w:val="002F1F85"/>
    <w:rsid w:val="002F2077"/>
    <w:rsid w:val="002F226C"/>
    <w:rsid w:val="002F23EF"/>
    <w:rsid w:val="002F2423"/>
    <w:rsid w:val="002F24C0"/>
    <w:rsid w:val="002F2614"/>
    <w:rsid w:val="002F26A5"/>
    <w:rsid w:val="002F26D4"/>
    <w:rsid w:val="002F26F6"/>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32F"/>
    <w:rsid w:val="002F54D5"/>
    <w:rsid w:val="002F550A"/>
    <w:rsid w:val="002F5741"/>
    <w:rsid w:val="002F57AB"/>
    <w:rsid w:val="002F580E"/>
    <w:rsid w:val="002F5A52"/>
    <w:rsid w:val="002F5AF5"/>
    <w:rsid w:val="002F6414"/>
    <w:rsid w:val="002F6448"/>
    <w:rsid w:val="002F65B6"/>
    <w:rsid w:val="002F666C"/>
    <w:rsid w:val="002F66B6"/>
    <w:rsid w:val="002F6743"/>
    <w:rsid w:val="002F67B5"/>
    <w:rsid w:val="002F6A28"/>
    <w:rsid w:val="002F6D8A"/>
    <w:rsid w:val="002F6E20"/>
    <w:rsid w:val="002F6E23"/>
    <w:rsid w:val="002F7120"/>
    <w:rsid w:val="002F7263"/>
    <w:rsid w:val="002F7314"/>
    <w:rsid w:val="002F7665"/>
    <w:rsid w:val="002F785E"/>
    <w:rsid w:val="002F79F1"/>
    <w:rsid w:val="002F7DF5"/>
    <w:rsid w:val="002F7F94"/>
    <w:rsid w:val="0030013F"/>
    <w:rsid w:val="00300303"/>
    <w:rsid w:val="0030030A"/>
    <w:rsid w:val="00300313"/>
    <w:rsid w:val="003004CB"/>
    <w:rsid w:val="00300567"/>
    <w:rsid w:val="00300635"/>
    <w:rsid w:val="003007ED"/>
    <w:rsid w:val="00300812"/>
    <w:rsid w:val="00300861"/>
    <w:rsid w:val="003009C6"/>
    <w:rsid w:val="00300A49"/>
    <w:rsid w:val="00300B0D"/>
    <w:rsid w:val="00300B3C"/>
    <w:rsid w:val="00300FAB"/>
    <w:rsid w:val="00301128"/>
    <w:rsid w:val="0030116D"/>
    <w:rsid w:val="00301266"/>
    <w:rsid w:val="00301425"/>
    <w:rsid w:val="0030152A"/>
    <w:rsid w:val="003016E5"/>
    <w:rsid w:val="00301C4B"/>
    <w:rsid w:val="00301C89"/>
    <w:rsid w:val="00302094"/>
    <w:rsid w:val="003022A6"/>
    <w:rsid w:val="003023A0"/>
    <w:rsid w:val="0030269D"/>
    <w:rsid w:val="003028F3"/>
    <w:rsid w:val="00302BDC"/>
    <w:rsid w:val="00302C18"/>
    <w:rsid w:val="0030330B"/>
    <w:rsid w:val="003034BD"/>
    <w:rsid w:val="003034C8"/>
    <w:rsid w:val="0030363B"/>
    <w:rsid w:val="00303D37"/>
    <w:rsid w:val="00304486"/>
    <w:rsid w:val="003044F8"/>
    <w:rsid w:val="00304534"/>
    <w:rsid w:val="0030453A"/>
    <w:rsid w:val="003046B5"/>
    <w:rsid w:val="0030488B"/>
    <w:rsid w:val="00304B80"/>
    <w:rsid w:val="00304BA4"/>
    <w:rsid w:val="00304E1E"/>
    <w:rsid w:val="00305143"/>
    <w:rsid w:val="003054C7"/>
    <w:rsid w:val="00305A54"/>
    <w:rsid w:val="00305A95"/>
    <w:rsid w:val="00305AB3"/>
    <w:rsid w:val="00305EC9"/>
    <w:rsid w:val="003064F5"/>
    <w:rsid w:val="0030667C"/>
    <w:rsid w:val="00306735"/>
    <w:rsid w:val="003067A0"/>
    <w:rsid w:val="0030686E"/>
    <w:rsid w:val="0030695C"/>
    <w:rsid w:val="00306DDA"/>
    <w:rsid w:val="00306EF5"/>
    <w:rsid w:val="00306FA4"/>
    <w:rsid w:val="003070E2"/>
    <w:rsid w:val="003070F8"/>
    <w:rsid w:val="00307297"/>
    <w:rsid w:val="0030731D"/>
    <w:rsid w:val="0030733B"/>
    <w:rsid w:val="00307466"/>
    <w:rsid w:val="0030763A"/>
    <w:rsid w:val="0030770F"/>
    <w:rsid w:val="00307794"/>
    <w:rsid w:val="003078D1"/>
    <w:rsid w:val="00307967"/>
    <w:rsid w:val="00307A86"/>
    <w:rsid w:val="00307B6E"/>
    <w:rsid w:val="00307C7F"/>
    <w:rsid w:val="00310614"/>
    <w:rsid w:val="00310701"/>
    <w:rsid w:val="00310728"/>
    <w:rsid w:val="0031099F"/>
    <w:rsid w:val="00310BB9"/>
    <w:rsid w:val="00310D85"/>
    <w:rsid w:val="00310E3A"/>
    <w:rsid w:val="00311039"/>
    <w:rsid w:val="003110ED"/>
    <w:rsid w:val="0031181A"/>
    <w:rsid w:val="00311E69"/>
    <w:rsid w:val="003122FC"/>
    <w:rsid w:val="00312315"/>
    <w:rsid w:val="00312482"/>
    <w:rsid w:val="00312770"/>
    <w:rsid w:val="00312BDF"/>
    <w:rsid w:val="00312D37"/>
    <w:rsid w:val="00312D5B"/>
    <w:rsid w:val="00312EA2"/>
    <w:rsid w:val="00312F16"/>
    <w:rsid w:val="00312F85"/>
    <w:rsid w:val="0031306D"/>
    <w:rsid w:val="00313196"/>
    <w:rsid w:val="003133D6"/>
    <w:rsid w:val="003134C2"/>
    <w:rsid w:val="0031350B"/>
    <w:rsid w:val="003136F9"/>
    <w:rsid w:val="00313822"/>
    <w:rsid w:val="00313B6F"/>
    <w:rsid w:val="00313EBA"/>
    <w:rsid w:val="0031440B"/>
    <w:rsid w:val="003144E1"/>
    <w:rsid w:val="003144F9"/>
    <w:rsid w:val="00314705"/>
    <w:rsid w:val="00314758"/>
    <w:rsid w:val="00314887"/>
    <w:rsid w:val="0031494A"/>
    <w:rsid w:val="003149B2"/>
    <w:rsid w:val="00314AD5"/>
    <w:rsid w:val="00314CDF"/>
    <w:rsid w:val="00314FED"/>
    <w:rsid w:val="00315122"/>
    <w:rsid w:val="003151EC"/>
    <w:rsid w:val="00315BF4"/>
    <w:rsid w:val="00315D02"/>
    <w:rsid w:val="00315E01"/>
    <w:rsid w:val="00315E82"/>
    <w:rsid w:val="00315F10"/>
    <w:rsid w:val="00316120"/>
    <w:rsid w:val="00316148"/>
    <w:rsid w:val="0031625C"/>
    <w:rsid w:val="0031636C"/>
    <w:rsid w:val="003165B9"/>
    <w:rsid w:val="003166D9"/>
    <w:rsid w:val="0031672E"/>
    <w:rsid w:val="00316CA8"/>
    <w:rsid w:val="00316E14"/>
    <w:rsid w:val="0031701F"/>
    <w:rsid w:val="00317033"/>
    <w:rsid w:val="00317402"/>
    <w:rsid w:val="003174B1"/>
    <w:rsid w:val="003174D6"/>
    <w:rsid w:val="003174F3"/>
    <w:rsid w:val="0031781E"/>
    <w:rsid w:val="003179EF"/>
    <w:rsid w:val="00317A42"/>
    <w:rsid w:val="00317C3C"/>
    <w:rsid w:val="00317E7B"/>
    <w:rsid w:val="00317ECE"/>
    <w:rsid w:val="00317F90"/>
    <w:rsid w:val="00320293"/>
    <w:rsid w:val="003202FA"/>
    <w:rsid w:val="00320405"/>
    <w:rsid w:val="00320831"/>
    <w:rsid w:val="0032098D"/>
    <w:rsid w:val="00320AAA"/>
    <w:rsid w:val="00320BC1"/>
    <w:rsid w:val="00320EE8"/>
    <w:rsid w:val="00321139"/>
    <w:rsid w:val="00321195"/>
    <w:rsid w:val="003211B9"/>
    <w:rsid w:val="003211C1"/>
    <w:rsid w:val="00321805"/>
    <w:rsid w:val="003218ED"/>
    <w:rsid w:val="00321A81"/>
    <w:rsid w:val="003220A2"/>
    <w:rsid w:val="0032243E"/>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B48"/>
    <w:rsid w:val="00323C36"/>
    <w:rsid w:val="00323F07"/>
    <w:rsid w:val="00323FBD"/>
    <w:rsid w:val="003241C7"/>
    <w:rsid w:val="003241F5"/>
    <w:rsid w:val="0032440A"/>
    <w:rsid w:val="0032459A"/>
    <w:rsid w:val="003245BC"/>
    <w:rsid w:val="0032488F"/>
    <w:rsid w:val="00324A06"/>
    <w:rsid w:val="00324A15"/>
    <w:rsid w:val="00324B6F"/>
    <w:rsid w:val="00324B78"/>
    <w:rsid w:val="00324BFA"/>
    <w:rsid w:val="00324DD3"/>
    <w:rsid w:val="003250AA"/>
    <w:rsid w:val="00325109"/>
    <w:rsid w:val="00325168"/>
    <w:rsid w:val="00325281"/>
    <w:rsid w:val="0032552A"/>
    <w:rsid w:val="0032555C"/>
    <w:rsid w:val="00325852"/>
    <w:rsid w:val="00325B61"/>
    <w:rsid w:val="00325C0A"/>
    <w:rsid w:val="00325CBF"/>
    <w:rsid w:val="00325D20"/>
    <w:rsid w:val="00325EDE"/>
    <w:rsid w:val="00326075"/>
    <w:rsid w:val="003260C0"/>
    <w:rsid w:val="003262D6"/>
    <w:rsid w:val="00326471"/>
    <w:rsid w:val="00326599"/>
    <w:rsid w:val="003265E0"/>
    <w:rsid w:val="00326766"/>
    <w:rsid w:val="0032682A"/>
    <w:rsid w:val="00326908"/>
    <w:rsid w:val="00326BC3"/>
    <w:rsid w:val="00326BE9"/>
    <w:rsid w:val="00326BF8"/>
    <w:rsid w:val="00326C16"/>
    <w:rsid w:val="00326DA0"/>
    <w:rsid w:val="00326F02"/>
    <w:rsid w:val="00326F25"/>
    <w:rsid w:val="0032725B"/>
    <w:rsid w:val="003273AB"/>
    <w:rsid w:val="00327447"/>
    <w:rsid w:val="0032795A"/>
    <w:rsid w:val="00327AD3"/>
    <w:rsid w:val="00327BE2"/>
    <w:rsid w:val="00327D07"/>
    <w:rsid w:val="00327D18"/>
    <w:rsid w:val="00327D96"/>
    <w:rsid w:val="00327E35"/>
    <w:rsid w:val="00327FD9"/>
    <w:rsid w:val="00327FE4"/>
    <w:rsid w:val="00330243"/>
    <w:rsid w:val="00330350"/>
    <w:rsid w:val="0033048E"/>
    <w:rsid w:val="00330671"/>
    <w:rsid w:val="003308F5"/>
    <w:rsid w:val="003309C3"/>
    <w:rsid w:val="00330B23"/>
    <w:rsid w:val="00330C47"/>
    <w:rsid w:val="00330C94"/>
    <w:rsid w:val="00330FFC"/>
    <w:rsid w:val="00331239"/>
    <w:rsid w:val="00331322"/>
    <w:rsid w:val="00331489"/>
    <w:rsid w:val="00331643"/>
    <w:rsid w:val="0033174B"/>
    <w:rsid w:val="003318A8"/>
    <w:rsid w:val="003318F0"/>
    <w:rsid w:val="003319D6"/>
    <w:rsid w:val="00331A93"/>
    <w:rsid w:val="00331D5B"/>
    <w:rsid w:val="00331DEA"/>
    <w:rsid w:val="00331E78"/>
    <w:rsid w:val="00331F4D"/>
    <w:rsid w:val="00331F55"/>
    <w:rsid w:val="003321B0"/>
    <w:rsid w:val="003322DA"/>
    <w:rsid w:val="003322FA"/>
    <w:rsid w:val="00332352"/>
    <w:rsid w:val="003324BC"/>
    <w:rsid w:val="003326C9"/>
    <w:rsid w:val="00332B4A"/>
    <w:rsid w:val="00332CFA"/>
    <w:rsid w:val="00332D24"/>
    <w:rsid w:val="00332E30"/>
    <w:rsid w:val="00332EEB"/>
    <w:rsid w:val="00333131"/>
    <w:rsid w:val="003331A9"/>
    <w:rsid w:val="0033324D"/>
    <w:rsid w:val="00333369"/>
    <w:rsid w:val="00333436"/>
    <w:rsid w:val="00333689"/>
    <w:rsid w:val="0033393D"/>
    <w:rsid w:val="00333A5F"/>
    <w:rsid w:val="00333BA3"/>
    <w:rsid w:val="00333CCE"/>
    <w:rsid w:val="00333DF6"/>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4E9"/>
    <w:rsid w:val="0033561B"/>
    <w:rsid w:val="0033568D"/>
    <w:rsid w:val="00335749"/>
    <w:rsid w:val="00335804"/>
    <w:rsid w:val="003358B1"/>
    <w:rsid w:val="003359A5"/>
    <w:rsid w:val="00335A97"/>
    <w:rsid w:val="00335C52"/>
    <w:rsid w:val="00335E7F"/>
    <w:rsid w:val="00335F83"/>
    <w:rsid w:val="003361DD"/>
    <w:rsid w:val="00336401"/>
    <w:rsid w:val="0033672F"/>
    <w:rsid w:val="0033689C"/>
    <w:rsid w:val="00336912"/>
    <w:rsid w:val="00336936"/>
    <w:rsid w:val="00336949"/>
    <w:rsid w:val="003369DA"/>
    <w:rsid w:val="003369E5"/>
    <w:rsid w:val="00336A5E"/>
    <w:rsid w:val="00336BD1"/>
    <w:rsid w:val="00336CE9"/>
    <w:rsid w:val="00336D07"/>
    <w:rsid w:val="003372F3"/>
    <w:rsid w:val="0033754A"/>
    <w:rsid w:val="00337589"/>
    <w:rsid w:val="00337684"/>
    <w:rsid w:val="0033795D"/>
    <w:rsid w:val="00337A60"/>
    <w:rsid w:val="00337C92"/>
    <w:rsid w:val="00337D36"/>
    <w:rsid w:val="003402D3"/>
    <w:rsid w:val="00340445"/>
    <w:rsid w:val="00340480"/>
    <w:rsid w:val="003405D3"/>
    <w:rsid w:val="003407E4"/>
    <w:rsid w:val="00340A51"/>
    <w:rsid w:val="00340C3F"/>
    <w:rsid w:val="00340CF6"/>
    <w:rsid w:val="00341186"/>
    <w:rsid w:val="00341209"/>
    <w:rsid w:val="003412F0"/>
    <w:rsid w:val="00341620"/>
    <w:rsid w:val="003416D1"/>
    <w:rsid w:val="0034187B"/>
    <w:rsid w:val="00341A71"/>
    <w:rsid w:val="00341AF6"/>
    <w:rsid w:val="00341C27"/>
    <w:rsid w:val="00341D44"/>
    <w:rsid w:val="00341DE3"/>
    <w:rsid w:val="00341E7B"/>
    <w:rsid w:val="0034231D"/>
    <w:rsid w:val="003423B5"/>
    <w:rsid w:val="003423ED"/>
    <w:rsid w:val="003424F4"/>
    <w:rsid w:val="00342584"/>
    <w:rsid w:val="0034259B"/>
    <w:rsid w:val="00342644"/>
    <w:rsid w:val="00342AAD"/>
    <w:rsid w:val="00342B49"/>
    <w:rsid w:val="00342DB5"/>
    <w:rsid w:val="00342DBB"/>
    <w:rsid w:val="00342E36"/>
    <w:rsid w:val="003431BD"/>
    <w:rsid w:val="00343437"/>
    <w:rsid w:val="003435E8"/>
    <w:rsid w:val="00343682"/>
    <w:rsid w:val="00343700"/>
    <w:rsid w:val="00343705"/>
    <w:rsid w:val="003437DF"/>
    <w:rsid w:val="0034392C"/>
    <w:rsid w:val="00343D06"/>
    <w:rsid w:val="00343D13"/>
    <w:rsid w:val="00343D4A"/>
    <w:rsid w:val="0034445D"/>
    <w:rsid w:val="0034451A"/>
    <w:rsid w:val="00344840"/>
    <w:rsid w:val="0034498B"/>
    <w:rsid w:val="00344A6A"/>
    <w:rsid w:val="00344C69"/>
    <w:rsid w:val="00344FA9"/>
    <w:rsid w:val="00344FAF"/>
    <w:rsid w:val="00344FB4"/>
    <w:rsid w:val="003450E2"/>
    <w:rsid w:val="00345130"/>
    <w:rsid w:val="0034521E"/>
    <w:rsid w:val="0034528D"/>
    <w:rsid w:val="0034566F"/>
    <w:rsid w:val="00345986"/>
    <w:rsid w:val="00345A02"/>
    <w:rsid w:val="00345ABC"/>
    <w:rsid w:val="00345BE4"/>
    <w:rsid w:val="00345E00"/>
    <w:rsid w:val="00345E84"/>
    <w:rsid w:val="00345F77"/>
    <w:rsid w:val="003460C3"/>
    <w:rsid w:val="003462AB"/>
    <w:rsid w:val="00346393"/>
    <w:rsid w:val="003464F2"/>
    <w:rsid w:val="003465EB"/>
    <w:rsid w:val="00346718"/>
    <w:rsid w:val="0034681A"/>
    <w:rsid w:val="00346E3A"/>
    <w:rsid w:val="00346E9E"/>
    <w:rsid w:val="00346F36"/>
    <w:rsid w:val="003473F8"/>
    <w:rsid w:val="00347430"/>
    <w:rsid w:val="0034749A"/>
    <w:rsid w:val="00347867"/>
    <w:rsid w:val="0034798D"/>
    <w:rsid w:val="00347AB3"/>
    <w:rsid w:val="00350332"/>
    <w:rsid w:val="003505E3"/>
    <w:rsid w:val="00350661"/>
    <w:rsid w:val="00350768"/>
    <w:rsid w:val="0035092C"/>
    <w:rsid w:val="00350E2B"/>
    <w:rsid w:val="0035116D"/>
    <w:rsid w:val="003514A6"/>
    <w:rsid w:val="003514AF"/>
    <w:rsid w:val="00351648"/>
    <w:rsid w:val="00351692"/>
    <w:rsid w:val="003519CE"/>
    <w:rsid w:val="00351A0F"/>
    <w:rsid w:val="00351F54"/>
    <w:rsid w:val="003521CF"/>
    <w:rsid w:val="0035223C"/>
    <w:rsid w:val="003522B0"/>
    <w:rsid w:val="00352643"/>
    <w:rsid w:val="00352725"/>
    <w:rsid w:val="003527C5"/>
    <w:rsid w:val="00352EC4"/>
    <w:rsid w:val="00353087"/>
    <w:rsid w:val="00353444"/>
    <w:rsid w:val="003535DF"/>
    <w:rsid w:val="003535F0"/>
    <w:rsid w:val="00353666"/>
    <w:rsid w:val="0035380E"/>
    <w:rsid w:val="00353BB1"/>
    <w:rsid w:val="00353F89"/>
    <w:rsid w:val="003541C6"/>
    <w:rsid w:val="00354201"/>
    <w:rsid w:val="003543EB"/>
    <w:rsid w:val="00354444"/>
    <w:rsid w:val="003544C2"/>
    <w:rsid w:val="003544F8"/>
    <w:rsid w:val="003545E6"/>
    <w:rsid w:val="003548BF"/>
    <w:rsid w:val="00354AC6"/>
    <w:rsid w:val="00354F02"/>
    <w:rsid w:val="00354F6D"/>
    <w:rsid w:val="00354FFB"/>
    <w:rsid w:val="003550DB"/>
    <w:rsid w:val="00355269"/>
    <w:rsid w:val="00355441"/>
    <w:rsid w:val="003554EB"/>
    <w:rsid w:val="00355626"/>
    <w:rsid w:val="00355702"/>
    <w:rsid w:val="003557CE"/>
    <w:rsid w:val="003558B8"/>
    <w:rsid w:val="00355A66"/>
    <w:rsid w:val="00355ECD"/>
    <w:rsid w:val="0035644C"/>
    <w:rsid w:val="00356522"/>
    <w:rsid w:val="00356546"/>
    <w:rsid w:val="0035661F"/>
    <w:rsid w:val="0035668C"/>
    <w:rsid w:val="00356840"/>
    <w:rsid w:val="00356B84"/>
    <w:rsid w:val="00356D8E"/>
    <w:rsid w:val="00357D55"/>
    <w:rsid w:val="003600BE"/>
    <w:rsid w:val="00360931"/>
    <w:rsid w:val="00360AA2"/>
    <w:rsid w:val="00360C93"/>
    <w:rsid w:val="00360C9D"/>
    <w:rsid w:val="00360D17"/>
    <w:rsid w:val="0036104C"/>
    <w:rsid w:val="00361165"/>
    <w:rsid w:val="003612E7"/>
    <w:rsid w:val="0036157E"/>
    <w:rsid w:val="003618A2"/>
    <w:rsid w:val="00361BDB"/>
    <w:rsid w:val="00362026"/>
    <w:rsid w:val="0036239F"/>
    <w:rsid w:val="00362457"/>
    <w:rsid w:val="00362716"/>
    <w:rsid w:val="00362827"/>
    <w:rsid w:val="0036287A"/>
    <w:rsid w:val="003628DD"/>
    <w:rsid w:val="00362912"/>
    <w:rsid w:val="00362B22"/>
    <w:rsid w:val="00362C78"/>
    <w:rsid w:val="00363528"/>
    <w:rsid w:val="00363652"/>
    <w:rsid w:val="003636E9"/>
    <w:rsid w:val="00363722"/>
    <w:rsid w:val="003637C3"/>
    <w:rsid w:val="003638C9"/>
    <w:rsid w:val="00363926"/>
    <w:rsid w:val="00363B53"/>
    <w:rsid w:val="00363E9C"/>
    <w:rsid w:val="0036406E"/>
    <w:rsid w:val="00364149"/>
    <w:rsid w:val="003644BF"/>
    <w:rsid w:val="0036458E"/>
    <w:rsid w:val="003645EC"/>
    <w:rsid w:val="00364665"/>
    <w:rsid w:val="00364C31"/>
    <w:rsid w:val="00364C6D"/>
    <w:rsid w:val="00364D82"/>
    <w:rsid w:val="00364EA7"/>
    <w:rsid w:val="00365082"/>
    <w:rsid w:val="00365171"/>
    <w:rsid w:val="003654E1"/>
    <w:rsid w:val="003655DC"/>
    <w:rsid w:val="00365626"/>
    <w:rsid w:val="00365784"/>
    <w:rsid w:val="00365920"/>
    <w:rsid w:val="00365946"/>
    <w:rsid w:val="00365BF1"/>
    <w:rsid w:val="00365DEC"/>
    <w:rsid w:val="00366092"/>
    <w:rsid w:val="00366096"/>
    <w:rsid w:val="00366110"/>
    <w:rsid w:val="003663FC"/>
    <w:rsid w:val="0036655B"/>
    <w:rsid w:val="00366659"/>
    <w:rsid w:val="0036665D"/>
    <w:rsid w:val="003667EF"/>
    <w:rsid w:val="00366BD1"/>
    <w:rsid w:val="00366D74"/>
    <w:rsid w:val="00366E0F"/>
    <w:rsid w:val="00366EDA"/>
    <w:rsid w:val="00366F40"/>
    <w:rsid w:val="003670E0"/>
    <w:rsid w:val="00367111"/>
    <w:rsid w:val="003672EA"/>
    <w:rsid w:val="003672F1"/>
    <w:rsid w:val="003673AA"/>
    <w:rsid w:val="003673B3"/>
    <w:rsid w:val="00367441"/>
    <w:rsid w:val="003677AB"/>
    <w:rsid w:val="003677CF"/>
    <w:rsid w:val="00367994"/>
    <w:rsid w:val="00367BEF"/>
    <w:rsid w:val="00367D0B"/>
    <w:rsid w:val="00367DD9"/>
    <w:rsid w:val="003702CF"/>
    <w:rsid w:val="00370427"/>
    <w:rsid w:val="00370824"/>
    <w:rsid w:val="00370A2A"/>
    <w:rsid w:val="00370B81"/>
    <w:rsid w:val="00370BAF"/>
    <w:rsid w:val="003712DD"/>
    <w:rsid w:val="003714C7"/>
    <w:rsid w:val="0037157B"/>
    <w:rsid w:val="003715E1"/>
    <w:rsid w:val="003717A5"/>
    <w:rsid w:val="00371AFA"/>
    <w:rsid w:val="00371DE1"/>
    <w:rsid w:val="003720CE"/>
    <w:rsid w:val="00372446"/>
    <w:rsid w:val="003725AF"/>
    <w:rsid w:val="0037266C"/>
    <w:rsid w:val="00372810"/>
    <w:rsid w:val="003728B5"/>
    <w:rsid w:val="003728B7"/>
    <w:rsid w:val="003728E2"/>
    <w:rsid w:val="0037292A"/>
    <w:rsid w:val="003729A4"/>
    <w:rsid w:val="00372A20"/>
    <w:rsid w:val="00372BA5"/>
    <w:rsid w:val="00372BCE"/>
    <w:rsid w:val="00372C28"/>
    <w:rsid w:val="00372C7C"/>
    <w:rsid w:val="00372EEC"/>
    <w:rsid w:val="00372F7F"/>
    <w:rsid w:val="00373026"/>
    <w:rsid w:val="00373287"/>
    <w:rsid w:val="00373312"/>
    <w:rsid w:val="0037341C"/>
    <w:rsid w:val="00373618"/>
    <w:rsid w:val="00373623"/>
    <w:rsid w:val="003736D1"/>
    <w:rsid w:val="0037387D"/>
    <w:rsid w:val="00373A3D"/>
    <w:rsid w:val="00373FB9"/>
    <w:rsid w:val="00374916"/>
    <w:rsid w:val="00374933"/>
    <w:rsid w:val="00374BED"/>
    <w:rsid w:val="00374DA2"/>
    <w:rsid w:val="0037500A"/>
    <w:rsid w:val="0037508D"/>
    <w:rsid w:val="00375090"/>
    <w:rsid w:val="0037520C"/>
    <w:rsid w:val="003752F9"/>
    <w:rsid w:val="00375358"/>
    <w:rsid w:val="003753C9"/>
    <w:rsid w:val="00375602"/>
    <w:rsid w:val="00375780"/>
    <w:rsid w:val="00375B58"/>
    <w:rsid w:val="00375BDE"/>
    <w:rsid w:val="00375F84"/>
    <w:rsid w:val="00376323"/>
    <w:rsid w:val="003763C8"/>
    <w:rsid w:val="00376568"/>
    <w:rsid w:val="00376BD5"/>
    <w:rsid w:val="00376D9D"/>
    <w:rsid w:val="00376EA3"/>
    <w:rsid w:val="00376F5D"/>
    <w:rsid w:val="0037700D"/>
    <w:rsid w:val="003771BE"/>
    <w:rsid w:val="0037721A"/>
    <w:rsid w:val="0037721F"/>
    <w:rsid w:val="003772C8"/>
    <w:rsid w:val="0037746F"/>
    <w:rsid w:val="00377525"/>
    <w:rsid w:val="003778D5"/>
    <w:rsid w:val="00377946"/>
    <w:rsid w:val="00377BA5"/>
    <w:rsid w:val="00377E34"/>
    <w:rsid w:val="00377F5B"/>
    <w:rsid w:val="0038014A"/>
    <w:rsid w:val="0038034C"/>
    <w:rsid w:val="003809A7"/>
    <w:rsid w:val="00380B54"/>
    <w:rsid w:val="00380C4D"/>
    <w:rsid w:val="00380CD3"/>
    <w:rsid w:val="00380DA3"/>
    <w:rsid w:val="00380F3D"/>
    <w:rsid w:val="00380FB5"/>
    <w:rsid w:val="00381242"/>
    <w:rsid w:val="003812A9"/>
    <w:rsid w:val="00381524"/>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6C5"/>
    <w:rsid w:val="003827F5"/>
    <w:rsid w:val="0038283B"/>
    <w:rsid w:val="00382997"/>
    <w:rsid w:val="00382DA3"/>
    <w:rsid w:val="003832AE"/>
    <w:rsid w:val="00383389"/>
    <w:rsid w:val="003835B8"/>
    <w:rsid w:val="003838F0"/>
    <w:rsid w:val="00383F1D"/>
    <w:rsid w:val="00384262"/>
    <w:rsid w:val="0038430C"/>
    <w:rsid w:val="0038442C"/>
    <w:rsid w:val="003846D0"/>
    <w:rsid w:val="003846FA"/>
    <w:rsid w:val="00384725"/>
    <w:rsid w:val="00384744"/>
    <w:rsid w:val="0038476B"/>
    <w:rsid w:val="0038477C"/>
    <w:rsid w:val="003847D6"/>
    <w:rsid w:val="00384D43"/>
    <w:rsid w:val="00384D8C"/>
    <w:rsid w:val="00384FE7"/>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EB3"/>
    <w:rsid w:val="00385FE4"/>
    <w:rsid w:val="00386284"/>
    <w:rsid w:val="00386378"/>
    <w:rsid w:val="00386421"/>
    <w:rsid w:val="00386490"/>
    <w:rsid w:val="003864BF"/>
    <w:rsid w:val="00386623"/>
    <w:rsid w:val="00386644"/>
    <w:rsid w:val="0038664F"/>
    <w:rsid w:val="003866FC"/>
    <w:rsid w:val="00386876"/>
    <w:rsid w:val="003869D0"/>
    <w:rsid w:val="00386A46"/>
    <w:rsid w:val="00386AAC"/>
    <w:rsid w:val="00386AB9"/>
    <w:rsid w:val="00386B00"/>
    <w:rsid w:val="00386CF4"/>
    <w:rsid w:val="00386D04"/>
    <w:rsid w:val="00386F12"/>
    <w:rsid w:val="003871D3"/>
    <w:rsid w:val="00387212"/>
    <w:rsid w:val="0038763A"/>
    <w:rsid w:val="003876D3"/>
    <w:rsid w:val="003876FC"/>
    <w:rsid w:val="003877C0"/>
    <w:rsid w:val="003877DB"/>
    <w:rsid w:val="00387B20"/>
    <w:rsid w:val="00387D0F"/>
    <w:rsid w:val="00387FDF"/>
    <w:rsid w:val="00390154"/>
    <w:rsid w:val="00390397"/>
    <w:rsid w:val="003907AB"/>
    <w:rsid w:val="00390AD0"/>
    <w:rsid w:val="00390DCB"/>
    <w:rsid w:val="00390E65"/>
    <w:rsid w:val="00390EE1"/>
    <w:rsid w:val="00391040"/>
    <w:rsid w:val="0039114D"/>
    <w:rsid w:val="00391176"/>
    <w:rsid w:val="003911B7"/>
    <w:rsid w:val="00391366"/>
    <w:rsid w:val="003917C7"/>
    <w:rsid w:val="00391900"/>
    <w:rsid w:val="00391A51"/>
    <w:rsid w:val="00391C01"/>
    <w:rsid w:val="00391E0B"/>
    <w:rsid w:val="00392470"/>
    <w:rsid w:val="003924F3"/>
    <w:rsid w:val="00392647"/>
    <w:rsid w:val="003926EE"/>
    <w:rsid w:val="00392713"/>
    <w:rsid w:val="00392864"/>
    <w:rsid w:val="00392962"/>
    <w:rsid w:val="00392AFA"/>
    <w:rsid w:val="00392C6B"/>
    <w:rsid w:val="00392C8E"/>
    <w:rsid w:val="00392DB1"/>
    <w:rsid w:val="00392E0B"/>
    <w:rsid w:val="003934CC"/>
    <w:rsid w:val="0039351D"/>
    <w:rsid w:val="0039354C"/>
    <w:rsid w:val="0039362F"/>
    <w:rsid w:val="003936CE"/>
    <w:rsid w:val="0039397D"/>
    <w:rsid w:val="00393B1C"/>
    <w:rsid w:val="00393D18"/>
    <w:rsid w:val="00394070"/>
    <w:rsid w:val="003942AF"/>
    <w:rsid w:val="00394330"/>
    <w:rsid w:val="003943EE"/>
    <w:rsid w:val="00394489"/>
    <w:rsid w:val="0039453B"/>
    <w:rsid w:val="00394581"/>
    <w:rsid w:val="0039476E"/>
    <w:rsid w:val="00394799"/>
    <w:rsid w:val="003949B6"/>
    <w:rsid w:val="00394B21"/>
    <w:rsid w:val="00394D3E"/>
    <w:rsid w:val="00395277"/>
    <w:rsid w:val="0039544E"/>
    <w:rsid w:val="00395488"/>
    <w:rsid w:val="00395590"/>
    <w:rsid w:val="00395617"/>
    <w:rsid w:val="00395664"/>
    <w:rsid w:val="00395752"/>
    <w:rsid w:val="00395883"/>
    <w:rsid w:val="00395B94"/>
    <w:rsid w:val="00395C1C"/>
    <w:rsid w:val="00395DEC"/>
    <w:rsid w:val="00396090"/>
    <w:rsid w:val="003962E0"/>
    <w:rsid w:val="00396A6F"/>
    <w:rsid w:val="00396C02"/>
    <w:rsid w:val="00397178"/>
    <w:rsid w:val="0039742D"/>
    <w:rsid w:val="003976DC"/>
    <w:rsid w:val="003976E5"/>
    <w:rsid w:val="0039773F"/>
    <w:rsid w:val="003979EF"/>
    <w:rsid w:val="00397A34"/>
    <w:rsid w:val="00397BC9"/>
    <w:rsid w:val="00397DC6"/>
    <w:rsid w:val="00397E9A"/>
    <w:rsid w:val="003A013F"/>
    <w:rsid w:val="003A014B"/>
    <w:rsid w:val="003A01EC"/>
    <w:rsid w:val="003A02EF"/>
    <w:rsid w:val="003A0672"/>
    <w:rsid w:val="003A07AA"/>
    <w:rsid w:val="003A0B41"/>
    <w:rsid w:val="003A0CAA"/>
    <w:rsid w:val="003A0CBF"/>
    <w:rsid w:val="003A0E20"/>
    <w:rsid w:val="003A0FAB"/>
    <w:rsid w:val="003A1041"/>
    <w:rsid w:val="003A1121"/>
    <w:rsid w:val="003A11A5"/>
    <w:rsid w:val="003A14B7"/>
    <w:rsid w:val="003A1918"/>
    <w:rsid w:val="003A1927"/>
    <w:rsid w:val="003A19B0"/>
    <w:rsid w:val="003A19B1"/>
    <w:rsid w:val="003A1A01"/>
    <w:rsid w:val="003A1D41"/>
    <w:rsid w:val="003A2169"/>
    <w:rsid w:val="003A2243"/>
    <w:rsid w:val="003A22B7"/>
    <w:rsid w:val="003A2F7C"/>
    <w:rsid w:val="003A306E"/>
    <w:rsid w:val="003A3153"/>
    <w:rsid w:val="003A31F4"/>
    <w:rsid w:val="003A34CC"/>
    <w:rsid w:val="003A3701"/>
    <w:rsid w:val="003A3723"/>
    <w:rsid w:val="003A3861"/>
    <w:rsid w:val="003A38BA"/>
    <w:rsid w:val="003A38EC"/>
    <w:rsid w:val="003A3A8F"/>
    <w:rsid w:val="003A3D50"/>
    <w:rsid w:val="003A3DA5"/>
    <w:rsid w:val="003A3E50"/>
    <w:rsid w:val="003A3FAB"/>
    <w:rsid w:val="003A40BA"/>
    <w:rsid w:val="003A4269"/>
    <w:rsid w:val="003A43A4"/>
    <w:rsid w:val="003A4443"/>
    <w:rsid w:val="003A4828"/>
    <w:rsid w:val="003A494A"/>
    <w:rsid w:val="003A49A1"/>
    <w:rsid w:val="003A4ABE"/>
    <w:rsid w:val="003A4ACD"/>
    <w:rsid w:val="003A4B28"/>
    <w:rsid w:val="003A4D9C"/>
    <w:rsid w:val="003A4F0A"/>
    <w:rsid w:val="003A50AD"/>
    <w:rsid w:val="003A50EC"/>
    <w:rsid w:val="003A522D"/>
    <w:rsid w:val="003A5249"/>
    <w:rsid w:val="003A5429"/>
    <w:rsid w:val="003A55D7"/>
    <w:rsid w:val="003A57D0"/>
    <w:rsid w:val="003A5A75"/>
    <w:rsid w:val="003A5D52"/>
    <w:rsid w:val="003A5E1E"/>
    <w:rsid w:val="003A5F99"/>
    <w:rsid w:val="003A5FA7"/>
    <w:rsid w:val="003A60A8"/>
    <w:rsid w:val="003A633B"/>
    <w:rsid w:val="003A63C1"/>
    <w:rsid w:val="003A6764"/>
    <w:rsid w:val="003A6986"/>
    <w:rsid w:val="003A6A5A"/>
    <w:rsid w:val="003A6BA1"/>
    <w:rsid w:val="003A6D31"/>
    <w:rsid w:val="003A6F2D"/>
    <w:rsid w:val="003A7005"/>
    <w:rsid w:val="003A7280"/>
    <w:rsid w:val="003A7295"/>
    <w:rsid w:val="003A7455"/>
    <w:rsid w:val="003A776F"/>
    <w:rsid w:val="003A78E9"/>
    <w:rsid w:val="003A7A43"/>
    <w:rsid w:val="003A7EFA"/>
    <w:rsid w:val="003A7F35"/>
    <w:rsid w:val="003A7FC9"/>
    <w:rsid w:val="003B01DD"/>
    <w:rsid w:val="003B037C"/>
    <w:rsid w:val="003B0552"/>
    <w:rsid w:val="003B07F8"/>
    <w:rsid w:val="003B0930"/>
    <w:rsid w:val="003B0949"/>
    <w:rsid w:val="003B0A9E"/>
    <w:rsid w:val="003B0C3A"/>
    <w:rsid w:val="003B0C82"/>
    <w:rsid w:val="003B0D1C"/>
    <w:rsid w:val="003B0D2F"/>
    <w:rsid w:val="003B0D49"/>
    <w:rsid w:val="003B0F9C"/>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BBD"/>
    <w:rsid w:val="003B2BD2"/>
    <w:rsid w:val="003B2C6D"/>
    <w:rsid w:val="003B2DC4"/>
    <w:rsid w:val="003B2E2E"/>
    <w:rsid w:val="003B2E44"/>
    <w:rsid w:val="003B30BC"/>
    <w:rsid w:val="003B3364"/>
    <w:rsid w:val="003B3444"/>
    <w:rsid w:val="003B3483"/>
    <w:rsid w:val="003B34A1"/>
    <w:rsid w:val="003B3602"/>
    <w:rsid w:val="003B38BA"/>
    <w:rsid w:val="003B3A9C"/>
    <w:rsid w:val="003B3ACD"/>
    <w:rsid w:val="003B3CCA"/>
    <w:rsid w:val="003B3D6C"/>
    <w:rsid w:val="003B3DE6"/>
    <w:rsid w:val="003B3E13"/>
    <w:rsid w:val="003B3E46"/>
    <w:rsid w:val="003B3F84"/>
    <w:rsid w:val="003B40CE"/>
    <w:rsid w:val="003B434A"/>
    <w:rsid w:val="003B46A9"/>
    <w:rsid w:val="003B4827"/>
    <w:rsid w:val="003B4BDC"/>
    <w:rsid w:val="003B4D3E"/>
    <w:rsid w:val="003B50EA"/>
    <w:rsid w:val="003B50F4"/>
    <w:rsid w:val="003B53AE"/>
    <w:rsid w:val="003B541F"/>
    <w:rsid w:val="003B5462"/>
    <w:rsid w:val="003B5691"/>
    <w:rsid w:val="003B56AA"/>
    <w:rsid w:val="003B5704"/>
    <w:rsid w:val="003B5BDA"/>
    <w:rsid w:val="003B5FF8"/>
    <w:rsid w:val="003B6158"/>
    <w:rsid w:val="003B62CA"/>
    <w:rsid w:val="003B64C6"/>
    <w:rsid w:val="003B64F2"/>
    <w:rsid w:val="003B670A"/>
    <w:rsid w:val="003B6901"/>
    <w:rsid w:val="003B69FD"/>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CE"/>
    <w:rsid w:val="003B7FD2"/>
    <w:rsid w:val="003C0083"/>
    <w:rsid w:val="003C0106"/>
    <w:rsid w:val="003C0191"/>
    <w:rsid w:val="003C05F1"/>
    <w:rsid w:val="003C07A7"/>
    <w:rsid w:val="003C0B1E"/>
    <w:rsid w:val="003C0E49"/>
    <w:rsid w:val="003C0EED"/>
    <w:rsid w:val="003C106B"/>
    <w:rsid w:val="003C10A7"/>
    <w:rsid w:val="003C13DB"/>
    <w:rsid w:val="003C13F1"/>
    <w:rsid w:val="003C1422"/>
    <w:rsid w:val="003C1679"/>
    <w:rsid w:val="003C16E8"/>
    <w:rsid w:val="003C18BA"/>
    <w:rsid w:val="003C194B"/>
    <w:rsid w:val="003C1B1C"/>
    <w:rsid w:val="003C1C60"/>
    <w:rsid w:val="003C1CE6"/>
    <w:rsid w:val="003C1EF9"/>
    <w:rsid w:val="003C1FFB"/>
    <w:rsid w:val="003C20F0"/>
    <w:rsid w:val="003C2551"/>
    <w:rsid w:val="003C2557"/>
    <w:rsid w:val="003C2562"/>
    <w:rsid w:val="003C25E5"/>
    <w:rsid w:val="003C26F7"/>
    <w:rsid w:val="003C27C1"/>
    <w:rsid w:val="003C2B23"/>
    <w:rsid w:val="003C2B7F"/>
    <w:rsid w:val="003C2D4D"/>
    <w:rsid w:val="003C2D67"/>
    <w:rsid w:val="003C2D87"/>
    <w:rsid w:val="003C3023"/>
    <w:rsid w:val="003C3179"/>
    <w:rsid w:val="003C3405"/>
    <w:rsid w:val="003C35E7"/>
    <w:rsid w:val="003C36E9"/>
    <w:rsid w:val="003C3738"/>
    <w:rsid w:val="003C37D3"/>
    <w:rsid w:val="003C3839"/>
    <w:rsid w:val="003C3AC5"/>
    <w:rsid w:val="003C3BAB"/>
    <w:rsid w:val="003C3DFD"/>
    <w:rsid w:val="003C3F46"/>
    <w:rsid w:val="003C4274"/>
    <w:rsid w:val="003C44C8"/>
    <w:rsid w:val="003C45DC"/>
    <w:rsid w:val="003C4694"/>
    <w:rsid w:val="003C46ED"/>
    <w:rsid w:val="003C48A9"/>
    <w:rsid w:val="003C4B28"/>
    <w:rsid w:val="003C4B2F"/>
    <w:rsid w:val="003C4BF7"/>
    <w:rsid w:val="003C4CAA"/>
    <w:rsid w:val="003C4F62"/>
    <w:rsid w:val="003C5350"/>
    <w:rsid w:val="003C5483"/>
    <w:rsid w:val="003C557A"/>
    <w:rsid w:val="003C5783"/>
    <w:rsid w:val="003C59F1"/>
    <w:rsid w:val="003C6121"/>
    <w:rsid w:val="003C62DF"/>
    <w:rsid w:val="003C6470"/>
    <w:rsid w:val="003C64CE"/>
    <w:rsid w:val="003C6912"/>
    <w:rsid w:val="003C6A1A"/>
    <w:rsid w:val="003C6B4C"/>
    <w:rsid w:val="003C6B5F"/>
    <w:rsid w:val="003C6B9A"/>
    <w:rsid w:val="003C6DCC"/>
    <w:rsid w:val="003C6EE3"/>
    <w:rsid w:val="003C6EF1"/>
    <w:rsid w:val="003C6F71"/>
    <w:rsid w:val="003C768B"/>
    <w:rsid w:val="003C77ED"/>
    <w:rsid w:val="003C7AF4"/>
    <w:rsid w:val="003C7D4A"/>
    <w:rsid w:val="003C7E1F"/>
    <w:rsid w:val="003D03EE"/>
    <w:rsid w:val="003D06E4"/>
    <w:rsid w:val="003D075D"/>
    <w:rsid w:val="003D0C32"/>
    <w:rsid w:val="003D0EE3"/>
    <w:rsid w:val="003D13DA"/>
    <w:rsid w:val="003D157D"/>
    <w:rsid w:val="003D15A4"/>
    <w:rsid w:val="003D1852"/>
    <w:rsid w:val="003D1A45"/>
    <w:rsid w:val="003D1B1F"/>
    <w:rsid w:val="003D1D3D"/>
    <w:rsid w:val="003D203E"/>
    <w:rsid w:val="003D205D"/>
    <w:rsid w:val="003D21A2"/>
    <w:rsid w:val="003D21BA"/>
    <w:rsid w:val="003D22AC"/>
    <w:rsid w:val="003D22ED"/>
    <w:rsid w:val="003D22FF"/>
    <w:rsid w:val="003D230D"/>
    <w:rsid w:val="003D2443"/>
    <w:rsid w:val="003D282F"/>
    <w:rsid w:val="003D2833"/>
    <w:rsid w:val="003D2CE9"/>
    <w:rsid w:val="003D2D5A"/>
    <w:rsid w:val="003D3226"/>
    <w:rsid w:val="003D393B"/>
    <w:rsid w:val="003D3AB8"/>
    <w:rsid w:val="003D3C42"/>
    <w:rsid w:val="003D3CC7"/>
    <w:rsid w:val="003D3CF6"/>
    <w:rsid w:val="003D3D7F"/>
    <w:rsid w:val="003D3E33"/>
    <w:rsid w:val="003D41E9"/>
    <w:rsid w:val="003D427E"/>
    <w:rsid w:val="003D4292"/>
    <w:rsid w:val="003D44BF"/>
    <w:rsid w:val="003D4504"/>
    <w:rsid w:val="003D47DB"/>
    <w:rsid w:val="003D485B"/>
    <w:rsid w:val="003D4B90"/>
    <w:rsid w:val="003D4C0C"/>
    <w:rsid w:val="003D4D33"/>
    <w:rsid w:val="003D4D53"/>
    <w:rsid w:val="003D4D5D"/>
    <w:rsid w:val="003D4D9E"/>
    <w:rsid w:val="003D4DE5"/>
    <w:rsid w:val="003D5236"/>
    <w:rsid w:val="003D5415"/>
    <w:rsid w:val="003D567B"/>
    <w:rsid w:val="003D5831"/>
    <w:rsid w:val="003D592E"/>
    <w:rsid w:val="003D5AAF"/>
    <w:rsid w:val="003D5DDC"/>
    <w:rsid w:val="003D5E70"/>
    <w:rsid w:val="003D5EF8"/>
    <w:rsid w:val="003D600D"/>
    <w:rsid w:val="003D6025"/>
    <w:rsid w:val="003D61EC"/>
    <w:rsid w:val="003D66B4"/>
    <w:rsid w:val="003D68A9"/>
    <w:rsid w:val="003D6B88"/>
    <w:rsid w:val="003D6DCB"/>
    <w:rsid w:val="003D758F"/>
    <w:rsid w:val="003D76C0"/>
    <w:rsid w:val="003D78A0"/>
    <w:rsid w:val="003D797A"/>
    <w:rsid w:val="003D798C"/>
    <w:rsid w:val="003D7AA5"/>
    <w:rsid w:val="003D7C13"/>
    <w:rsid w:val="003D7FC9"/>
    <w:rsid w:val="003E00A6"/>
    <w:rsid w:val="003E0105"/>
    <w:rsid w:val="003E0356"/>
    <w:rsid w:val="003E083A"/>
    <w:rsid w:val="003E0881"/>
    <w:rsid w:val="003E08FA"/>
    <w:rsid w:val="003E0E52"/>
    <w:rsid w:val="003E0FFE"/>
    <w:rsid w:val="003E100C"/>
    <w:rsid w:val="003E1166"/>
    <w:rsid w:val="003E13DD"/>
    <w:rsid w:val="003E1479"/>
    <w:rsid w:val="003E14CA"/>
    <w:rsid w:val="003E1637"/>
    <w:rsid w:val="003E1891"/>
    <w:rsid w:val="003E1A07"/>
    <w:rsid w:val="003E1AEE"/>
    <w:rsid w:val="003E1E89"/>
    <w:rsid w:val="003E1E98"/>
    <w:rsid w:val="003E2002"/>
    <w:rsid w:val="003E2228"/>
    <w:rsid w:val="003E2264"/>
    <w:rsid w:val="003E2478"/>
    <w:rsid w:val="003E24D8"/>
    <w:rsid w:val="003E251B"/>
    <w:rsid w:val="003E2546"/>
    <w:rsid w:val="003E2555"/>
    <w:rsid w:val="003E283D"/>
    <w:rsid w:val="003E2972"/>
    <w:rsid w:val="003E2C16"/>
    <w:rsid w:val="003E2D29"/>
    <w:rsid w:val="003E2DBD"/>
    <w:rsid w:val="003E31F2"/>
    <w:rsid w:val="003E32AD"/>
    <w:rsid w:val="003E371F"/>
    <w:rsid w:val="003E3774"/>
    <w:rsid w:val="003E3B8F"/>
    <w:rsid w:val="003E3BE0"/>
    <w:rsid w:val="003E3BF4"/>
    <w:rsid w:val="003E3EDA"/>
    <w:rsid w:val="003E410F"/>
    <w:rsid w:val="003E41F0"/>
    <w:rsid w:val="003E4373"/>
    <w:rsid w:val="003E43B3"/>
    <w:rsid w:val="003E45ED"/>
    <w:rsid w:val="003E47AB"/>
    <w:rsid w:val="003E47FB"/>
    <w:rsid w:val="003E4A69"/>
    <w:rsid w:val="003E4D3E"/>
    <w:rsid w:val="003E4E03"/>
    <w:rsid w:val="003E4F61"/>
    <w:rsid w:val="003E5094"/>
    <w:rsid w:val="003E539E"/>
    <w:rsid w:val="003E54A0"/>
    <w:rsid w:val="003E54CA"/>
    <w:rsid w:val="003E54E8"/>
    <w:rsid w:val="003E55CD"/>
    <w:rsid w:val="003E57E2"/>
    <w:rsid w:val="003E59BC"/>
    <w:rsid w:val="003E59EA"/>
    <w:rsid w:val="003E5AC0"/>
    <w:rsid w:val="003E5B26"/>
    <w:rsid w:val="003E5C48"/>
    <w:rsid w:val="003E5C7B"/>
    <w:rsid w:val="003E5F48"/>
    <w:rsid w:val="003E60A7"/>
    <w:rsid w:val="003E6178"/>
    <w:rsid w:val="003E62F7"/>
    <w:rsid w:val="003E63BA"/>
    <w:rsid w:val="003E65E6"/>
    <w:rsid w:val="003E6744"/>
    <w:rsid w:val="003E6976"/>
    <w:rsid w:val="003E6D49"/>
    <w:rsid w:val="003E6DE8"/>
    <w:rsid w:val="003E6F6C"/>
    <w:rsid w:val="003E7258"/>
    <w:rsid w:val="003E75C3"/>
    <w:rsid w:val="003E762F"/>
    <w:rsid w:val="003E7891"/>
    <w:rsid w:val="003E7D95"/>
    <w:rsid w:val="003E7DFD"/>
    <w:rsid w:val="003E7FC6"/>
    <w:rsid w:val="003F008D"/>
    <w:rsid w:val="003F00A6"/>
    <w:rsid w:val="003F0195"/>
    <w:rsid w:val="003F04D1"/>
    <w:rsid w:val="003F0813"/>
    <w:rsid w:val="003F090B"/>
    <w:rsid w:val="003F0A75"/>
    <w:rsid w:val="003F0A96"/>
    <w:rsid w:val="003F0B63"/>
    <w:rsid w:val="003F0C56"/>
    <w:rsid w:val="003F0F36"/>
    <w:rsid w:val="003F0FF1"/>
    <w:rsid w:val="003F1041"/>
    <w:rsid w:val="003F112B"/>
    <w:rsid w:val="003F11D8"/>
    <w:rsid w:val="003F1271"/>
    <w:rsid w:val="003F13F7"/>
    <w:rsid w:val="003F157D"/>
    <w:rsid w:val="003F1739"/>
    <w:rsid w:val="003F1772"/>
    <w:rsid w:val="003F1818"/>
    <w:rsid w:val="003F1AE8"/>
    <w:rsid w:val="003F1D09"/>
    <w:rsid w:val="003F1E8F"/>
    <w:rsid w:val="003F2421"/>
    <w:rsid w:val="003F2588"/>
    <w:rsid w:val="003F27A5"/>
    <w:rsid w:val="003F283A"/>
    <w:rsid w:val="003F28F7"/>
    <w:rsid w:val="003F2A15"/>
    <w:rsid w:val="003F2EDB"/>
    <w:rsid w:val="003F2F19"/>
    <w:rsid w:val="003F303D"/>
    <w:rsid w:val="003F30C7"/>
    <w:rsid w:val="003F3176"/>
    <w:rsid w:val="003F3485"/>
    <w:rsid w:val="003F34E4"/>
    <w:rsid w:val="003F35BC"/>
    <w:rsid w:val="003F36CB"/>
    <w:rsid w:val="003F37FC"/>
    <w:rsid w:val="003F397D"/>
    <w:rsid w:val="003F3A64"/>
    <w:rsid w:val="003F3D84"/>
    <w:rsid w:val="003F3E3D"/>
    <w:rsid w:val="003F3EA6"/>
    <w:rsid w:val="003F401A"/>
    <w:rsid w:val="003F401D"/>
    <w:rsid w:val="003F4063"/>
    <w:rsid w:val="003F43BC"/>
    <w:rsid w:val="003F4425"/>
    <w:rsid w:val="003F453F"/>
    <w:rsid w:val="003F4550"/>
    <w:rsid w:val="003F46B3"/>
    <w:rsid w:val="003F4867"/>
    <w:rsid w:val="003F4895"/>
    <w:rsid w:val="003F490D"/>
    <w:rsid w:val="003F4ACA"/>
    <w:rsid w:val="003F4D43"/>
    <w:rsid w:val="003F4F34"/>
    <w:rsid w:val="003F50DC"/>
    <w:rsid w:val="003F595C"/>
    <w:rsid w:val="003F5B17"/>
    <w:rsid w:val="003F5D50"/>
    <w:rsid w:val="003F5DC2"/>
    <w:rsid w:val="003F5ED0"/>
    <w:rsid w:val="003F5FE4"/>
    <w:rsid w:val="003F6140"/>
    <w:rsid w:val="003F6218"/>
    <w:rsid w:val="003F63C9"/>
    <w:rsid w:val="003F6709"/>
    <w:rsid w:val="003F6737"/>
    <w:rsid w:val="003F69E8"/>
    <w:rsid w:val="003F7096"/>
    <w:rsid w:val="003F72F3"/>
    <w:rsid w:val="003F78BF"/>
    <w:rsid w:val="003F793F"/>
    <w:rsid w:val="003F7A1B"/>
    <w:rsid w:val="003F7AF9"/>
    <w:rsid w:val="003F7BD4"/>
    <w:rsid w:val="003F7C46"/>
    <w:rsid w:val="003F7E9F"/>
    <w:rsid w:val="00400192"/>
    <w:rsid w:val="004001F4"/>
    <w:rsid w:val="0040062B"/>
    <w:rsid w:val="00400C61"/>
    <w:rsid w:val="00400DDA"/>
    <w:rsid w:val="004014D3"/>
    <w:rsid w:val="004015DC"/>
    <w:rsid w:val="0040169A"/>
    <w:rsid w:val="00401759"/>
    <w:rsid w:val="00401A30"/>
    <w:rsid w:val="00401CBE"/>
    <w:rsid w:val="00401E93"/>
    <w:rsid w:val="00401ECE"/>
    <w:rsid w:val="004020A0"/>
    <w:rsid w:val="0040211A"/>
    <w:rsid w:val="0040225C"/>
    <w:rsid w:val="004027A8"/>
    <w:rsid w:val="004028E5"/>
    <w:rsid w:val="00402926"/>
    <w:rsid w:val="00402AEB"/>
    <w:rsid w:val="00402B45"/>
    <w:rsid w:val="00402D68"/>
    <w:rsid w:val="00402D82"/>
    <w:rsid w:val="00402FA5"/>
    <w:rsid w:val="0040313C"/>
    <w:rsid w:val="00403166"/>
    <w:rsid w:val="0040317A"/>
    <w:rsid w:val="004032A2"/>
    <w:rsid w:val="004033B4"/>
    <w:rsid w:val="00403877"/>
    <w:rsid w:val="00403A4F"/>
    <w:rsid w:val="00403DD4"/>
    <w:rsid w:val="00403F53"/>
    <w:rsid w:val="0040408D"/>
    <w:rsid w:val="00404453"/>
    <w:rsid w:val="00404618"/>
    <w:rsid w:val="00404723"/>
    <w:rsid w:val="004049B7"/>
    <w:rsid w:val="00404ACC"/>
    <w:rsid w:val="00404B98"/>
    <w:rsid w:val="00404C01"/>
    <w:rsid w:val="00404E35"/>
    <w:rsid w:val="00404F76"/>
    <w:rsid w:val="0040502F"/>
    <w:rsid w:val="00405074"/>
    <w:rsid w:val="0040515D"/>
    <w:rsid w:val="0040526F"/>
    <w:rsid w:val="00405324"/>
    <w:rsid w:val="00405409"/>
    <w:rsid w:val="004055E2"/>
    <w:rsid w:val="004055FF"/>
    <w:rsid w:val="00405721"/>
    <w:rsid w:val="00405807"/>
    <w:rsid w:val="0040594D"/>
    <w:rsid w:val="00405B98"/>
    <w:rsid w:val="00405C5F"/>
    <w:rsid w:val="00405DBC"/>
    <w:rsid w:val="00405F39"/>
    <w:rsid w:val="004062C4"/>
    <w:rsid w:val="00406418"/>
    <w:rsid w:val="004064C0"/>
    <w:rsid w:val="00406534"/>
    <w:rsid w:val="004065DA"/>
    <w:rsid w:val="00406731"/>
    <w:rsid w:val="004067BA"/>
    <w:rsid w:val="00406909"/>
    <w:rsid w:val="0040690A"/>
    <w:rsid w:val="00406AD8"/>
    <w:rsid w:val="00406B19"/>
    <w:rsid w:val="00406C12"/>
    <w:rsid w:val="00406C93"/>
    <w:rsid w:val="00406F85"/>
    <w:rsid w:val="00407093"/>
    <w:rsid w:val="004070F6"/>
    <w:rsid w:val="0040725D"/>
    <w:rsid w:val="004073E7"/>
    <w:rsid w:val="00407656"/>
    <w:rsid w:val="00407A91"/>
    <w:rsid w:val="00407AFD"/>
    <w:rsid w:val="00407B96"/>
    <w:rsid w:val="00407BAB"/>
    <w:rsid w:val="00407BB9"/>
    <w:rsid w:val="00407C4B"/>
    <w:rsid w:val="00407C9A"/>
    <w:rsid w:val="00407D86"/>
    <w:rsid w:val="00407EFF"/>
    <w:rsid w:val="00410065"/>
    <w:rsid w:val="00410066"/>
    <w:rsid w:val="004100A0"/>
    <w:rsid w:val="004101B4"/>
    <w:rsid w:val="00410598"/>
    <w:rsid w:val="00410696"/>
    <w:rsid w:val="004106B4"/>
    <w:rsid w:val="00410831"/>
    <w:rsid w:val="00410A3D"/>
    <w:rsid w:val="00410B63"/>
    <w:rsid w:val="00410B6E"/>
    <w:rsid w:val="00410C3B"/>
    <w:rsid w:val="00410C87"/>
    <w:rsid w:val="00410DD6"/>
    <w:rsid w:val="00410F40"/>
    <w:rsid w:val="00411936"/>
    <w:rsid w:val="00411F32"/>
    <w:rsid w:val="00411FC5"/>
    <w:rsid w:val="00412131"/>
    <w:rsid w:val="004123DA"/>
    <w:rsid w:val="0041266A"/>
    <w:rsid w:val="00412681"/>
    <w:rsid w:val="0041286A"/>
    <w:rsid w:val="0041288C"/>
    <w:rsid w:val="00412A56"/>
    <w:rsid w:val="00412E0C"/>
    <w:rsid w:val="0041331B"/>
    <w:rsid w:val="004138B2"/>
    <w:rsid w:val="00413C9D"/>
    <w:rsid w:val="00413E92"/>
    <w:rsid w:val="00414035"/>
    <w:rsid w:val="00414061"/>
    <w:rsid w:val="00414084"/>
    <w:rsid w:val="00414204"/>
    <w:rsid w:val="00414251"/>
    <w:rsid w:val="0041427E"/>
    <w:rsid w:val="004142A8"/>
    <w:rsid w:val="004143C5"/>
    <w:rsid w:val="004143FF"/>
    <w:rsid w:val="00414408"/>
    <w:rsid w:val="00414497"/>
    <w:rsid w:val="00414563"/>
    <w:rsid w:val="00414A8D"/>
    <w:rsid w:val="00414C83"/>
    <w:rsid w:val="00414D4F"/>
    <w:rsid w:val="00414E83"/>
    <w:rsid w:val="0041504D"/>
    <w:rsid w:val="00415755"/>
    <w:rsid w:val="00415818"/>
    <w:rsid w:val="004159F5"/>
    <w:rsid w:val="00415AAA"/>
    <w:rsid w:val="00415AD7"/>
    <w:rsid w:val="00415AFB"/>
    <w:rsid w:val="00415C5F"/>
    <w:rsid w:val="00415C61"/>
    <w:rsid w:val="00415D85"/>
    <w:rsid w:val="004160B6"/>
    <w:rsid w:val="004162EE"/>
    <w:rsid w:val="00416387"/>
    <w:rsid w:val="00416547"/>
    <w:rsid w:val="00416633"/>
    <w:rsid w:val="00416D8D"/>
    <w:rsid w:val="00416DA8"/>
    <w:rsid w:val="00416DAE"/>
    <w:rsid w:val="0041737E"/>
    <w:rsid w:val="00417410"/>
    <w:rsid w:val="004176D2"/>
    <w:rsid w:val="0041799B"/>
    <w:rsid w:val="00417CB3"/>
    <w:rsid w:val="00417DCF"/>
    <w:rsid w:val="00417FE3"/>
    <w:rsid w:val="00420173"/>
    <w:rsid w:val="004204BC"/>
    <w:rsid w:val="00420659"/>
    <w:rsid w:val="00420680"/>
    <w:rsid w:val="004206F4"/>
    <w:rsid w:val="004208F7"/>
    <w:rsid w:val="00420974"/>
    <w:rsid w:val="00420AA4"/>
    <w:rsid w:val="00420B50"/>
    <w:rsid w:val="00420B78"/>
    <w:rsid w:val="00420BCE"/>
    <w:rsid w:val="00420F64"/>
    <w:rsid w:val="00421122"/>
    <w:rsid w:val="004213A7"/>
    <w:rsid w:val="004213AD"/>
    <w:rsid w:val="0042140C"/>
    <w:rsid w:val="0042171F"/>
    <w:rsid w:val="00421A70"/>
    <w:rsid w:val="00421B89"/>
    <w:rsid w:val="00421C4E"/>
    <w:rsid w:val="00421E23"/>
    <w:rsid w:val="0042211D"/>
    <w:rsid w:val="00422127"/>
    <w:rsid w:val="004223D3"/>
    <w:rsid w:val="0042254B"/>
    <w:rsid w:val="00422B04"/>
    <w:rsid w:val="00422B28"/>
    <w:rsid w:val="00422BFA"/>
    <w:rsid w:val="00422D02"/>
    <w:rsid w:val="00422E73"/>
    <w:rsid w:val="00422E9D"/>
    <w:rsid w:val="00422F3C"/>
    <w:rsid w:val="00423007"/>
    <w:rsid w:val="00423076"/>
    <w:rsid w:val="0042345C"/>
    <w:rsid w:val="00423651"/>
    <w:rsid w:val="00423851"/>
    <w:rsid w:val="00423F76"/>
    <w:rsid w:val="00424080"/>
    <w:rsid w:val="004240EE"/>
    <w:rsid w:val="0042417F"/>
    <w:rsid w:val="004243AC"/>
    <w:rsid w:val="004243DC"/>
    <w:rsid w:val="004244A6"/>
    <w:rsid w:val="004244AD"/>
    <w:rsid w:val="004248BD"/>
    <w:rsid w:val="00424B75"/>
    <w:rsid w:val="00424BDB"/>
    <w:rsid w:val="00424E02"/>
    <w:rsid w:val="00424E08"/>
    <w:rsid w:val="00424E10"/>
    <w:rsid w:val="00424FDA"/>
    <w:rsid w:val="00425030"/>
    <w:rsid w:val="004251EE"/>
    <w:rsid w:val="00425319"/>
    <w:rsid w:val="0042542A"/>
    <w:rsid w:val="00425527"/>
    <w:rsid w:val="00425731"/>
    <w:rsid w:val="00425859"/>
    <w:rsid w:val="0042591C"/>
    <w:rsid w:val="00425950"/>
    <w:rsid w:val="00425DAF"/>
    <w:rsid w:val="00425E17"/>
    <w:rsid w:val="00425ED8"/>
    <w:rsid w:val="00425F41"/>
    <w:rsid w:val="00425F4A"/>
    <w:rsid w:val="00426069"/>
    <w:rsid w:val="00426095"/>
    <w:rsid w:val="00426115"/>
    <w:rsid w:val="00426164"/>
    <w:rsid w:val="00426208"/>
    <w:rsid w:val="00426240"/>
    <w:rsid w:val="004262E7"/>
    <w:rsid w:val="00426366"/>
    <w:rsid w:val="00426387"/>
    <w:rsid w:val="0042642B"/>
    <w:rsid w:val="0042665C"/>
    <w:rsid w:val="004267B9"/>
    <w:rsid w:val="0042693D"/>
    <w:rsid w:val="0042698A"/>
    <w:rsid w:val="004269A6"/>
    <w:rsid w:val="00426BA2"/>
    <w:rsid w:val="00426CC8"/>
    <w:rsid w:val="00427157"/>
    <w:rsid w:val="0042720E"/>
    <w:rsid w:val="0042724E"/>
    <w:rsid w:val="00427504"/>
    <w:rsid w:val="0042757A"/>
    <w:rsid w:val="00427638"/>
    <w:rsid w:val="004277C6"/>
    <w:rsid w:val="004278D7"/>
    <w:rsid w:val="0042790E"/>
    <w:rsid w:val="00427A1C"/>
    <w:rsid w:val="00427ACE"/>
    <w:rsid w:val="00427D3E"/>
    <w:rsid w:val="00427DDB"/>
    <w:rsid w:val="00427E29"/>
    <w:rsid w:val="00427F77"/>
    <w:rsid w:val="004300BC"/>
    <w:rsid w:val="0043027D"/>
    <w:rsid w:val="00430300"/>
    <w:rsid w:val="0043055A"/>
    <w:rsid w:val="00430669"/>
    <w:rsid w:val="004306FF"/>
    <w:rsid w:val="0043095F"/>
    <w:rsid w:val="00430961"/>
    <w:rsid w:val="00430977"/>
    <w:rsid w:val="00430B55"/>
    <w:rsid w:val="00430BEA"/>
    <w:rsid w:val="00430CD3"/>
    <w:rsid w:val="00430DB6"/>
    <w:rsid w:val="0043149F"/>
    <w:rsid w:val="00431529"/>
    <w:rsid w:val="00431831"/>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4B3"/>
    <w:rsid w:val="0043368C"/>
    <w:rsid w:val="004336EE"/>
    <w:rsid w:val="00433836"/>
    <w:rsid w:val="004339E1"/>
    <w:rsid w:val="00433A2D"/>
    <w:rsid w:val="00433AA5"/>
    <w:rsid w:val="00433AAE"/>
    <w:rsid w:val="00433B1F"/>
    <w:rsid w:val="00433BC8"/>
    <w:rsid w:val="00433E2C"/>
    <w:rsid w:val="00434001"/>
    <w:rsid w:val="00434193"/>
    <w:rsid w:val="004341CD"/>
    <w:rsid w:val="00434319"/>
    <w:rsid w:val="00434339"/>
    <w:rsid w:val="004343C9"/>
    <w:rsid w:val="00434818"/>
    <w:rsid w:val="004348D0"/>
    <w:rsid w:val="00434939"/>
    <w:rsid w:val="00434996"/>
    <w:rsid w:val="00434A82"/>
    <w:rsid w:val="00434B82"/>
    <w:rsid w:val="00434F83"/>
    <w:rsid w:val="004350F2"/>
    <w:rsid w:val="004351AF"/>
    <w:rsid w:val="00435320"/>
    <w:rsid w:val="00435488"/>
    <w:rsid w:val="004356A4"/>
    <w:rsid w:val="0043576B"/>
    <w:rsid w:val="004357AA"/>
    <w:rsid w:val="00435831"/>
    <w:rsid w:val="00435A89"/>
    <w:rsid w:val="00435AAF"/>
    <w:rsid w:val="00435B01"/>
    <w:rsid w:val="00435BFE"/>
    <w:rsid w:val="00435C9B"/>
    <w:rsid w:val="00435D06"/>
    <w:rsid w:val="00436363"/>
    <w:rsid w:val="004365A5"/>
    <w:rsid w:val="004365C3"/>
    <w:rsid w:val="004365EE"/>
    <w:rsid w:val="00436834"/>
    <w:rsid w:val="00436A18"/>
    <w:rsid w:val="00436DDE"/>
    <w:rsid w:val="00436FC3"/>
    <w:rsid w:val="00437011"/>
    <w:rsid w:val="004372DD"/>
    <w:rsid w:val="004374B5"/>
    <w:rsid w:val="004374E0"/>
    <w:rsid w:val="00437589"/>
    <w:rsid w:val="00437712"/>
    <w:rsid w:val="00437856"/>
    <w:rsid w:val="00437976"/>
    <w:rsid w:val="00437FAE"/>
    <w:rsid w:val="00440063"/>
    <w:rsid w:val="00440156"/>
    <w:rsid w:val="0044029A"/>
    <w:rsid w:val="00440697"/>
    <w:rsid w:val="004407BE"/>
    <w:rsid w:val="00440828"/>
    <w:rsid w:val="004409A2"/>
    <w:rsid w:val="00440AD7"/>
    <w:rsid w:val="00440D57"/>
    <w:rsid w:val="00441413"/>
    <w:rsid w:val="00441688"/>
    <w:rsid w:val="004419CE"/>
    <w:rsid w:val="00441B68"/>
    <w:rsid w:val="00441E05"/>
    <w:rsid w:val="00441E3F"/>
    <w:rsid w:val="00442033"/>
    <w:rsid w:val="0044231D"/>
    <w:rsid w:val="0044270C"/>
    <w:rsid w:val="00442769"/>
    <w:rsid w:val="00442868"/>
    <w:rsid w:val="00442874"/>
    <w:rsid w:val="00442925"/>
    <w:rsid w:val="00442958"/>
    <w:rsid w:val="00442AA2"/>
    <w:rsid w:val="0044309F"/>
    <w:rsid w:val="004434A6"/>
    <w:rsid w:val="00443607"/>
    <w:rsid w:val="00443655"/>
    <w:rsid w:val="00443657"/>
    <w:rsid w:val="004436B0"/>
    <w:rsid w:val="004436DB"/>
    <w:rsid w:val="00443778"/>
    <w:rsid w:val="00443A28"/>
    <w:rsid w:val="00443D5E"/>
    <w:rsid w:val="00443D74"/>
    <w:rsid w:val="00443DD3"/>
    <w:rsid w:val="00443E38"/>
    <w:rsid w:val="00443E8C"/>
    <w:rsid w:val="00443F37"/>
    <w:rsid w:val="00444557"/>
    <w:rsid w:val="004445C1"/>
    <w:rsid w:val="00444653"/>
    <w:rsid w:val="0044465B"/>
    <w:rsid w:val="004446B4"/>
    <w:rsid w:val="00444811"/>
    <w:rsid w:val="00444B04"/>
    <w:rsid w:val="00444D4F"/>
    <w:rsid w:val="004450B2"/>
    <w:rsid w:val="004452FA"/>
    <w:rsid w:val="0044541E"/>
    <w:rsid w:val="00445457"/>
    <w:rsid w:val="004454A4"/>
    <w:rsid w:val="004455CE"/>
    <w:rsid w:val="004455E7"/>
    <w:rsid w:val="00445A7E"/>
    <w:rsid w:val="00445BBE"/>
    <w:rsid w:val="00445BD5"/>
    <w:rsid w:val="00445C76"/>
    <w:rsid w:val="00445E93"/>
    <w:rsid w:val="00446016"/>
    <w:rsid w:val="0044629E"/>
    <w:rsid w:val="004465F1"/>
    <w:rsid w:val="00446AF1"/>
    <w:rsid w:val="00446B9C"/>
    <w:rsid w:val="00446BA5"/>
    <w:rsid w:val="00446E18"/>
    <w:rsid w:val="00447418"/>
    <w:rsid w:val="00447462"/>
    <w:rsid w:val="004475FF"/>
    <w:rsid w:val="00447707"/>
    <w:rsid w:val="004478FD"/>
    <w:rsid w:val="0044793F"/>
    <w:rsid w:val="00447A79"/>
    <w:rsid w:val="00447C16"/>
    <w:rsid w:val="004500D3"/>
    <w:rsid w:val="004504A5"/>
    <w:rsid w:val="004506B6"/>
    <w:rsid w:val="004508A2"/>
    <w:rsid w:val="00450962"/>
    <w:rsid w:val="004509C7"/>
    <w:rsid w:val="00450BDB"/>
    <w:rsid w:val="00450C77"/>
    <w:rsid w:val="00450C94"/>
    <w:rsid w:val="00450CA1"/>
    <w:rsid w:val="00450F94"/>
    <w:rsid w:val="004513C7"/>
    <w:rsid w:val="004514CE"/>
    <w:rsid w:val="004514E8"/>
    <w:rsid w:val="00451572"/>
    <w:rsid w:val="00451868"/>
    <w:rsid w:val="004519F3"/>
    <w:rsid w:val="00451A72"/>
    <w:rsid w:val="00451CC5"/>
    <w:rsid w:val="00451D62"/>
    <w:rsid w:val="00452217"/>
    <w:rsid w:val="00452363"/>
    <w:rsid w:val="004523A0"/>
    <w:rsid w:val="00452489"/>
    <w:rsid w:val="00452859"/>
    <w:rsid w:val="00452BE7"/>
    <w:rsid w:val="00452CAF"/>
    <w:rsid w:val="00452D8F"/>
    <w:rsid w:val="00452D90"/>
    <w:rsid w:val="00452FC9"/>
    <w:rsid w:val="004530BB"/>
    <w:rsid w:val="00453311"/>
    <w:rsid w:val="0045356C"/>
    <w:rsid w:val="0045356F"/>
    <w:rsid w:val="00453701"/>
    <w:rsid w:val="0045377A"/>
    <w:rsid w:val="0045389E"/>
    <w:rsid w:val="00453978"/>
    <w:rsid w:val="00453B50"/>
    <w:rsid w:val="00453E12"/>
    <w:rsid w:val="00454266"/>
    <w:rsid w:val="004546BF"/>
    <w:rsid w:val="00454C7F"/>
    <w:rsid w:val="00454D05"/>
    <w:rsid w:val="0045500E"/>
    <w:rsid w:val="004551D3"/>
    <w:rsid w:val="0045520D"/>
    <w:rsid w:val="0045522D"/>
    <w:rsid w:val="00455269"/>
    <w:rsid w:val="00455287"/>
    <w:rsid w:val="0045531C"/>
    <w:rsid w:val="00455549"/>
    <w:rsid w:val="0045561D"/>
    <w:rsid w:val="004556A7"/>
    <w:rsid w:val="004556F8"/>
    <w:rsid w:val="00455828"/>
    <w:rsid w:val="00455C99"/>
    <w:rsid w:val="00455D6C"/>
    <w:rsid w:val="00455DC4"/>
    <w:rsid w:val="00455F0D"/>
    <w:rsid w:val="00455F6B"/>
    <w:rsid w:val="00455FA7"/>
    <w:rsid w:val="004560EA"/>
    <w:rsid w:val="00456137"/>
    <w:rsid w:val="0045616C"/>
    <w:rsid w:val="004561FF"/>
    <w:rsid w:val="00456211"/>
    <w:rsid w:val="004563D6"/>
    <w:rsid w:val="004564F7"/>
    <w:rsid w:val="00456651"/>
    <w:rsid w:val="004567A1"/>
    <w:rsid w:val="00456C8B"/>
    <w:rsid w:val="00456C98"/>
    <w:rsid w:val="00456DF8"/>
    <w:rsid w:val="00456F46"/>
    <w:rsid w:val="004570E6"/>
    <w:rsid w:val="0045713F"/>
    <w:rsid w:val="004574C7"/>
    <w:rsid w:val="004577FC"/>
    <w:rsid w:val="004578AA"/>
    <w:rsid w:val="004579F7"/>
    <w:rsid w:val="004579FB"/>
    <w:rsid w:val="00457A00"/>
    <w:rsid w:val="00457DDB"/>
    <w:rsid w:val="004601DF"/>
    <w:rsid w:val="00460479"/>
    <w:rsid w:val="00460764"/>
    <w:rsid w:val="00460D52"/>
    <w:rsid w:val="00460E50"/>
    <w:rsid w:val="004610DE"/>
    <w:rsid w:val="00461134"/>
    <w:rsid w:val="00461243"/>
    <w:rsid w:val="00461341"/>
    <w:rsid w:val="004617DB"/>
    <w:rsid w:val="0046180D"/>
    <w:rsid w:val="004619B0"/>
    <w:rsid w:val="00461AF4"/>
    <w:rsid w:val="00461D97"/>
    <w:rsid w:val="00461DA7"/>
    <w:rsid w:val="00461F51"/>
    <w:rsid w:val="00461F9E"/>
    <w:rsid w:val="00461FF6"/>
    <w:rsid w:val="00462083"/>
    <w:rsid w:val="00462084"/>
    <w:rsid w:val="00462412"/>
    <w:rsid w:val="0046266E"/>
    <w:rsid w:val="0046273C"/>
    <w:rsid w:val="004628F0"/>
    <w:rsid w:val="00462A4E"/>
    <w:rsid w:val="00462BE4"/>
    <w:rsid w:val="00462E95"/>
    <w:rsid w:val="00462EB3"/>
    <w:rsid w:val="00462EFD"/>
    <w:rsid w:val="004632C3"/>
    <w:rsid w:val="0046333B"/>
    <w:rsid w:val="0046334E"/>
    <w:rsid w:val="004634C6"/>
    <w:rsid w:val="0046354F"/>
    <w:rsid w:val="004636C3"/>
    <w:rsid w:val="004639C5"/>
    <w:rsid w:val="00463A92"/>
    <w:rsid w:val="00463ACA"/>
    <w:rsid w:val="00463B6C"/>
    <w:rsid w:val="00463E39"/>
    <w:rsid w:val="00463E48"/>
    <w:rsid w:val="00464372"/>
    <w:rsid w:val="00464535"/>
    <w:rsid w:val="00464676"/>
    <w:rsid w:val="00464789"/>
    <w:rsid w:val="00464865"/>
    <w:rsid w:val="004648E9"/>
    <w:rsid w:val="004649EE"/>
    <w:rsid w:val="004649F1"/>
    <w:rsid w:val="00464A69"/>
    <w:rsid w:val="00464D97"/>
    <w:rsid w:val="00464EB2"/>
    <w:rsid w:val="00464F99"/>
    <w:rsid w:val="004650D4"/>
    <w:rsid w:val="004654C9"/>
    <w:rsid w:val="00465633"/>
    <w:rsid w:val="0046564F"/>
    <w:rsid w:val="00465666"/>
    <w:rsid w:val="004657A4"/>
    <w:rsid w:val="00465B8A"/>
    <w:rsid w:val="00465BEA"/>
    <w:rsid w:val="00465C70"/>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E2F"/>
    <w:rsid w:val="00467F2A"/>
    <w:rsid w:val="0047022B"/>
    <w:rsid w:val="004703B6"/>
    <w:rsid w:val="004705C4"/>
    <w:rsid w:val="004705CC"/>
    <w:rsid w:val="00470628"/>
    <w:rsid w:val="004706BE"/>
    <w:rsid w:val="00470759"/>
    <w:rsid w:val="004708AA"/>
    <w:rsid w:val="00470A14"/>
    <w:rsid w:val="00470DE9"/>
    <w:rsid w:val="004712CC"/>
    <w:rsid w:val="004712FF"/>
    <w:rsid w:val="00471968"/>
    <w:rsid w:val="00471A5D"/>
    <w:rsid w:val="00471B2D"/>
    <w:rsid w:val="00471F06"/>
    <w:rsid w:val="00471F8A"/>
    <w:rsid w:val="00472071"/>
    <w:rsid w:val="004720F3"/>
    <w:rsid w:val="00472274"/>
    <w:rsid w:val="00472500"/>
    <w:rsid w:val="00472734"/>
    <w:rsid w:val="00472770"/>
    <w:rsid w:val="004728AA"/>
    <w:rsid w:val="004728CB"/>
    <w:rsid w:val="00472925"/>
    <w:rsid w:val="00472A56"/>
    <w:rsid w:val="00472ACF"/>
    <w:rsid w:val="00472C43"/>
    <w:rsid w:val="00472E16"/>
    <w:rsid w:val="00472ED1"/>
    <w:rsid w:val="00472EE2"/>
    <w:rsid w:val="004733C5"/>
    <w:rsid w:val="0047354D"/>
    <w:rsid w:val="004737E8"/>
    <w:rsid w:val="00473928"/>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8E7"/>
    <w:rsid w:val="00475A02"/>
    <w:rsid w:val="00475CDE"/>
    <w:rsid w:val="00475EFF"/>
    <w:rsid w:val="0047611C"/>
    <w:rsid w:val="004761C3"/>
    <w:rsid w:val="00476216"/>
    <w:rsid w:val="004765BD"/>
    <w:rsid w:val="004765E0"/>
    <w:rsid w:val="004766E9"/>
    <w:rsid w:val="0047693F"/>
    <w:rsid w:val="00476AD1"/>
    <w:rsid w:val="00476C4A"/>
    <w:rsid w:val="00476D86"/>
    <w:rsid w:val="004770BD"/>
    <w:rsid w:val="0047721A"/>
    <w:rsid w:val="0047752A"/>
    <w:rsid w:val="00477648"/>
    <w:rsid w:val="004777D9"/>
    <w:rsid w:val="00477874"/>
    <w:rsid w:val="00477D87"/>
    <w:rsid w:val="00477F8D"/>
    <w:rsid w:val="00480228"/>
    <w:rsid w:val="0048044D"/>
    <w:rsid w:val="004804E4"/>
    <w:rsid w:val="00480614"/>
    <w:rsid w:val="00480631"/>
    <w:rsid w:val="0048073A"/>
    <w:rsid w:val="00480B44"/>
    <w:rsid w:val="00480BD2"/>
    <w:rsid w:val="00480D52"/>
    <w:rsid w:val="00480FF7"/>
    <w:rsid w:val="00481072"/>
    <w:rsid w:val="00481214"/>
    <w:rsid w:val="0048125E"/>
    <w:rsid w:val="00481346"/>
    <w:rsid w:val="00481360"/>
    <w:rsid w:val="004813F4"/>
    <w:rsid w:val="0048154D"/>
    <w:rsid w:val="004816C3"/>
    <w:rsid w:val="00481D06"/>
    <w:rsid w:val="00481D0E"/>
    <w:rsid w:val="00481DBC"/>
    <w:rsid w:val="00481F46"/>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59B"/>
    <w:rsid w:val="00483809"/>
    <w:rsid w:val="00483BFE"/>
    <w:rsid w:val="00483C63"/>
    <w:rsid w:val="00483D2A"/>
    <w:rsid w:val="00483E5A"/>
    <w:rsid w:val="00484074"/>
    <w:rsid w:val="00484351"/>
    <w:rsid w:val="00484378"/>
    <w:rsid w:val="004844A0"/>
    <w:rsid w:val="004844EB"/>
    <w:rsid w:val="0048458C"/>
    <w:rsid w:val="004845E6"/>
    <w:rsid w:val="004846A0"/>
    <w:rsid w:val="004846EA"/>
    <w:rsid w:val="00484841"/>
    <w:rsid w:val="00484FEC"/>
    <w:rsid w:val="0048502E"/>
    <w:rsid w:val="004851FA"/>
    <w:rsid w:val="00485304"/>
    <w:rsid w:val="0048531B"/>
    <w:rsid w:val="004854EB"/>
    <w:rsid w:val="00485672"/>
    <w:rsid w:val="0048582B"/>
    <w:rsid w:val="0048585D"/>
    <w:rsid w:val="0048589C"/>
    <w:rsid w:val="00485B3B"/>
    <w:rsid w:val="00485B80"/>
    <w:rsid w:val="00485C22"/>
    <w:rsid w:val="00485D97"/>
    <w:rsid w:val="00485EB6"/>
    <w:rsid w:val="00486067"/>
    <w:rsid w:val="00486115"/>
    <w:rsid w:val="00486123"/>
    <w:rsid w:val="0048617A"/>
    <w:rsid w:val="00486370"/>
    <w:rsid w:val="00486452"/>
    <w:rsid w:val="0048650D"/>
    <w:rsid w:val="0048665D"/>
    <w:rsid w:val="004866C9"/>
    <w:rsid w:val="00486817"/>
    <w:rsid w:val="00486A8C"/>
    <w:rsid w:val="00486AF1"/>
    <w:rsid w:val="00486BE3"/>
    <w:rsid w:val="00486CAB"/>
    <w:rsid w:val="00486CB8"/>
    <w:rsid w:val="00486D90"/>
    <w:rsid w:val="00486F44"/>
    <w:rsid w:val="004870CE"/>
    <w:rsid w:val="0048732B"/>
    <w:rsid w:val="0048733F"/>
    <w:rsid w:val="0048767C"/>
    <w:rsid w:val="0048768A"/>
    <w:rsid w:val="004876F1"/>
    <w:rsid w:val="004877AA"/>
    <w:rsid w:val="00487856"/>
    <w:rsid w:val="004879C4"/>
    <w:rsid w:val="00487AA1"/>
    <w:rsid w:val="00487AE5"/>
    <w:rsid w:val="00490136"/>
    <w:rsid w:val="00490458"/>
    <w:rsid w:val="004905C5"/>
    <w:rsid w:val="0049064B"/>
    <w:rsid w:val="0049092A"/>
    <w:rsid w:val="00490C1D"/>
    <w:rsid w:val="00490D16"/>
    <w:rsid w:val="00490D60"/>
    <w:rsid w:val="00490DA4"/>
    <w:rsid w:val="00490FBE"/>
    <w:rsid w:val="004910A4"/>
    <w:rsid w:val="00491154"/>
    <w:rsid w:val="004911FA"/>
    <w:rsid w:val="0049125B"/>
    <w:rsid w:val="004913DE"/>
    <w:rsid w:val="00491609"/>
    <w:rsid w:val="004918C0"/>
    <w:rsid w:val="00491D08"/>
    <w:rsid w:val="00491D41"/>
    <w:rsid w:val="00491DD2"/>
    <w:rsid w:val="00491E7F"/>
    <w:rsid w:val="00491E90"/>
    <w:rsid w:val="00492080"/>
    <w:rsid w:val="004922BC"/>
    <w:rsid w:val="00492566"/>
    <w:rsid w:val="004925DE"/>
    <w:rsid w:val="0049260B"/>
    <w:rsid w:val="0049265C"/>
    <w:rsid w:val="0049269B"/>
    <w:rsid w:val="004927F3"/>
    <w:rsid w:val="0049292C"/>
    <w:rsid w:val="00492B51"/>
    <w:rsid w:val="004930C7"/>
    <w:rsid w:val="0049310B"/>
    <w:rsid w:val="0049313D"/>
    <w:rsid w:val="004931E9"/>
    <w:rsid w:val="00493307"/>
    <w:rsid w:val="004933F3"/>
    <w:rsid w:val="004934AF"/>
    <w:rsid w:val="004935C2"/>
    <w:rsid w:val="004937AC"/>
    <w:rsid w:val="00493819"/>
    <w:rsid w:val="00493DD0"/>
    <w:rsid w:val="00493F7C"/>
    <w:rsid w:val="0049412E"/>
    <w:rsid w:val="00494134"/>
    <w:rsid w:val="004948F0"/>
    <w:rsid w:val="00494F44"/>
    <w:rsid w:val="00494F93"/>
    <w:rsid w:val="00495300"/>
    <w:rsid w:val="00495614"/>
    <w:rsid w:val="00495875"/>
    <w:rsid w:val="00495888"/>
    <w:rsid w:val="00495902"/>
    <w:rsid w:val="00495A2A"/>
    <w:rsid w:val="00495AB8"/>
    <w:rsid w:val="0049600C"/>
    <w:rsid w:val="00496058"/>
    <w:rsid w:val="0049605F"/>
    <w:rsid w:val="00496175"/>
    <w:rsid w:val="004962B2"/>
    <w:rsid w:val="00496597"/>
    <w:rsid w:val="004965FB"/>
    <w:rsid w:val="00496617"/>
    <w:rsid w:val="00496B6A"/>
    <w:rsid w:val="00496E9B"/>
    <w:rsid w:val="00497041"/>
    <w:rsid w:val="00497069"/>
    <w:rsid w:val="0049707D"/>
    <w:rsid w:val="00497275"/>
    <w:rsid w:val="00497338"/>
    <w:rsid w:val="004973E7"/>
    <w:rsid w:val="00497591"/>
    <w:rsid w:val="004976A7"/>
    <w:rsid w:val="0049792A"/>
    <w:rsid w:val="00497A33"/>
    <w:rsid w:val="00497D91"/>
    <w:rsid w:val="00497E7E"/>
    <w:rsid w:val="00497F07"/>
    <w:rsid w:val="004A0180"/>
    <w:rsid w:val="004A02EC"/>
    <w:rsid w:val="004A0429"/>
    <w:rsid w:val="004A04C9"/>
    <w:rsid w:val="004A0741"/>
    <w:rsid w:val="004A077A"/>
    <w:rsid w:val="004A09FF"/>
    <w:rsid w:val="004A0C0C"/>
    <w:rsid w:val="004A0CAE"/>
    <w:rsid w:val="004A0F0D"/>
    <w:rsid w:val="004A1186"/>
    <w:rsid w:val="004A11B1"/>
    <w:rsid w:val="004A13B7"/>
    <w:rsid w:val="004A18B0"/>
    <w:rsid w:val="004A18DE"/>
    <w:rsid w:val="004A1924"/>
    <w:rsid w:val="004A1A0C"/>
    <w:rsid w:val="004A1B99"/>
    <w:rsid w:val="004A1BCC"/>
    <w:rsid w:val="004A1BDF"/>
    <w:rsid w:val="004A1D3D"/>
    <w:rsid w:val="004A1F6F"/>
    <w:rsid w:val="004A201E"/>
    <w:rsid w:val="004A20DC"/>
    <w:rsid w:val="004A23DB"/>
    <w:rsid w:val="004A2526"/>
    <w:rsid w:val="004A28B9"/>
    <w:rsid w:val="004A28FF"/>
    <w:rsid w:val="004A2ADE"/>
    <w:rsid w:val="004A2B30"/>
    <w:rsid w:val="004A2CBE"/>
    <w:rsid w:val="004A2CD0"/>
    <w:rsid w:val="004A303D"/>
    <w:rsid w:val="004A318B"/>
    <w:rsid w:val="004A31FA"/>
    <w:rsid w:val="004A321B"/>
    <w:rsid w:val="004A3415"/>
    <w:rsid w:val="004A3507"/>
    <w:rsid w:val="004A364F"/>
    <w:rsid w:val="004A3658"/>
    <w:rsid w:val="004A36F6"/>
    <w:rsid w:val="004A3712"/>
    <w:rsid w:val="004A3842"/>
    <w:rsid w:val="004A3950"/>
    <w:rsid w:val="004A3B7B"/>
    <w:rsid w:val="004A3E08"/>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BA"/>
    <w:rsid w:val="004A5D94"/>
    <w:rsid w:val="004A5DD8"/>
    <w:rsid w:val="004A5EA2"/>
    <w:rsid w:val="004A5FA4"/>
    <w:rsid w:val="004A604D"/>
    <w:rsid w:val="004A6076"/>
    <w:rsid w:val="004A6159"/>
    <w:rsid w:val="004A6203"/>
    <w:rsid w:val="004A6285"/>
    <w:rsid w:val="004A62A0"/>
    <w:rsid w:val="004A640A"/>
    <w:rsid w:val="004A6529"/>
    <w:rsid w:val="004A6861"/>
    <w:rsid w:val="004A68B7"/>
    <w:rsid w:val="004A69F5"/>
    <w:rsid w:val="004A6D1D"/>
    <w:rsid w:val="004A6E14"/>
    <w:rsid w:val="004A7261"/>
    <w:rsid w:val="004A740A"/>
    <w:rsid w:val="004A766A"/>
    <w:rsid w:val="004A7B0C"/>
    <w:rsid w:val="004A7E2D"/>
    <w:rsid w:val="004B0035"/>
    <w:rsid w:val="004B03D9"/>
    <w:rsid w:val="004B054C"/>
    <w:rsid w:val="004B075D"/>
    <w:rsid w:val="004B0B1E"/>
    <w:rsid w:val="004B0CD0"/>
    <w:rsid w:val="004B0D1D"/>
    <w:rsid w:val="004B0D94"/>
    <w:rsid w:val="004B0DFC"/>
    <w:rsid w:val="004B0E00"/>
    <w:rsid w:val="004B106B"/>
    <w:rsid w:val="004B1104"/>
    <w:rsid w:val="004B14D1"/>
    <w:rsid w:val="004B1E44"/>
    <w:rsid w:val="004B1F3F"/>
    <w:rsid w:val="004B208D"/>
    <w:rsid w:val="004B2236"/>
    <w:rsid w:val="004B25B4"/>
    <w:rsid w:val="004B2697"/>
    <w:rsid w:val="004B273C"/>
    <w:rsid w:val="004B2817"/>
    <w:rsid w:val="004B2AAD"/>
    <w:rsid w:val="004B2DDC"/>
    <w:rsid w:val="004B2FE3"/>
    <w:rsid w:val="004B31A8"/>
    <w:rsid w:val="004B3328"/>
    <w:rsid w:val="004B33A5"/>
    <w:rsid w:val="004B343C"/>
    <w:rsid w:val="004B354C"/>
    <w:rsid w:val="004B3599"/>
    <w:rsid w:val="004B3794"/>
    <w:rsid w:val="004B38B9"/>
    <w:rsid w:val="004B3A00"/>
    <w:rsid w:val="004B3B34"/>
    <w:rsid w:val="004B3CCF"/>
    <w:rsid w:val="004B3FC8"/>
    <w:rsid w:val="004B41C3"/>
    <w:rsid w:val="004B4313"/>
    <w:rsid w:val="004B4364"/>
    <w:rsid w:val="004B45C6"/>
    <w:rsid w:val="004B46C1"/>
    <w:rsid w:val="004B4707"/>
    <w:rsid w:val="004B4773"/>
    <w:rsid w:val="004B4819"/>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C6F"/>
    <w:rsid w:val="004B5E8C"/>
    <w:rsid w:val="004B5F84"/>
    <w:rsid w:val="004B608E"/>
    <w:rsid w:val="004B639D"/>
    <w:rsid w:val="004B6670"/>
    <w:rsid w:val="004B6676"/>
    <w:rsid w:val="004B68A7"/>
    <w:rsid w:val="004B6B99"/>
    <w:rsid w:val="004B6C25"/>
    <w:rsid w:val="004B6C30"/>
    <w:rsid w:val="004B6CBD"/>
    <w:rsid w:val="004B6E1B"/>
    <w:rsid w:val="004B6EB8"/>
    <w:rsid w:val="004B6F9E"/>
    <w:rsid w:val="004B73B1"/>
    <w:rsid w:val="004B7869"/>
    <w:rsid w:val="004B79D3"/>
    <w:rsid w:val="004B7A5F"/>
    <w:rsid w:val="004B7ABE"/>
    <w:rsid w:val="004B7C80"/>
    <w:rsid w:val="004B7DA2"/>
    <w:rsid w:val="004B7E54"/>
    <w:rsid w:val="004B7E94"/>
    <w:rsid w:val="004C009B"/>
    <w:rsid w:val="004C022D"/>
    <w:rsid w:val="004C0368"/>
    <w:rsid w:val="004C058B"/>
    <w:rsid w:val="004C07CF"/>
    <w:rsid w:val="004C08C8"/>
    <w:rsid w:val="004C0A24"/>
    <w:rsid w:val="004C0DA1"/>
    <w:rsid w:val="004C0F47"/>
    <w:rsid w:val="004C0FF7"/>
    <w:rsid w:val="004C10B1"/>
    <w:rsid w:val="004C152C"/>
    <w:rsid w:val="004C1820"/>
    <w:rsid w:val="004C189A"/>
    <w:rsid w:val="004C198C"/>
    <w:rsid w:val="004C19B9"/>
    <w:rsid w:val="004C1A86"/>
    <w:rsid w:val="004C1AFB"/>
    <w:rsid w:val="004C1FDD"/>
    <w:rsid w:val="004C2117"/>
    <w:rsid w:val="004C2253"/>
    <w:rsid w:val="004C241C"/>
    <w:rsid w:val="004C2446"/>
    <w:rsid w:val="004C25D9"/>
    <w:rsid w:val="004C277A"/>
    <w:rsid w:val="004C2E84"/>
    <w:rsid w:val="004C3096"/>
    <w:rsid w:val="004C30D9"/>
    <w:rsid w:val="004C3194"/>
    <w:rsid w:val="004C3DAA"/>
    <w:rsid w:val="004C3E08"/>
    <w:rsid w:val="004C3FA6"/>
    <w:rsid w:val="004C418B"/>
    <w:rsid w:val="004C44A9"/>
    <w:rsid w:val="004C453E"/>
    <w:rsid w:val="004C466A"/>
    <w:rsid w:val="004C47F1"/>
    <w:rsid w:val="004C4851"/>
    <w:rsid w:val="004C48A3"/>
    <w:rsid w:val="004C490E"/>
    <w:rsid w:val="004C4AC5"/>
    <w:rsid w:val="004C4CBB"/>
    <w:rsid w:val="004C4ED1"/>
    <w:rsid w:val="004C5271"/>
    <w:rsid w:val="004C539A"/>
    <w:rsid w:val="004C544B"/>
    <w:rsid w:val="004C568B"/>
    <w:rsid w:val="004C58CD"/>
    <w:rsid w:val="004C58D0"/>
    <w:rsid w:val="004C5A01"/>
    <w:rsid w:val="004C5AB3"/>
    <w:rsid w:val="004C6029"/>
    <w:rsid w:val="004C6456"/>
    <w:rsid w:val="004C6553"/>
    <w:rsid w:val="004C6600"/>
    <w:rsid w:val="004C66CA"/>
    <w:rsid w:val="004C66D5"/>
    <w:rsid w:val="004C6A1F"/>
    <w:rsid w:val="004C6AA4"/>
    <w:rsid w:val="004C6AA7"/>
    <w:rsid w:val="004C6ACA"/>
    <w:rsid w:val="004C6C97"/>
    <w:rsid w:val="004C6FD8"/>
    <w:rsid w:val="004C707F"/>
    <w:rsid w:val="004C709D"/>
    <w:rsid w:val="004C7733"/>
    <w:rsid w:val="004C7D2B"/>
    <w:rsid w:val="004D014D"/>
    <w:rsid w:val="004D026A"/>
    <w:rsid w:val="004D061C"/>
    <w:rsid w:val="004D07E6"/>
    <w:rsid w:val="004D0BF8"/>
    <w:rsid w:val="004D0C5A"/>
    <w:rsid w:val="004D0DEA"/>
    <w:rsid w:val="004D0E42"/>
    <w:rsid w:val="004D0FDF"/>
    <w:rsid w:val="004D1012"/>
    <w:rsid w:val="004D1165"/>
    <w:rsid w:val="004D1246"/>
    <w:rsid w:val="004D13B8"/>
    <w:rsid w:val="004D15CD"/>
    <w:rsid w:val="004D1625"/>
    <w:rsid w:val="004D1CE9"/>
    <w:rsid w:val="004D1E45"/>
    <w:rsid w:val="004D1FB6"/>
    <w:rsid w:val="004D1FF5"/>
    <w:rsid w:val="004D20AF"/>
    <w:rsid w:val="004D23AC"/>
    <w:rsid w:val="004D250A"/>
    <w:rsid w:val="004D2598"/>
    <w:rsid w:val="004D2AEE"/>
    <w:rsid w:val="004D2C1D"/>
    <w:rsid w:val="004D2E1C"/>
    <w:rsid w:val="004D2E64"/>
    <w:rsid w:val="004D2F7B"/>
    <w:rsid w:val="004D30A6"/>
    <w:rsid w:val="004D3449"/>
    <w:rsid w:val="004D3617"/>
    <w:rsid w:val="004D37F6"/>
    <w:rsid w:val="004D392D"/>
    <w:rsid w:val="004D39B6"/>
    <w:rsid w:val="004D3A2C"/>
    <w:rsid w:val="004D3B63"/>
    <w:rsid w:val="004D42B7"/>
    <w:rsid w:val="004D49BD"/>
    <w:rsid w:val="004D4A02"/>
    <w:rsid w:val="004D4A03"/>
    <w:rsid w:val="004D4E86"/>
    <w:rsid w:val="004D55C2"/>
    <w:rsid w:val="004D59C9"/>
    <w:rsid w:val="004D59F6"/>
    <w:rsid w:val="004D5D63"/>
    <w:rsid w:val="004D5DA4"/>
    <w:rsid w:val="004D6328"/>
    <w:rsid w:val="004D66A6"/>
    <w:rsid w:val="004D66A7"/>
    <w:rsid w:val="004D69AE"/>
    <w:rsid w:val="004D6B36"/>
    <w:rsid w:val="004D6BE8"/>
    <w:rsid w:val="004D6F0C"/>
    <w:rsid w:val="004D6F24"/>
    <w:rsid w:val="004D71E0"/>
    <w:rsid w:val="004D72E0"/>
    <w:rsid w:val="004D73C3"/>
    <w:rsid w:val="004D750A"/>
    <w:rsid w:val="004D7999"/>
    <w:rsid w:val="004D7B88"/>
    <w:rsid w:val="004D7B9D"/>
    <w:rsid w:val="004D7C3B"/>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35C"/>
    <w:rsid w:val="004E143D"/>
    <w:rsid w:val="004E1A36"/>
    <w:rsid w:val="004E1C0D"/>
    <w:rsid w:val="004E1DC7"/>
    <w:rsid w:val="004E1E11"/>
    <w:rsid w:val="004E2383"/>
    <w:rsid w:val="004E24DF"/>
    <w:rsid w:val="004E2681"/>
    <w:rsid w:val="004E26BF"/>
    <w:rsid w:val="004E2712"/>
    <w:rsid w:val="004E274C"/>
    <w:rsid w:val="004E2821"/>
    <w:rsid w:val="004E28CB"/>
    <w:rsid w:val="004E2A9B"/>
    <w:rsid w:val="004E2AF7"/>
    <w:rsid w:val="004E2B9D"/>
    <w:rsid w:val="004E2BE4"/>
    <w:rsid w:val="004E2CB5"/>
    <w:rsid w:val="004E2CC8"/>
    <w:rsid w:val="004E2D13"/>
    <w:rsid w:val="004E2F27"/>
    <w:rsid w:val="004E2FAD"/>
    <w:rsid w:val="004E304E"/>
    <w:rsid w:val="004E32DD"/>
    <w:rsid w:val="004E365C"/>
    <w:rsid w:val="004E36B2"/>
    <w:rsid w:val="004E36C5"/>
    <w:rsid w:val="004E3A47"/>
    <w:rsid w:val="004E3CD8"/>
    <w:rsid w:val="004E3D5D"/>
    <w:rsid w:val="004E3E09"/>
    <w:rsid w:val="004E3F86"/>
    <w:rsid w:val="004E3FAB"/>
    <w:rsid w:val="004E406B"/>
    <w:rsid w:val="004E40E7"/>
    <w:rsid w:val="004E40FC"/>
    <w:rsid w:val="004E411C"/>
    <w:rsid w:val="004E4143"/>
    <w:rsid w:val="004E42A6"/>
    <w:rsid w:val="004E4495"/>
    <w:rsid w:val="004E47D6"/>
    <w:rsid w:val="004E499B"/>
    <w:rsid w:val="004E4B0D"/>
    <w:rsid w:val="004E4CAA"/>
    <w:rsid w:val="004E4CC3"/>
    <w:rsid w:val="004E5118"/>
    <w:rsid w:val="004E523B"/>
    <w:rsid w:val="004E52AB"/>
    <w:rsid w:val="004E5367"/>
    <w:rsid w:val="004E5368"/>
    <w:rsid w:val="004E5500"/>
    <w:rsid w:val="004E56F2"/>
    <w:rsid w:val="004E5705"/>
    <w:rsid w:val="004E5820"/>
    <w:rsid w:val="004E5962"/>
    <w:rsid w:val="004E5C1F"/>
    <w:rsid w:val="004E5C56"/>
    <w:rsid w:val="004E5C71"/>
    <w:rsid w:val="004E5CD2"/>
    <w:rsid w:val="004E5EF6"/>
    <w:rsid w:val="004E5F67"/>
    <w:rsid w:val="004E607B"/>
    <w:rsid w:val="004E6288"/>
    <w:rsid w:val="004E6358"/>
    <w:rsid w:val="004E654F"/>
    <w:rsid w:val="004E6569"/>
    <w:rsid w:val="004E6CD5"/>
    <w:rsid w:val="004E6CE2"/>
    <w:rsid w:val="004E6E6F"/>
    <w:rsid w:val="004E7163"/>
    <w:rsid w:val="004E72AB"/>
    <w:rsid w:val="004E72AF"/>
    <w:rsid w:val="004E7382"/>
    <w:rsid w:val="004E7528"/>
    <w:rsid w:val="004E7758"/>
    <w:rsid w:val="004E7895"/>
    <w:rsid w:val="004E7975"/>
    <w:rsid w:val="004E7ACC"/>
    <w:rsid w:val="004E7F38"/>
    <w:rsid w:val="004F006B"/>
    <w:rsid w:val="004F006C"/>
    <w:rsid w:val="004F00CA"/>
    <w:rsid w:val="004F01DD"/>
    <w:rsid w:val="004F01DE"/>
    <w:rsid w:val="004F023F"/>
    <w:rsid w:val="004F0698"/>
    <w:rsid w:val="004F070E"/>
    <w:rsid w:val="004F0942"/>
    <w:rsid w:val="004F094D"/>
    <w:rsid w:val="004F0BCD"/>
    <w:rsid w:val="004F0BF0"/>
    <w:rsid w:val="004F0C8E"/>
    <w:rsid w:val="004F0D54"/>
    <w:rsid w:val="004F0EDD"/>
    <w:rsid w:val="004F0EE9"/>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C9B"/>
    <w:rsid w:val="004F2E4D"/>
    <w:rsid w:val="004F2E63"/>
    <w:rsid w:val="004F2FE3"/>
    <w:rsid w:val="004F3009"/>
    <w:rsid w:val="004F320D"/>
    <w:rsid w:val="004F33E8"/>
    <w:rsid w:val="004F365D"/>
    <w:rsid w:val="004F37C0"/>
    <w:rsid w:val="004F3CBD"/>
    <w:rsid w:val="004F3E90"/>
    <w:rsid w:val="004F458C"/>
    <w:rsid w:val="004F45CF"/>
    <w:rsid w:val="004F460D"/>
    <w:rsid w:val="004F47A4"/>
    <w:rsid w:val="004F4889"/>
    <w:rsid w:val="004F4A24"/>
    <w:rsid w:val="004F4B39"/>
    <w:rsid w:val="004F4D99"/>
    <w:rsid w:val="004F4D9F"/>
    <w:rsid w:val="004F4F39"/>
    <w:rsid w:val="004F5059"/>
    <w:rsid w:val="004F518E"/>
    <w:rsid w:val="004F51C0"/>
    <w:rsid w:val="004F5296"/>
    <w:rsid w:val="004F534F"/>
    <w:rsid w:val="004F53F9"/>
    <w:rsid w:val="004F5495"/>
    <w:rsid w:val="004F57F6"/>
    <w:rsid w:val="004F5869"/>
    <w:rsid w:val="004F5BBA"/>
    <w:rsid w:val="004F5CC1"/>
    <w:rsid w:val="004F5FD6"/>
    <w:rsid w:val="004F67B8"/>
    <w:rsid w:val="004F680D"/>
    <w:rsid w:val="004F687B"/>
    <w:rsid w:val="004F696B"/>
    <w:rsid w:val="004F6977"/>
    <w:rsid w:val="004F69A1"/>
    <w:rsid w:val="004F69AC"/>
    <w:rsid w:val="004F6AC4"/>
    <w:rsid w:val="004F6CF1"/>
    <w:rsid w:val="004F72A9"/>
    <w:rsid w:val="004F72C0"/>
    <w:rsid w:val="004F7327"/>
    <w:rsid w:val="004F741A"/>
    <w:rsid w:val="004F7595"/>
    <w:rsid w:val="004F7671"/>
    <w:rsid w:val="004F76AF"/>
    <w:rsid w:val="004F76DB"/>
    <w:rsid w:val="004F7709"/>
    <w:rsid w:val="004F7793"/>
    <w:rsid w:val="004F786C"/>
    <w:rsid w:val="004F79D3"/>
    <w:rsid w:val="004F79DA"/>
    <w:rsid w:val="004F7BFA"/>
    <w:rsid w:val="00500027"/>
    <w:rsid w:val="005005DB"/>
    <w:rsid w:val="005005F5"/>
    <w:rsid w:val="005006AD"/>
    <w:rsid w:val="005009A0"/>
    <w:rsid w:val="00500A91"/>
    <w:rsid w:val="00500B19"/>
    <w:rsid w:val="00500C72"/>
    <w:rsid w:val="00500D05"/>
    <w:rsid w:val="00500F44"/>
    <w:rsid w:val="0050117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1BC"/>
    <w:rsid w:val="00505265"/>
    <w:rsid w:val="005053B4"/>
    <w:rsid w:val="00505753"/>
    <w:rsid w:val="0050575F"/>
    <w:rsid w:val="00505839"/>
    <w:rsid w:val="00505866"/>
    <w:rsid w:val="005058BB"/>
    <w:rsid w:val="005058F6"/>
    <w:rsid w:val="005060B0"/>
    <w:rsid w:val="00506284"/>
    <w:rsid w:val="00506315"/>
    <w:rsid w:val="005064AB"/>
    <w:rsid w:val="005065CE"/>
    <w:rsid w:val="00506681"/>
    <w:rsid w:val="005069F6"/>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0EB"/>
    <w:rsid w:val="00510202"/>
    <w:rsid w:val="005104EF"/>
    <w:rsid w:val="0051080A"/>
    <w:rsid w:val="00510901"/>
    <w:rsid w:val="00510AC3"/>
    <w:rsid w:val="00510AD5"/>
    <w:rsid w:val="00510C92"/>
    <w:rsid w:val="00510DA8"/>
    <w:rsid w:val="00510F6A"/>
    <w:rsid w:val="00510F8C"/>
    <w:rsid w:val="00510F9F"/>
    <w:rsid w:val="00511129"/>
    <w:rsid w:val="005112DF"/>
    <w:rsid w:val="0051132A"/>
    <w:rsid w:val="0051134C"/>
    <w:rsid w:val="00511392"/>
    <w:rsid w:val="0051165C"/>
    <w:rsid w:val="0051172D"/>
    <w:rsid w:val="005119E5"/>
    <w:rsid w:val="00511CBA"/>
    <w:rsid w:val="00511F02"/>
    <w:rsid w:val="00511F35"/>
    <w:rsid w:val="00512381"/>
    <w:rsid w:val="005124C4"/>
    <w:rsid w:val="005124E2"/>
    <w:rsid w:val="005125B6"/>
    <w:rsid w:val="0051268E"/>
    <w:rsid w:val="0051273B"/>
    <w:rsid w:val="00512B75"/>
    <w:rsid w:val="00512BE4"/>
    <w:rsid w:val="00512E2D"/>
    <w:rsid w:val="00512F31"/>
    <w:rsid w:val="005130FF"/>
    <w:rsid w:val="00513174"/>
    <w:rsid w:val="0051342A"/>
    <w:rsid w:val="00513574"/>
    <w:rsid w:val="005135FA"/>
    <w:rsid w:val="005137B8"/>
    <w:rsid w:val="00513964"/>
    <w:rsid w:val="00513983"/>
    <w:rsid w:val="00513DF3"/>
    <w:rsid w:val="00513EFE"/>
    <w:rsid w:val="005140A9"/>
    <w:rsid w:val="0051415C"/>
    <w:rsid w:val="005145BA"/>
    <w:rsid w:val="005148A7"/>
    <w:rsid w:val="005149C4"/>
    <w:rsid w:val="00514C5C"/>
    <w:rsid w:val="0051527D"/>
    <w:rsid w:val="00515347"/>
    <w:rsid w:val="0051561C"/>
    <w:rsid w:val="005156A4"/>
    <w:rsid w:val="00515704"/>
    <w:rsid w:val="00515C54"/>
    <w:rsid w:val="00515EBE"/>
    <w:rsid w:val="00515F8A"/>
    <w:rsid w:val="00515FB1"/>
    <w:rsid w:val="00516116"/>
    <w:rsid w:val="00516306"/>
    <w:rsid w:val="0051632E"/>
    <w:rsid w:val="00516485"/>
    <w:rsid w:val="005164E2"/>
    <w:rsid w:val="005165E2"/>
    <w:rsid w:val="005166E9"/>
    <w:rsid w:val="0051678B"/>
    <w:rsid w:val="00516981"/>
    <w:rsid w:val="005169E1"/>
    <w:rsid w:val="005169F9"/>
    <w:rsid w:val="00516AE0"/>
    <w:rsid w:val="00516B60"/>
    <w:rsid w:val="00516B78"/>
    <w:rsid w:val="00516D9E"/>
    <w:rsid w:val="0051708A"/>
    <w:rsid w:val="005173D9"/>
    <w:rsid w:val="0051751C"/>
    <w:rsid w:val="005175DA"/>
    <w:rsid w:val="00517837"/>
    <w:rsid w:val="00517944"/>
    <w:rsid w:val="005179DF"/>
    <w:rsid w:val="00517A1F"/>
    <w:rsid w:val="00517A57"/>
    <w:rsid w:val="00517A5E"/>
    <w:rsid w:val="00517C76"/>
    <w:rsid w:val="00517C91"/>
    <w:rsid w:val="00517D46"/>
    <w:rsid w:val="00517D78"/>
    <w:rsid w:val="00517EF3"/>
    <w:rsid w:val="00517F6D"/>
    <w:rsid w:val="00520087"/>
    <w:rsid w:val="005206E3"/>
    <w:rsid w:val="005208D2"/>
    <w:rsid w:val="00520B49"/>
    <w:rsid w:val="00520CCE"/>
    <w:rsid w:val="005214B8"/>
    <w:rsid w:val="005216FB"/>
    <w:rsid w:val="0052178B"/>
    <w:rsid w:val="00521A46"/>
    <w:rsid w:val="00521C5E"/>
    <w:rsid w:val="00521CF2"/>
    <w:rsid w:val="00521E37"/>
    <w:rsid w:val="00521E5F"/>
    <w:rsid w:val="0052206B"/>
    <w:rsid w:val="00522084"/>
    <w:rsid w:val="005225A9"/>
    <w:rsid w:val="0052263E"/>
    <w:rsid w:val="005226C8"/>
    <w:rsid w:val="00522737"/>
    <w:rsid w:val="00522CD8"/>
    <w:rsid w:val="00522D33"/>
    <w:rsid w:val="00522D61"/>
    <w:rsid w:val="00523007"/>
    <w:rsid w:val="005230C8"/>
    <w:rsid w:val="005233B7"/>
    <w:rsid w:val="00523520"/>
    <w:rsid w:val="0052355D"/>
    <w:rsid w:val="005236E0"/>
    <w:rsid w:val="0052388B"/>
    <w:rsid w:val="00523909"/>
    <w:rsid w:val="00523B4D"/>
    <w:rsid w:val="00523D11"/>
    <w:rsid w:val="00523DFF"/>
    <w:rsid w:val="00523EA3"/>
    <w:rsid w:val="00523F05"/>
    <w:rsid w:val="005241A2"/>
    <w:rsid w:val="005241D0"/>
    <w:rsid w:val="00524520"/>
    <w:rsid w:val="00524522"/>
    <w:rsid w:val="00524575"/>
    <w:rsid w:val="005246DC"/>
    <w:rsid w:val="005247A2"/>
    <w:rsid w:val="00524809"/>
    <w:rsid w:val="00524A3B"/>
    <w:rsid w:val="00524C1F"/>
    <w:rsid w:val="00525201"/>
    <w:rsid w:val="00525359"/>
    <w:rsid w:val="00525380"/>
    <w:rsid w:val="00525468"/>
    <w:rsid w:val="005255C7"/>
    <w:rsid w:val="005256C2"/>
    <w:rsid w:val="005256D1"/>
    <w:rsid w:val="0052584E"/>
    <w:rsid w:val="00525A0D"/>
    <w:rsid w:val="00525B6B"/>
    <w:rsid w:val="00525CF8"/>
    <w:rsid w:val="00525F33"/>
    <w:rsid w:val="0052613B"/>
    <w:rsid w:val="0052633B"/>
    <w:rsid w:val="005264E5"/>
    <w:rsid w:val="005264E6"/>
    <w:rsid w:val="005266CC"/>
    <w:rsid w:val="005267E0"/>
    <w:rsid w:val="005267FE"/>
    <w:rsid w:val="00526894"/>
    <w:rsid w:val="00526D94"/>
    <w:rsid w:val="00526EF8"/>
    <w:rsid w:val="0052729C"/>
    <w:rsid w:val="005272F0"/>
    <w:rsid w:val="00527383"/>
    <w:rsid w:val="00527A4C"/>
    <w:rsid w:val="00527AEF"/>
    <w:rsid w:val="005300D7"/>
    <w:rsid w:val="0053029D"/>
    <w:rsid w:val="00530339"/>
    <w:rsid w:val="00530387"/>
    <w:rsid w:val="005303CC"/>
    <w:rsid w:val="00530405"/>
    <w:rsid w:val="005304A2"/>
    <w:rsid w:val="00530705"/>
    <w:rsid w:val="0053085D"/>
    <w:rsid w:val="00530E71"/>
    <w:rsid w:val="00530F49"/>
    <w:rsid w:val="00530F84"/>
    <w:rsid w:val="00531274"/>
    <w:rsid w:val="0053132F"/>
    <w:rsid w:val="005314ED"/>
    <w:rsid w:val="0053151D"/>
    <w:rsid w:val="0053175F"/>
    <w:rsid w:val="00531912"/>
    <w:rsid w:val="00531BC8"/>
    <w:rsid w:val="00532105"/>
    <w:rsid w:val="00532147"/>
    <w:rsid w:val="0053231E"/>
    <w:rsid w:val="005323EA"/>
    <w:rsid w:val="00532431"/>
    <w:rsid w:val="00532C10"/>
    <w:rsid w:val="00532C8D"/>
    <w:rsid w:val="00532DD8"/>
    <w:rsid w:val="00532DFA"/>
    <w:rsid w:val="00532E2A"/>
    <w:rsid w:val="00532E57"/>
    <w:rsid w:val="00532E63"/>
    <w:rsid w:val="0053307A"/>
    <w:rsid w:val="0053309C"/>
    <w:rsid w:val="0053311E"/>
    <w:rsid w:val="0053346B"/>
    <w:rsid w:val="005335D4"/>
    <w:rsid w:val="00533919"/>
    <w:rsid w:val="00533B81"/>
    <w:rsid w:val="00533D3E"/>
    <w:rsid w:val="00533DD4"/>
    <w:rsid w:val="00533E67"/>
    <w:rsid w:val="00534000"/>
    <w:rsid w:val="00534020"/>
    <w:rsid w:val="005341C3"/>
    <w:rsid w:val="005342E8"/>
    <w:rsid w:val="00534477"/>
    <w:rsid w:val="0053453C"/>
    <w:rsid w:val="0053471B"/>
    <w:rsid w:val="00534784"/>
    <w:rsid w:val="00534987"/>
    <w:rsid w:val="005349E7"/>
    <w:rsid w:val="00534A2B"/>
    <w:rsid w:val="00534DA4"/>
    <w:rsid w:val="00534E96"/>
    <w:rsid w:val="00534FDE"/>
    <w:rsid w:val="00535117"/>
    <w:rsid w:val="005351E5"/>
    <w:rsid w:val="00535377"/>
    <w:rsid w:val="005353E5"/>
    <w:rsid w:val="005353FC"/>
    <w:rsid w:val="0053543D"/>
    <w:rsid w:val="005354A2"/>
    <w:rsid w:val="00535519"/>
    <w:rsid w:val="0053551C"/>
    <w:rsid w:val="00535629"/>
    <w:rsid w:val="00535643"/>
    <w:rsid w:val="0053566A"/>
    <w:rsid w:val="005356AF"/>
    <w:rsid w:val="0053572C"/>
    <w:rsid w:val="0053574F"/>
    <w:rsid w:val="00535D5B"/>
    <w:rsid w:val="00535E03"/>
    <w:rsid w:val="00535FFC"/>
    <w:rsid w:val="0053657A"/>
    <w:rsid w:val="00536622"/>
    <w:rsid w:val="005366CA"/>
    <w:rsid w:val="0053677C"/>
    <w:rsid w:val="00536942"/>
    <w:rsid w:val="00536972"/>
    <w:rsid w:val="00536AAD"/>
    <w:rsid w:val="00536BB9"/>
    <w:rsid w:val="00536D15"/>
    <w:rsid w:val="00536DFB"/>
    <w:rsid w:val="0053708A"/>
    <w:rsid w:val="00537721"/>
    <w:rsid w:val="005377F2"/>
    <w:rsid w:val="00537B4B"/>
    <w:rsid w:val="00537BF0"/>
    <w:rsid w:val="00537D71"/>
    <w:rsid w:val="00537F67"/>
    <w:rsid w:val="00540036"/>
    <w:rsid w:val="005402BC"/>
    <w:rsid w:val="005405CE"/>
    <w:rsid w:val="0054062B"/>
    <w:rsid w:val="00540803"/>
    <w:rsid w:val="005408DD"/>
    <w:rsid w:val="00540B8B"/>
    <w:rsid w:val="00540CCC"/>
    <w:rsid w:val="005413D7"/>
    <w:rsid w:val="00541487"/>
    <w:rsid w:val="005415B2"/>
    <w:rsid w:val="005416FF"/>
    <w:rsid w:val="0054175B"/>
    <w:rsid w:val="0054185E"/>
    <w:rsid w:val="00541ABD"/>
    <w:rsid w:val="00541BFD"/>
    <w:rsid w:val="00541CE7"/>
    <w:rsid w:val="00541FEE"/>
    <w:rsid w:val="005421D4"/>
    <w:rsid w:val="0054228B"/>
    <w:rsid w:val="0054247E"/>
    <w:rsid w:val="00542514"/>
    <w:rsid w:val="00542824"/>
    <w:rsid w:val="005429C8"/>
    <w:rsid w:val="00542A53"/>
    <w:rsid w:val="00542C21"/>
    <w:rsid w:val="00542CA8"/>
    <w:rsid w:val="00542D93"/>
    <w:rsid w:val="0054306A"/>
    <w:rsid w:val="0054317D"/>
    <w:rsid w:val="005431CD"/>
    <w:rsid w:val="005435FB"/>
    <w:rsid w:val="00543691"/>
    <w:rsid w:val="00543773"/>
    <w:rsid w:val="005439E1"/>
    <w:rsid w:val="00543A93"/>
    <w:rsid w:val="00543B29"/>
    <w:rsid w:val="00543E88"/>
    <w:rsid w:val="005441FA"/>
    <w:rsid w:val="005442E8"/>
    <w:rsid w:val="0054467A"/>
    <w:rsid w:val="00544688"/>
    <w:rsid w:val="005446CB"/>
    <w:rsid w:val="00544AF3"/>
    <w:rsid w:val="00544C66"/>
    <w:rsid w:val="00544D68"/>
    <w:rsid w:val="00544E3B"/>
    <w:rsid w:val="0054515A"/>
    <w:rsid w:val="0054540C"/>
    <w:rsid w:val="0054541A"/>
    <w:rsid w:val="005457F9"/>
    <w:rsid w:val="00545B1E"/>
    <w:rsid w:val="00545CC4"/>
    <w:rsid w:val="00545D43"/>
    <w:rsid w:val="00545DA4"/>
    <w:rsid w:val="00545F01"/>
    <w:rsid w:val="0054608A"/>
    <w:rsid w:val="005460BC"/>
    <w:rsid w:val="00546162"/>
    <w:rsid w:val="00546205"/>
    <w:rsid w:val="0054637F"/>
    <w:rsid w:val="005463D0"/>
    <w:rsid w:val="005464A6"/>
    <w:rsid w:val="00546587"/>
    <w:rsid w:val="0054666F"/>
    <w:rsid w:val="005466BF"/>
    <w:rsid w:val="00546813"/>
    <w:rsid w:val="0054683D"/>
    <w:rsid w:val="00546899"/>
    <w:rsid w:val="00546902"/>
    <w:rsid w:val="00546A2D"/>
    <w:rsid w:val="00546A40"/>
    <w:rsid w:val="00546BD9"/>
    <w:rsid w:val="00546E18"/>
    <w:rsid w:val="00546FA0"/>
    <w:rsid w:val="00547204"/>
    <w:rsid w:val="005475DF"/>
    <w:rsid w:val="00547872"/>
    <w:rsid w:val="00547A89"/>
    <w:rsid w:val="00547C62"/>
    <w:rsid w:val="00547D38"/>
    <w:rsid w:val="00547DE7"/>
    <w:rsid w:val="00547E46"/>
    <w:rsid w:val="00550045"/>
    <w:rsid w:val="00550054"/>
    <w:rsid w:val="00550469"/>
    <w:rsid w:val="00550535"/>
    <w:rsid w:val="005506A8"/>
    <w:rsid w:val="00550ABF"/>
    <w:rsid w:val="00550E20"/>
    <w:rsid w:val="00550EED"/>
    <w:rsid w:val="0055100D"/>
    <w:rsid w:val="005515E9"/>
    <w:rsid w:val="00551608"/>
    <w:rsid w:val="005516B2"/>
    <w:rsid w:val="00551887"/>
    <w:rsid w:val="005519F3"/>
    <w:rsid w:val="00551B05"/>
    <w:rsid w:val="00551B5F"/>
    <w:rsid w:val="00551ECC"/>
    <w:rsid w:val="00551F82"/>
    <w:rsid w:val="00551FD0"/>
    <w:rsid w:val="005520F6"/>
    <w:rsid w:val="00552230"/>
    <w:rsid w:val="00552A27"/>
    <w:rsid w:val="00552A92"/>
    <w:rsid w:val="00552B79"/>
    <w:rsid w:val="00552BA7"/>
    <w:rsid w:val="00552BFF"/>
    <w:rsid w:val="00552C6F"/>
    <w:rsid w:val="00552C8C"/>
    <w:rsid w:val="00552CDF"/>
    <w:rsid w:val="00552ED4"/>
    <w:rsid w:val="0055306F"/>
    <w:rsid w:val="005531E5"/>
    <w:rsid w:val="0055350C"/>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376"/>
    <w:rsid w:val="00555395"/>
    <w:rsid w:val="0055571F"/>
    <w:rsid w:val="005558C1"/>
    <w:rsid w:val="00555A3E"/>
    <w:rsid w:val="00555D95"/>
    <w:rsid w:val="00555E47"/>
    <w:rsid w:val="00555FEF"/>
    <w:rsid w:val="00556020"/>
    <w:rsid w:val="00556060"/>
    <w:rsid w:val="005562C4"/>
    <w:rsid w:val="005562F1"/>
    <w:rsid w:val="005565B0"/>
    <w:rsid w:val="00556D85"/>
    <w:rsid w:val="00556E1C"/>
    <w:rsid w:val="00556F37"/>
    <w:rsid w:val="005571C0"/>
    <w:rsid w:val="0055731B"/>
    <w:rsid w:val="0055739D"/>
    <w:rsid w:val="005574B1"/>
    <w:rsid w:val="0055784D"/>
    <w:rsid w:val="005578D6"/>
    <w:rsid w:val="005579B0"/>
    <w:rsid w:val="00557A21"/>
    <w:rsid w:val="00557CA1"/>
    <w:rsid w:val="00557E96"/>
    <w:rsid w:val="0056004D"/>
    <w:rsid w:val="005601CC"/>
    <w:rsid w:val="005601F8"/>
    <w:rsid w:val="005605AE"/>
    <w:rsid w:val="005605EB"/>
    <w:rsid w:val="00560C72"/>
    <w:rsid w:val="00560CE9"/>
    <w:rsid w:val="00560E57"/>
    <w:rsid w:val="00560F42"/>
    <w:rsid w:val="005613D4"/>
    <w:rsid w:val="00561791"/>
    <w:rsid w:val="00561B1A"/>
    <w:rsid w:val="00561DB0"/>
    <w:rsid w:val="00561F4E"/>
    <w:rsid w:val="00562121"/>
    <w:rsid w:val="0056232F"/>
    <w:rsid w:val="0056236E"/>
    <w:rsid w:val="005626F9"/>
    <w:rsid w:val="00562833"/>
    <w:rsid w:val="00562A05"/>
    <w:rsid w:val="00562A6E"/>
    <w:rsid w:val="00562B6C"/>
    <w:rsid w:val="00562DD8"/>
    <w:rsid w:val="00563094"/>
    <w:rsid w:val="005630C2"/>
    <w:rsid w:val="005630C5"/>
    <w:rsid w:val="0056326C"/>
    <w:rsid w:val="0056334A"/>
    <w:rsid w:val="00563368"/>
    <w:rsid w:val="005634DF"/>
    <w:rsid w:val="00563624"/>
    <w:rsid w:val="00563644"/>
    <w:rsid w:val="00563671"/>
    <w:rsid w:val="00563AF2"/>
    <w:rsid w:val="00563BDD"/>
    <w:rsid w:val="00563C4E"/>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1C0"/>
    <w:rsid w:val="005652ED"/>
    <w:rsid w:val="0056548D"/>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862"/>
    <w:rsid w:val="00567A3C"/>
    <w:rsid w:val="00567AF2"/>
    <w:rsid w:val="00567BAA"/>
    <w:rsid w:val="00567CBC"/>
    <w:rsid w:val="00567EAE"/>
    <w:rsid w:val="00567F8F"/>
    <w:rsid w:val="00570070"/>
    <w:rsid w:val="0057031F"/>
    <w:rsid w:val="00570548"/>
    <w:rsid w:val="00570614"/>
    <w:rsid w:val="005706CA"/>
    <w:rsid w:val="0057073B"/>
    <w:rsid w:val="0057091C"/>
    <w:rsid w:val="00570B9B"/>
    <w:rsid w:val="00570D59"/>
    <w:rsid w:val="00570DFC"/>
    <w:rsid w:val="00570F52"/>
    <w:rsid w:val="00571042"/>
    <w:rsid w:val="00571068"/>
    <w:rsid w:val="005712CD"/>
    <w:rsid w:val="005713B7"/>
    <w:rsid w:val="005713C0"/>
    <w:rsid w:val="00571577"/>
    <w:rsid w:val="00571594"/>
    <w:rsid w:val="00571714"/>
    <w:rsid w:val="0057171D"/>
    <w:rsid w:val="00571860"/>
    <w:rsid w:val="005718B9"/>
    <w:rsid w:val="005719D2"/>
    <w:rsid w:val="00571A78"/>
    <w:rsid w:val="00571D46"/>
    <w:rsid w:val="00571FA8"/>
    <w:rsid w:val="005721D0"/>
    <w:rsid w:val="00572456"/>
    <w:rsid w:val="00572649"/>
    <w:rsid w:val="005728CB"/>
    <w:rsid w:val="00572B31"/>
    <w:rsid w:val="00572C21"/>
    <w:rsid w:val="0057312B"/>
    <w:rsid w:val="005733EB"/>
    <w:rsid w:val="00573492"/>
    <w:rsid w:val="0057358B"/>
    <w:rsid w:val="005736E8"/>
    <w:rsid w:val="00573766"/>
    <w:rsid w:val="00573969"/>
    <w:rsid w:val="0057399A"/>
    <w:rsid w:val="005739A5"/>
    <w:rsid w:val="00573C13"/>
    <w:rsid w:val="00573C8D"/>
    <w:rsid w:val="00573CE4"/>
    <w:rsid w:val="00573E75"/>
    <w:rsid w:val="00573EC5"/>
    <w:rsid w:val="00573F35"/>
    <w:rsid w:val="00573F5A"/>
    <w:rsid w:val="00573F94"/>
    <w:rsid w:val="00574164"/>
    <w:rsid w:val="00574425"/>
    <w:rsid w:val="005745FD"/>
    <w:rsid w:val="00574793"/>
    <w:rsid w:val="005747E4"/>
    <w:rsid w:val="00574873"/>
    <w:rsid w:val="005749C5"/>
    <w:rsid w:val="00574B94"/>
    <w:rsid w:val="00574E4B"/>
    <w:rsid w:val="00574EB3"/>
    <w:rsid w:val="00575079"/>
    <w:rsid w:val="00575390"/>
    <w:rsid w:val="00575545"/>
    <w:rsid w:val="00575571"/>
    <w:rsid w:val="00575672"/>
    <w:rsid w:val="00575699"/>
    <w:rsid w:val="00575717"/>
    <w:rsid w:val="0057571A"/>
    <w:rsid w:val="00575899"/>
    <w:rsid w:val="00575913"/>
    <w:rsid w:val="0057597A"/>
    <w:rsid w:val="00575AFF"/>
    <w:rsid w:val="00575BA7"/>
    <w:rsid w:val="00575CB7"/>
    <w:rsid w:val="00575DE4"/>
    <w:rsid w:val="00575E14"/>
    <w:rsid w:val="00575FB6"/>
    <w:rsid w:val="00575FF1"/>
    <w:rsid w:val="0057677E"/>
    <w:rsid w:val="005767CC"/>
    <w:rsid w:val="00576812"/>
    <w:rsid w:val="005768F7"/>
    <w:rsid w:val="00576942"/>
    <w:rsid w:val="00576AC8"/>
    <w:rsid w:val="00576BE6"/>
    <w:rsid w:val="00576BF9"/>
    <w:rsid w:val="00576CBD"/>
    <w:rsid w:val="00576E4C"/>
    <w:rsid w:val="0057710D"/>
    <w:rsid w:val="0057732E"/>
    <w:rsid w:val="00577426"/>
    <w:rsid w:val="005775F9"/>
    <w:rsid w:val="005803B6"/>
    <w:rsid w:val="00580474"/>
    <w:rsid w:val="005804B3"/>
    <w:rsid w:val="005806A0"/>
    <w:rsid w:val="005808FE"/>
    <w:rsid w:val="00580992"/>
    <w:rsid w:val="00580B92"/>
    <w:rsid w:val="00580D57"/>
    <w:rsid w:val="00581033"/>
    <w:rsid w:val="005811F3"/>
    <w:rsid w:val="00581BEC"/>
    <w:rsid w:val="00582294"/>
    <w:rsid w:val="005823C4"/>
    <w:rsid w:val="005823F2"/>
    <w:rsid w:val="00582959"/>
    <w:rsid w:val="00582989"/>
    <w:rsid w:val="005829DE"/>
    <w:rsid w:val="00582A34"/>
    <w:rsid w:val="00582A84"/>
    <w:rsid w:val="00582BC1"/>
    <w:rsid w:val="00582C6F"/>
    <w:rsid w:val="005831E0"/>
    <w:rsid w:val="005835A6"/>
    <w:rsid w:val="00583804"/>
    <w:rsid w:val="00583836"/>
    <w:rsid w:val="005838F1"/>
    <w:rsid w:val="0058399F"/>
    <w:rsid w:val="005839A3"/>
    <w:rsid w:val="005839CC"/>
    <w:rsid w:val="00583D0C"/>
    <w:rsid w:val="00583DDB"/>
    <w:rsid w:val="00583FAA"/>
    <w:rsid w:val="00584340"/>
    <w:rsid w:val="00584400"/>
    <w:rsid w:val="0058444E"/>
    <w:rsid w:val="0058467C"/>
    <w:rsid w:val="005848F9"/>
    <w:rsid w:val="0058490C"/>
    <w:rsid w:val="00584B3E"/>
    <w:rsid w:val="00584CC9"/>
    <w:rsid w:val="00584DAE"/>
    <w:rsid w:val="00584E21"/>
    <w:rsid w:val="005851ED"/>
    <w:rsid w:val="00585213"/>
    <w:rsid w:val="0058544F"/>
    <w:rsid w:val="005856AB"/>
    <w:rsid w:val="00585A58"/>
    <w:rsid w:val="00585C72"/>
    <w:rsid w:val="00585C7A"/>
    <w:rsid w:val="005860A0"/>
    <w:rsid w:val="005861F8"/>
    <w:rsid w:val="005862AB"/>
    <w:rsid w:val="005862E5"/>
    <w:rsid w:val="00586356"/>
    <w:rsid w:val="00586496"/>
    <w:rsid w:val="005866FE"/>
    <w:rsid w:val="0058679C"/>
    <w:rsid w:val="00586B2D"/>
    <w:rsid w:val="00586B31"/>
    <w:rsid w:val="00586B3C"/>
    <w:rsid w:val="00586B78"/>
    <w:rsid w:val="00586CC9"/>
    <w:rsid w:val="00586DE7"/>
    <w:rsid w:val="00586F13"/>
    <w:rsid w:val="00586FAB"/>
    <w:rsid w:val="0058710A"/>
    <w:rsid w:val="00587247"/>
    <w:rsid w:val="00587295"/>
    <w:rsid w:val="0058768A"/>
    <w:rsid w:val="00587695"/>
    <w:rsid w:val="00587810"/>
    <w:rsid w:val="005878E1"/>
    <w:rsid w:val="00587912"/>
    <w:rsid w:val="00587A3E"/>
    <w:rsid w:val="00587BCE"/>
    <w:rsid w:val="00587C6D"/>
    <w:rsid w:val="00587E24"/>
    <w:rsid w:val="00587E29"/>
    <w:rsid w:val="00590359"/>
    <w:rsid w:val="005903B6"/>
    <w:rsid w:val="00590761"/>
    <w:rsid w:val="005907BF"/>
    <w:rsid w:val="005908B0"/>
    <w:rsid w:val="005908C4"/>
    <w:rsid w:val="005908DF"/>
    <w:rsid w:val="005908F3"/>
    <w:rsid w:val="00590970"/>
    <w:rsid w:val="0059111E"/>
    <w:rsid w:val="00591143"/>
    <w:rsid w:val="00591215"/>
    <w:rsid w:val="005915D8"/>
    <w:rsid w:val="005919C5"/>
    <w:rsid w:val="00591A0D"/>
    <w:rsid w:val="00591A2C"/>
    <w:rsid w:val="00591D94"/>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A79"/>
    <w:rsid w:val="00593AD4"/>
    <w:rsid w:val="00593C09"/>
    <w:rsid w:val="00593C48"/>
    <w:rsid w:val="00593C49"/>
    <w:rsid w:val="00593D82"/>
    <w:rsid w:val="00593DD3"/>
    <w:rsid w:val="00593FB4"/>
    <w:rsid w:val="005941FC"/>
    <w:rsid w:val="005944B5"/>
    <w:rsid w:val="00594602"/>
    <w:rsid w:val="00594634"/>
    <w:rsid w:val="0059476A"/>
    <w:rsid w:val="005948D9"/>
    <w:rsid w:val="00594ABF"/>
    <w:rsid w:val="00594ACF"/>
    <w:rsid w:val="00594C11"/>
    <w:rsid w:val="00594C88"/>
    <w:rsid w:val="00594D41"/>
    <w:rsid w:val="00594E5C"/>
    <w:rsid w:val="00595010"/>
    <w:rsid w:val="00595087"/>
    <w:rsid w:val="00595479"/>
    <w:rsid w:val="00595622"/>
    <w:rsid w:val="005958A0"/>
    <w:rsid w:val="005958EC"/>
    <w:rsid w:val="00595AAF"/>
    <w:rsid w:val="00595ACB"/>
    <w:rsid w:val="00595E1B"/>
    <w:rsid w:val="00595E7A"/>
    <w:rsid w:val="00595F5D"/>
    <w:rsid w:val="00596140"/>
    <w:rsid w:val="005963BA"/>
    <w:rsid w:val="00596430"/>
    <w:rsid w:val="00596645"/>
    <w:rsid w:val="0059665D"/>
    <w:rsid w:val="005966D7"/>
    <w:rsid w:val="005966E1"/>
    <w:rsid w:val="00596808"/>
    <w:rsid w:val="00596836"/>
    <w:rsid w:val="00596B11"/>
    <w:rsid w:val="00596F3E"/>
    <w:rsid w:val="00596F86"/>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B51"/>
    <w:rsid w:val="005A0C09"/>
    <w:rsid w:val="005A0C97"/>
    <w:rsid w:val="005A0E6B"/>
    <w:rsid w:val="005A0EB3"/>
    <w:rsid w:val="005A0F05"/>
    <w:rsid w:val="005A13DD"/>
    <w:rsid w:val="005A1555"/>
    <w:rsid w:val="005A18B7"/>
    <w:rsid w:val="005A19EA"/>
    <w:rsid w:val="005A1D32"/>
    <w:rsid w:val="005A1E34"/>
    <w:rsid w:val="005A1E39"/>
    <w:rsid w:val="005A2018"/>
    <w:rsid w:val="005A20CA"/>
    <w:rsid w:val="005A218E"/>
    <w:rsid w:val="005A2222"/>
    <w:rsid w:val="005A2297"/>
    <w:rsid w:val="005A22D2"/>
    <w:rsid w:val="005A22FE"/>
    <w:rsid w:val="005A244C"/>
    <w:rsid w:val="005A27D9"/>
    <w:rsid w:val="005A2862"/>
    <w:rsid w:val="005A29BD"/>
    <w:rsid w:val="005A2C44"/>
    <w:rsid w:val="005A2CE5"/>
    <w:rsid w:val="005A2DA9"/>
    <w:rsid w:val="005A2E97"/>
    <w:rsid w:val="005A2F48"/>
    <w:rsid w:val="005A301C"/>
    <w:rsid w:val="005A3149"/>
    <w:rsid w:val="005A31EB"/>
    <w:rsid w:val="005A3262"/>
    <w:rsid w:val="005A358C"/>
    <w:rsid w:val="005A35DD"/>
    <w:rsid w:val="005A376E"/>
    <w:rsid w:val="005A38C1"/>
    <w:rsid w:val="005A3B0A"/>
    <w:rsid w:val="005A3B34"/>
    <w:rsid w:val="005A3CC6"/>
    <w:rsid w:val="005A3F47"/>
    <w:rsid w:val="005A41C6"/>
    <w:rsid w:val="005A432F"/>
    <w:rsid w:val="005A4378"/>
    <w:rsid w:val="005A4444"/>
    <w:rsid w:val="005A4805"/>
    <w:rsid w:val="005A485D"/>
    <w:rsid w:val="005A4B52"/>
    <w:rsid w:val="005A4C64"/>
    <w:rsid w:val="005A4CBA"/>
    <w:rsid w:val="005A4D6C"/>
    <w:rsid w:val="005A4D9B"/>
    <w:rsid w:val="005A4DCB"/>
    <w:rsid w:val="005A4E4F"/>
    <w:rsid w:val="005A4F24"/>
    <w:rsid w:val="005A4FAB"/>
    <w:rsid w:val="005A503B"/>
    <w:rsid w:val="005A505E"/>
    <w:rsid w:val="005A5070"/>
    <w:rsid w:val="005A5213"/>
    <w:rsid w:val="005A5255"/>
    <w:rsid w:val="005A528E"/>
    <w:rsid w:val="005A5321"/>
    <w:rsid w:val="005A544C"/>
    <w:rsid w:val="005A5861"/>
    <w:rsid w:val="005A5876"/>
    <w:rsid w:val="005A58DA"/>
    <w:rsid w:val="005A5EB4"/>
    <w:rsid w:val="005A5FF0"/>
    <w:rsid w:val="005A5FFB"/>
    <w:rsid w:val="005A63AB"/>
    <w:rsid w:val="005A63CD"/>
    <w:rsid w:val="005A63F0"/>
    <w:rsid w:val="005A644C"/>
    <w:rsid w:val="005A67EC"/>
    <w:rsid w:val="005A6860"/>
    <w:rsid w:val="005A7002"/>
    <w:rsid w:val="005A724B"/>
    <w:rsid w:val="005A72CE"/>
    <w:rsid w:val="005A796C"/>
    <w:rsid w:val="005A79F9"/>
    <w:rsid w:val="005A7A5D"/>
    <w:rsid w:val="005A7AAD"/>
    <w:rsid w:val="005B0103"/>
    <w:rsid w:val="005B0404"/>
    <w:rsid w:val="005B04F5"/>
    <w:rsid w:val="005B08EE"/>
    <w:rsid w:val="005B0B80"/>
    <w:rsid w:val="005B0DD5"/>
    <w:rsid w:val="005B1272"/>
    <w:rsid w:val="005B12BE"/>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79"/>
    <w:rsid w:val="005B34FE"/>
    <w:rsid w:val="005B359E"/>
    <w:rsid w:val="005B369A"/>
    <w:rsid w:val="005B36DB"/>
    <w:rsid w:val="005B3740"/>
    <w:rsid w:val="005B3A08"/>
    <w:rsid w:val="005B3C7B"/>
    <w:rsid w:val="005B3CD6"/>
    <w:rsid w:val="005B3F04"/>
    <w:rsid w:val="005B4495"/>
    <w:rsid w:val="005B4529"/>
    <w:rsid w:val="005B45D6"/>
    <w:rsid w:val="005B4740"/>
    <w:rsid w:val="005B483B"/>
    <w:rsid w:val="005B4DC6"/>
    <w:rsid w:val="005B4DE1"/>
    <w:rsid w:val="005B5063"/>
    <w:rsid w:val="005B5068"/>
    <w:rsid w:val="005B51ED"/>
    <w:rsid w:val="005B53C0"/>
    <w:rsid w:val="005B540D"/>
    <w:rsid w:val="005B5827"/>
    <w:rsid w:val="005B582B"/>
    <w:rsid w:val="005B59A9"/>
    <w:rsid w:val="005B5A46"/>
    <w:rsid w:val="005B5D6F"/>
    <w:rsid w:val="005B5E8B"/>
    <w:rsid w:val="005B5F62"/>
    <w:rsid w:val="005B5FD6"/>
    <w:rsid w:val="005B6081"/>
    <w:rsid w:val="005B628A"/>
    <w:rsid w:val="005B64CD"/>
    <w:rsid w:val="005B659F"/>
    <w:rsid w:val="005B660A"/>
    <w:rsid w:val="005B673B"/>
    <w:rsid w:val="005B694D"/>
    <w:rsid w:val="005B6BDE"/>
    <w:rsid w:val="005B6BE7"/>
    <w:rsid w:val="005B6C4E"/>
    <w:rsid w:val="005B6C5A"/>
    <w:rsid w:val="005B6DE6"/>
    <w:rsid w:val="005B6E68"/>
    <w:rsid w:val="005B6E8A"/>
    <w:rsid w:val="005B71D8"/>
    <w:rsid w:val="005B73B1"/>
    <w:rsid w:val="005B758D"/>
    <w:rsid w:val="005B760E"/>
    <w:rsid w:val="005B7659"/>
    <w:rsid w:val="005B7A92"/>
    <w:rsid w:val="005B7ACF"/>
    <w:rsid w:val="005B7B7E"/>
    <w:rsid w:val="005B7C6F"/>
    <w:rsid w:val="005B7E50"/>
    <w:rsid w:val="005C0030"/>
    <w:rsid w:val="005C00DF"/>
    <w:rsid w:val="005C01B5"/>
    <w:rsid w:val="005C041A"/>
    <w:rsid w:val="005C0602"/>
    <w:rsid w:val="005C066D"/>
    <w:rsid w:val="005C068C"/>
    <w:rsid w:val="005C073C"/>
    <w:rsid w:val="005C0DFB"/>
    <w:rsid w:val="005C0E35"/>
    <w:rsid w:val="005C0FFD"/>
    <w:rsid w:val="005C10CF"/>
    <w:rsid w:val="005C13AD"/>
    <w:rsid w:val="005C1496"/>
    <w:rsid w:val="005C16CF"/>
    <w:rsid w:val="005C1757"/>
    <w:rsid w:val="005C1843"/>
    <w:rsid w:val="005C1BCA"/>
    <w:rsid w:val="005C1F2A"/>
    <w:rsid w:val="005C1F7C"/>
    <w:rsid w:val="005C1FEC"/>
    <w:rsid w:val="005C202C"/>
    <w:rsid w:val="005C24CE"/>
    <w:rsid w:val="005C2687"/>
    <w:rsid w:val="005C280B"/>
    <w:rsid w:val="005C2D0A"/>
    <w:rsid w:val="005C2DC4"/>
    <w:rsid w:val="005C2F35"/>
    <w:rsid w:val="005C2F3B"/>
    <w:rsid w:val="005C2F86"/>
    <w:rsid w:val="005C2FEC"/>
    <w:rsid w:val="005C30FB"/>
    <w:rsid w:val="005C32AF"/>
    <w:rsid w:val="005C32E1"/>
    <w:rsid w:val="005C355C"/>
    <w:rsid w:val="005C35C0"/>
    <w:rsid w:val="005C3753"/>
    <w:rsid w:val="005C3A34"/>
    <w:rsid w:val="005C3EE5"/>
    <w:rsid w:val="005C4063"/>
    <w:rsid w:val="005C4151"/>
    <w:rsid w:val="005C434E"/>
    <w:rsid w:val="005C43B2"/>
    <w:rsid w:val="005C4713"/>
    <w:rsid w:val="005C4D7A"/>
    <w:rsid w:val="005C5174"/>
    <w:rsid w:val="005C51E2"/>
    <w:rsid w:val="005C5662"/>
    <w:rsid w:val="005C5841"/>
    <w:rsid w:val="005C590A"/>
    <w:rsid w:val="005C5AB1"/>
    <w:rsid w:val="005C6055"/>
    <w:rsid w:val="005C6148"/>
    <w:rsid w:val="005C6261"/>
    <w:rsid w:val="005C634C"/>
    <w:rsid w:val="005C63B8"/>
    <w:rsid w:val="005C6694"/>
    <w:rsid w:val="005C68F3"/>
    <w:rsid w:val="005C69DA"/>
    <w:rsid w:val="005C6B73"/>
    <w:rsid w:val="005C6D16"/>
    <w:rsid w:val="005C6DA6"/>
    <w:rsid w:val="005C6F40"/>
    <w:rsid w:val="005C7084"/>
    <w:rsid w:val="005C71A3"/>
    <w:rsid w:val="005C7382"/>
    <w:rsid w:val="005C7538"/>
    <w:rsid w:val="005C77DA"/>
    <w:rsid w:val="005C7C69"/>
    <w:rsid w:val="005C7C77"/>
    <w:rsid w:val="005C7C95"/>
    <w:rsid w:val="005C7DCD"/>
    <w:rsid w:val="005C7FD4"/>
    <w:rsid w:val="005D00A2"/>
    <w:rsid w:val="005D01F3"/>
    <w:rsid w:val="005D0283"/>
    <w:rsid w:val="005D04F4"/>
    <w:rsid w:val="005D096C"/>
    <w:rsid w:val="005D0B71"/>
    <w:rsid w:val="005D0DE6"/>
    <w:rsid w:val="005D10F8"/>
    <w:rsid w:val="005D11A2"/>
    <w:rsid w:val="005D1274"/>
    <w:rsid w:val="005D12AD"/>
    <w:rsid w:val="005D14A4"/>
    <w:rsid w:val="005D14BD"/>
    <w:rsid w:val="005D155C"/>
    <w:rsid w:val="005D168B"/>
    <w:rsid w:val="005D1E33"/>
    <w:rsid w:val="005D1E8D"/>
    <w:rsid w:val="005D1EF7"/>
    <w:rsid w:val="005D211F"/>
    <w:rsid w:val="005D2209"/>
    <w:rsid w:val="005D22C2"/>
    <w:rsid w:val="005D232C"/>
    <w:rsid w:val="005D2362"/>
    <w:rsid w:val="005D2544"/>
    <w:rsid w:val="005D2561"/>
    <w:rsid w:val="005D2579"/>
    <w:rsid w:val="005D25F0"/>
    <w:rsid w:val="005D26D7"/>
    <w:rsid w:val="005D26DC"/>
    <w:rsid w:val="005D277A"/>
    <w:rsid w:val="005D2B54"/>
    <w:rsid w:val="005D2C89"/>
    <w:rsid w:val="005D2D02"/>
    <w:rsid w:val="005D2D2B"/>
    <w:rsid w:val="005D2DF9"/>
    <w:rsid w:val="005D2F6D"/>
    <w:rsid w:val="005D3054"/>
    <w:rsid w:val="005D33CC"/>
    <w:rsid w:val="005D34F0"/>
    <w:rsid w:val="005D360F"/>
    <w:rsid w:val="005D36BC"/>
    <w:rsid w:val="005D3906"/>
    <w:rsid w:val="005D3F3F"/>
    <w:rsid w:val="005D4185"/>
    <w:rsid w:val="005D43C1"/>
    <w:rsid w:val="005D4419"/>
    <w:rsid w:val="005D44A4"/>
    <w:rsid w:val="005D44B1"/>
    <w:rsid w:val="005D4893"/>
    <w:rsid w:val="005D48B5"/>
    <w:rsid w:val="005D5053"/>
    <w:rsid w:val="005D5381"/>
    <w:rsid w:val="005D556F"/>
    <w:rsid w:val="005D55A4"/>
    <w:rsid w:val="005D563E"/>
    <w:rsid w:val="005D5676"/>
    <w:rsid w:val="005D586D"/>
    <w:rsid w:val="005D58AF"/>
    <w:rsid w:val="005D5997"/>
    <w:rsid w:val="005D5B93"/>
    <w:rsid w:val="005D5DDA"/>
    <w:rsid w:val="005D5E0E"/>
    <w:rsid w:val="005D5FBE"/>
    <w:rsid w:val="005D62A6"/>
    <w:rsid w:val="005D68EF"/>
    <w:rsid w:val="005D6A0B"/>
    <w:rsid w:val="005D6AD5"/>
    <w:rsid w:val="005D6DE5"/>
    <w:rsid w:val="005D7097"/>
    <w:rsid w:val="005D71B7"/>
    <w:rsid w:val="005D72E9"/>
    <w:rsid w:val="005D739C"/>
    <w:rsid w:val="005D74F8"/>
    <w:rsid w:val="005D76CD"/>
    <w:rsid w:val="005D7757"/>
    <w:rsid w:val="005D784B"/>
    <w:rsid w:val="005D786E"/>
    <w:rsid w:val="005D78BF"/>
    <w:rsid w:val="005D7A19"/>
    <w:rsid w:val="005D7AC6"/>
    <w:rsid w:val="005D7B39"/>
    <w:rsid w:val="005D7B6F"/>
    <w:rsid w:val="005D7DF6"/>
    <w:rsid w:val="005E0155"/>
    <w:rsid w:val="005E02E7"/>
    <w:rsid w:val="005E03C3"/>
    <w:rsid w:val="005E067B"/>
    <w:rsid w:val="005E078D"/>
    <w:rsid w:val="005E09C9"/>
    <w:rsid w:val="005E09EC"/>
    <w:rsid w:val="005E0C77"/>
    <w:rsid w:val="005E11A2"/>
    <w:rsid w:val="005E11CD"/>
    <w:rsid w:val="005E130A"/>
    <w:rsid w:val="005E1379"/>
    <w:rsid w:val="005E145D"/>
    <w:rsid w:val="005E152D"/>
    <w:rsid w:val="005E1559"/>
    <w:rsid w:val="005E15D9"/>
    <w:rsid w:val="005E192E"/>
    <w:rsid w:val="005E1A13"/>
    <w:rsid w:val="005E1A80"/>
    <w:rsid w:val="005E1B03"/>
    <w:rsid w:val="005E1CD1"/>
    <w:rsid w:val="005E1E39"/>
    <w:rsid w:val="005E2011"/>
    <w:rsid w:val="005E230D"/>
    <w:rsid w:val="005E257C"/>
    <w:rsid w:val="005E25B2"/>
    <w:rsid w:val="005E27C5"/>
    <w:rsid w:val="005E2824"/>
    <w:rsid w:val="005E2881"/>
    <w:rsid w:val="005E28C3"/>
    <w:rsid w:val="005E2939"/>
    <w:rsid w:val="005E2ABD"/>
    <w:rsid w:val="005E2AFB"/>
    <w:rsid w:val="005E2C9F"/>
    <w:rsid w:val="005E2CAB"/>
    <w:rsid w:val="005E2F5C"/>
    <w:rsid w:val="005E310B"/>
    <w:rsid w:val="005E31FA"/>
    <w:rsid w:val="005E32B2"/>
    <w:rsid w:val="005E32F8"/>
    <w:rsid w:val="005E34ED"/>
    <w:rsid w:val="005E3509"/>
    <w:rsid w:val="005E3782"/>
    <w:rsid w:val="005E3AC3"/>
    <w:rsid w:val="005E3AF2"/>
    <w:rsid w:val="005E3C9E"/>
    <w:rsid w:val="005E3E1A"/>
    <w:rsid w:val="005E41E3"/>
    <w:rsid w:val="005E4252"/>
    <w:rsid w:val="005E4289"/>
    <w:rsid w:val="005E431B"/>
    <w:rsid w:val="005E43D5"/>
    <w:rsid w:val="005E454D"/>
    <w:rsid w:val="005E4675"/>
    <w:rsid w:val="005E46B6"/>
    <w:rsid w:val="005E4BE4"/>
    <w:rsid w:val="005E4DBD"/>
    <w:rsid w:val="005E4DD0"/>
    <w:rsid w:val="005E52B7"/>
    <w:rsid w:val="005E5918"/>
    <w:rsid w:val="005E5986"/>
    <w:rsid w:val="005E5F54"/>
    <w:rsid w:val="005E6346"/>
    <w:rsid w:val="005E667A"/>
    <w:rsid w:val="005E675F"/>
    <w:rsid w:val="005E6927"/>
    <w:rsid w:val="005E6BE5"/>
    <w:rsid w:val="005E6EDC"/>
    <w:rsid w:val="005E6FA1"/>
    <w:rsid w:val="005E7085"/>
    <w:rsid w:val="005E7169"/>
    <w:rsid w:val="005E7310"/>
    <w:rsid w:val="005E74FB"/>
    <w:rsid w:val="005E75AA"/>
    <w:rsid w:val="005E76EE"/>
    <w:rsid w:val="005E78A5"/>
    <w:rsid w:val="005E79C8"/>
    <w:rsid w:val="005E7D39"/>
    <w:rsid w:val="005E7EB4"/>
    <w:rsid w:val="005F002E"/>
    <w:rsid w:val="005F01D2"/>
    <w:rsid w:val="005F0289"/>
    <w:rsid w:val="005F0454"/>
    <w:rsid w:val="005F06F0"/>
    <w:rsid w:val="005F08B6"/>
    <w:rsid w:val="005F0C69"/>
    <w:rsid w:val="005F1001"/>
    <w:rsid w:val="005F12BA"/>
    <w:rsid w:val="005F135B"/>
    <w:rsid w:val="005F144D"/>
    <w:rsid w:val="005F1591"/>
    <w:rsid w:val="005F15BD"/>
    <w:rsid w:val="005F1633"/>
    <w:rsid w:val="005F1733"/>
    <w:rsid w:val="005F1BA5"/>
    <w:rsid w:val="005F1C28"/>
    <w:rsid w:val="005F1D79"/>
    <w:rsid w:val="005F1F29"/>
    <w:rsid w:val="005F26EE"/>
    <w:rsid w:val="005F27E4"/>
    <w:rsid w:val="005F27EB"/>
    <w:rsid w:val="005F2A7D"/>
    <w:rsid w:val="005F2B9D"/>
    <w:rsid w:val="005F2C5B"/>
    <w:rsid w:val="005F2CBC"/>
    <w:rsid w:val="005F2DDA"/>
    <w:rsid w:val="005F31B1"/>
    <w:rsid w:val="005F32A0"/>
    <w:rsid w:val="005F3339"/>
    <w:rsid w:val="005F3420"/>
    <w:rsid w:val="005F373D"/>
    <w:rsid w:val="005F38D1"/>
    <w:rsid w:val="005F3DD0"/>
    <w:rsid w:val="005F4333"/>
    <w:rsid w:val="005F43C8"/>
    <w:rsid w:val="005F4757"/>
    <w:rsid w:val="005F4A55"/>
    <w:rsid w:val="005F4ABC"/>
    <w:rsid w:val="005F4AF9"/>
    <w:rsid w:val="005F4BAD"/>
    <w:rsid w:val="005F4D12"/>
    <w:rsid w:val="005F4D3C"/>
    <w:rsid w:val="005F4E4F"/>
    <w:rsid w:val="005F4FC1"/>
    <w:rsid w:val="005F50F0"/>
    <w:rsid w:val="005F51DD"/>
    <w:rsid w:val="005F5237"/>
    <w:rsid w:val="005F52C6"/>
    <w:rsid w:val="005F5451"/>
    <w:rsid w:val="005F5461"/>
    <w:rsid w:val="005F547B"/>
    <w:rsid w:val="005F557C"/>
    <w:rsid w:val="005F5999"/>
    <w:rsid w:val="005F59E5"/>
    <w:rsid w:val="005F5C55"/>
    <w:rsid w:val="005F5DA5"/>
    <w:rsid w:val="005F5DCD"/>
    <w:rsid w:val="005F5F01"/>
    <w:rsid w:val="005F5FE2"/>
    <w:rsid w:val="005F600A"/>
    <w:rsid w:val="005F603C"/>
    <w:rsid w:val="005F60D5"/>
    <w:rsid w:val="005F6126"/>
    <w:rsid w:val="005F61E0"/>
    <w:rsid w:val="005F62FE"/>
    <w:rsid w:val="005F63F1"/>
    <w:rsid w:val="005F6449"/>
    <w:rsid w:val="005F64A4"/>
    <w:rsid w:val="005F6689"/>
    <w:rsid w:val="005F6E2D"/>
    <w:rsid w:val="005F6FED"/>
    <w:rsid w:val="005F7068"/>
    <w:rsid w:val="005F7193"/>
    <w:rsid w:val="005F71EA"/>
    <w:rsid w:val="005F71F5"/>
    <w:rsid w:val="005F737C"/>
    <w:rsid w:val="005F755A"/>
    <w:rsid w:val="005F763E"/>
    <w:rsid w:val="005F7862"/>
    <w:rsid w:val="005F797C"/>
    <w:rsid w:val="005F7B93"/>
    <w:rsid w:val="005F7D2F"/>
    <w:rsid w:val="005F7D56"/>
    <w:rsid w:val="005F7DCB"/>
    <w:rsid w:val="005F7E2B"/>
    <w:rsid w:val="005F7E7E"/>
    <w:rsid w:val="005F7F19"/>
    <w:rsid w:val="00600090"/>
    <w:rsid w:val="0060018C"/>
    <w:rsid w:val="006001D4"/>
    <w:rsid w:val="006001EE"/>
    <w:rsid w:val="006002A6"/>
    <w:rsid w:val="006004C8"/>
    <w:rsid w:val="00600538"/>
    <w:rsid w:val="0060071A"/>
    <w:rsid w:val="00600B4E"/>
    <w:rsid w:val="00600C3D"/>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93"/>
    <w:rsid w:val="0060240F"/>
    <w:rsid w:val="006024F9"/>
    <w:rsid w:val="0060252F"/>
    <w:rsid w:val="00602661"/>
    <w:rsid w:val="006027AC"/>
    <w:rsid w:val="00602911"/>
    <w:rsid w:val="0060298E"/>
    <w:rsid w:val="00602C90"/>
    <w:rsid w:val="0060325A"/>
    <w:rsid w:val="0060328D"/>
    <w:rsid w:val="00603326"/>
    <w:rsid w:val="00603586"/>
    <w:rsid w:val="006037D0"/>
    <w:rsid w:val="006038F8"/>
    <w:rsid w:val="00603A8E"/>
    <w:rsid w:val="00603B28"/>
    <w:rsid w:val="00603C52"/>
    <w:rsid w:val="00603CB4"/>
    <w:rsid w:val="00603CCD"/>
    <w:rsid w:val="00604334"/>
    <w:rsid w:val="0060448E"/>
    <w:rsid w:val="006047A0"/>
    <w:rsid w:val="006047A2"/>
    <w:rsid w:val="00604ABB"/>
    <w:rsid w:val="00604B21"/>
    <w:rsid w:val="00604D59"/>
    <w:rsid w:val="00604D68"/>
    <w:rsid w:val="00604EA0"/>
    <w:rsid w:val="006050DA"/>
    <w:rsid w:val="0060528A"/>
    <w:rsid w:val="006055AB"/>
    <w:rsid w:val="006055B5"/>
    <w:rsid w:val="00605614"/>
    <w:rsid w:val="0060570E"/>
    <w:rsid w:val="00605745"/>
    <w:rsid w:val="00605846"/>
    <w:rsid w:val="0060584F"/>
    <w:rsid w:val="006059DE"/>
    <w:rsid w:val="00605D54"/>
    <w:rsid w:val="00605D98"/>
    <w:rsid w:val="006061B5"/>
    <w:rsid w:val="0060621F"/>
    <w:rsid w:val="006068C5"/>
    <w:rsid w:val="00606A24"/>
    <w:rsid w:val="00606B18"/>
    <w:rsid w:val="00606B95"/>
    <w:rsid w:val="00606F13"/>
    <w:rsid w:val="00606FD8"/>
    <w:rsid w:val="0060707C"/>
    <w:rsid w:val="0060744C"/>
    <w:rsid w:val="0060745A"/>
    <w:rsid w:val="0060754F"/>
    <w:rsid w:val="0060756E"/>
    <w:rsid w:val="00607641"/>
    <w:rsid w:val="00607642"/>
    <w:rsid w:val="00607A60"/>
    <w:rsid w:val="00607AB1"/>
    <w:rsid w:val="00607D4A"/>
    <w:rsid w:val="00607D71"/>
    <w:rsid w:val="00607DCD"/>
    <w:rsid w:val="00607F49"/>
    <w:rsid w:val="006100F1"/>
    <w:rsid w:val="00610233"/>
    <w:rsid w:val="0061056B"/>
    <w:rsid w:val="00610582"/>
    <w:rsid w:val="0061065F"/>
    <w:rsid w:val="00610661"/>
    <w:rsid w:val="0061095E"/>
    <w:rsid w:val="0061099E"/>
    <w:rsid w:val="006109D9"/>
    <w:rsid w:val="00610D1C"/>
    <w:rsid w:val="00610D69"/>
    <w:rsid w:val="00610DA8"/>
    <w:rsid w:val="00610F2E"/>
    <w:rsid w:val="006110ED"/>
    <w:rsid w:val="006111A9"/>
    <w:rsid w:val="0061122C"/>
    <w:rsid w:val="00611250"/>
    <w:rsid w:val="00611451"/>
    <w:rsid w:val="00611802"/>
    <w:rsid w:val="00611821"/>
    <w:rsid w:val="0061195A"/>
    <w:rsid w:val="00611AEB"/>
    <w:rsid w:val="00611BAA"/>
    <w:rsid w:val="00611D1E"/>
    <w:rsid w:val="00611ECD"/>
    <w:rsid w:val="00612233"/>
    <w:rsid w:val="00612284"/>
    <w:rsid w:val="00612302"/>
    <w:rsid w:val="006126AD"/>
    <w:rsid w:val="00612734"/>
    <w:rsid w:val="0061278D"/>
    <w:rsid w:val="006128A8"/>
    <w:rsid w:val="0061293F"/>
    <w:rsid w:val="00612973"/>
    <w:rsid w:val="00612ADD"/>
    <w:rsid w:val="00612BE7"/>
    <w:rsid w:val="00612E6F"/>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3F91"/>
    <w:rsid w:val="00614091"/>
    <w:rsid w:val="00614452"/>
    <w:rsid w:val="0061448F"/>
    <w:rsid w:val="006144D2"/>
    <w:rsid w:val="006145EE"/>
    <w:rsid w:val="006146EB"/>
    <w:rsid w:val="00614786"/>
    <w:rsid w:val="00614B83"/>
    <w:rsid w:val="00614BDE"/>
    <w:rsid w:val="00614D75"/>
    <w:rsid w:val="00614D8B"/>
    <w:rsid w:val="00614E1E"/>
    <w:rsid w:val="00614F2B"/>
    <w:rsid w:val="00614F66"/>
    <w:rsid w:val="00615094"/>
    <w:rsid w:val="006150BC"/>
    <w:rsid w:val="00615662"/>
    <w:rsid w:val="00615689"/>
    <w:rsid w:val="0061580B"/>
    <w:rsid w:val="00615883"/>
    <w:rsid w:val="00615B24"/>
    <w:rsid w:val="00615BC7"/>
    <w:rsid w:val="00615F38"/>
    <w:rsid w:val="00616132"/>
    <w:rsid w:val="00616352"/>
    <w:rsid w:val="006166AA"/>
    <w:rsid w:val="006167C3"/>
    <w:rsid w:val="006169B3"/>
    <w:rsid w:val="00616A08"/>
    <w:rsid w:val="00616A85"/>
    <w:rsid w:val="00616AE9"/>
    <w:rsid w:val="00616B29"/>
    <w:rsid w:val="00616BA6"/>
    <w:rsid w:val="00616BD8"/>
    <w:rsid w:val="00616C17"/>
    <w:rsid w:val="00616C60"/>
    <w:rsid w:val="00616E43"/>
    <w:rsid w:val="00616FA4"/>
    <w:rsid w:val="006170A1"/>
    <w:rsid w:val="006179A2"/>
    <w:rsid w:val="00617F7F"/>
    <w:rsid w:val="0062003B"/>
    <w:rsid w:val="00620080"/>
    <w:rsid w:val="0062019A"/>
    <w:rsid w:val="006203CD"/>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E3E"/>
    <w:rsid w:val="00622FC7"/>
    <w:rsid w:val="00623075"/>
    <w:rsid w:val="00623100"/>
    <w:rsid w:val="0062318A"/>
    <w:rsid w:val="00623496"/>
    <w:rsid w:val="006234CB"/>
    <w:rsid w:val="0062363B"/>
    <w:rsid w:val="006236DD"/>
    <w:rsid w:val="00623B7B"/>
    <w:rsid w:val="00623C33"/>
    <w:rsid w:val="00623CF0"/>
    <w:rsid w:val="00623E3A"/>
    <w:rsid w:val="00623F0E"/>
    <w:rsid w:val="006241E6"/>
    <w:rsid w:val="00624669"/>
    <w:rsid w:val="006246FC"/>
    <w:rsid w:val="0062498D"/>
    <w:rsid w:val="00624B9A"/>
    <w:rsid w:val="00624D29"/>
    <w:rsid w:val="00624DFF"/>
    <w:rsid w:val="00624E48"/>
    <w:rsid w:val="00624F68"/>
    <w:rsid w:val="006251C2"/>
    <w:rsid w:val="006252D1"/>
    <w:rsid w:val="0062560C"/>
    <w:rsid w:val="0062591F"/>
    <w:rsid w:val="006259A9"/>
    <w:rsid w:val="00625AE2"/>
    <w:rsid w:val="00625B9E"/>
    <w:rsid w:val="00625DDF"/>
    <w:rsid w:val="00625EEA"/>
    <w:rsid w:val="00625F3C"/>
    <w:rsid w:val="00626022"/>
    <w:rsid w:val="0062632E"/>
    <w:rsid w:val="006263AF"/>
    <w:rsid w:val="006263F8"/>
    <w:rsid w:val="006264EC"/>
    <w:rsid w:val="0062667C"/>
    <w:rsid w:val="006268C4"/>
    <w:rsid w:val="00626AD4"/>
    <w:rsid w:val="00626C71"/>
    <w:rsid w:val="00626D75"/>
    <w:rsid w:val="00626F46"/>
    <w:rsid w:val="00627039"/>
    <w:rsid w:val="00627147"/>
    <w:rsid w:val="006274E5"/>
    <w:rsid w:val="00627659"/>
    <w:rsid w:val="006277F7"/>
    <w:rsid w:val="00627906"/>
    <w:rsid w:val="00627A6D"/>
    <w:rsid w:val="00627B15"/>
    <w:rsid w:val="00627BB9"/>
    <w:rsid w:val="00627BCA"/>
    <w:rsid w:val="00627F97"/>
    <w:rsid w:val="00627FB2"/>
    <w:rsid w:val="00630013"/>
    <w:rsid w:val="0063001A"/>
    <w:rsid w:val="006300FA"/>
    <w:rsid w:val="0063024B"/>
    <w:rsid w:val="0063026B"/>
    <w:rsid w:val="00630280"/>
    <w:rsid w:val="006303F9"/>
    <w:rsid w:val="00630438"/>
    <w:rsid w:val="00630951"/>
    <w:rsid w:val="00630B5E"/>
    <w:rsid w:val="00630BC0"/>
    <w:rsid w:val="0063104A"/>
    <w:rsid w:val="00631200"/>
    <w:rsid w:val="00631336"/>
    <w:rsid w:val="00631570"/>
    <w:rsid w:val="00632107"/>
    <w:rsid w:val="006322CE"/>
    <w:rsid w:val="00632553"/>
    <w:rsid w:val="00632581"/>
    <w:rsid w:val="006325C5"/>
    <w:rsid w:val="00632712"/>
    <w:rsid w:val="0063292D"/>
    <w:rsid w:val="00632940"/>
    <w:rsid w:val="00632D73"/>
    <w:rsid w:val="00633038"/>
    <w:rsid w:val="006331AD"/>
    <w:rsid w:val="00633229"/>
    <w:rsid w:val="00633274"/>
    <w:rsid w:val="00633314"/>
    <w:rsid w:val="006333B7"/>
    <w:rsid w:val="00633559"/>
    <w:rsid w:val="006335A8"/>
    <w:rsid w:val="006337A8"/>
    <w:rsid w:val="00633803"/>
    <w:rsid w:val="00633A91"/>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4F18"/>
    <w:rsid w:val="00635050"/>
    <w:rsid w:val="006351EB"/>
    <w:rsid w:val="00635704"/>
    <w:rsid w:val="00635BCD"/>
    <w:rsid w:val="00635DE1"/>
    <w:rsid w:val="00635DF3"/>
    <w:rsid w:val="00636126"/>
    <w:rsid w:val="006361FA"/>
    <w:rsid w:val="006362C4"/>
    <w:rsid w:val="00636445"/>
    <w:rsid w:val="00636A88"/>
    <w:rsid w:val="00636D4F"/>
    <w:rsid w:val="00637009"/>
    <w:rsid w:val="006370B5"/>
    <w:rsid w:val="0063710A"/>
    <w:rsid w:val="006371D7"/>
    <w:rsid w:val="006372CC"/>
    <w:rsid w:val="00637378"/>
    <w:rsid w:val="00637438"/>
    <w:rsid w:val="00637475"/>
    <w:rsid w:val="006376F7"/>
    <w:rsid w:val="0063783F"/>
    <w:rsid w:val="00637851"/>
    <w:rsid w:val="006378F8"/>
    <w:rsid w:val="00637A38"/>
    <w:rsid w:val="00637AD6"/>
    <w:rsid w:val="00637E86"/>
    <w:rsid w:val="00637ED4"/>
    <w:rsid w:val="00637FBA"/>
    <w:rsid w:val="00640058"/>
    <w:rsid w:val="00640147"/>
    <w:rsid w:val="00640464"/>
    <w:rsid w:val="00640706"/>
    <w:rsid w:val="006408BA"/>
    <w:rsid w:val="006408E4"/>
    <w:rsid w:val="006409C0"/>
    <w:rsid w:val="00640AF6"/>
    <w:rsid w:val="00640C5B"/>
    <w:rsid w:val="00640DD5"/>
    <w:rsid w:val="00640E3E"/>
    <w:rsid w:val="00640F02"/>
    <w:rsid w:val="00640F4E"/>
    <w:rsid w:val="0064101D"/>
    <w:rsid w:val="0064118F"/>
    <w:rsid w:val="00641599"/>
    <w:rsid w:val="006415F3"/>
    <w:rsid w:val="00641760"/>
    <w:rsid w:val="006418A4"/>
    <w:rsid w:val="006418E5"/>
    <w:rsid w:val="006419B6"/>
    <w:rsid w:val="00641E5E"/>
    <w:rsid w:val="00641E75"/>
    <w:rsid w:val="00641FAB"/>
    <w:rsid w:val="00642201"/>
    <w:rsid w:val="00642469"/>
    <w:rsid w:val="006424D3"/>
    <w:rsid w:val="00642510"/>
    <w:rsid w:val="006425E3"/>
    <w:rsid w:val="006427C9"/>
    <w:rsid w:val="00642A2F"/>
    <w:rsid w:val="00642AA9"/>
    <w:rsid w:val="00642C00"/>
    <w:rsid w:val="00642D48"/>
    <w:rsid w:val="00642E1E"/>
    <w:rsid w:val="00642E9F"/>
    <w:rsid w:val="00642F36"/>
    <w:rsid w:val="006430CE"/>
    <w:rsid w:val="0064313C"/>
    <w:rsid w:val="006431E9"/>
    <w:rsid w:val="0064332E"/>
    <w:rsid w:val="00643379"/>
    <w:rsid w:val="0064341A"/>
    <w:rsid w:val="00643431"/>
    <w:rsid w:val="00643599"/>
    <w:rsid w:val="00643782"/>
    <w:rsid w:val="0064381A"/>
    <w:rsid w:val="00643B4D"/>
    <w:rsid w:val="00643C4A"/>
    <w:rsid w:val="00643E6C"/>
    <w:rsid w:val="00644342"/>
    <w:rsid w:val="00644636"/>
    <w:rsid w:val="006447A8"/>
    <w:rsid w:val="00644A70"/>
    <w:rsid w:val="00644F6F"/>
    <w:rsid w:val="0064512D"/>
    <w:rsid w:val="0064515E"/>
    <w:rsid w:val="006452EF"/>
    <w:rsid w:val="0064536E"/>
    <w:rsid w:val="006455F8"/>
    <w:rsid w:val="006456A7"/>
    <w:rsid w:val="00645B4B"/>
    <w:rsid w:val="00645B54"/>
    <w:rsid w:val="00645B5C"/>
    <w:rsid w:val="00645DF6"/>
    <w:rsid w:val="00645EFE"/>
    <w:rsid w:val="00646008"/>
    <w:rsid w:val="00646110"/>
    <w:rsid w:val="00646298"/>
    <w:rsid w:val="00646341"/>
    <w:rsid w:val="00646541"/>
    <w:rsid w:val="006467D5"/>
    <w:rsid w:val="00646A0B"/>
    <w:rsid w:val="006473AC"/>
    <w:rsid w:val="00647439"/>
    <w:rsid w:val="0064780F"/>
    <w:rsid w:val="00647874"/>
    <w:rsid w:val="00647ABB"/>
    <w:rsid w:val="00647B14"/>
    <w:rsid w:val="00647E79"/>
    <w:rsid w:val="0065001C"/>
    <w:rsid w:val="006502BE"/>
    <w:rsid w:val="006502DB"/>
    <w:rsid w:val="0065040E"/>
    <w:rsid w:val="006504AD"/>
    <w:rsid w:val="0065057B"/>
    <w:rsid w:val="00650651"/>
    <w:rsid w:val="006507FE"/>
    <w:rsid w:val="0065095D"/>
    <w:rsid w:val="00650B79"/>
    <w:rsid w:val="00650BD5"/>
    <w:rsid w:val="00650DD9"/>
    <w:rsid w:val="006511BC"/>
    <w:rsid w:val="00651574"/>
    <w:rsid w:val="0065160D"/>
    <w:rsid w:val="006517B2"/>
    <w:rsid w:val="00651845"/>
    <w:rsid w:val="00651AA6"/>
    <w:rsid w:val="00651EFC"/>
    <w:rsid w:val="00651FB2"/>
    <w:rsid w:val="00652385"/>
    <w:rsid w:val="006526EA"/>
    <w:rsid w:val="00652815"/>
    <w:rsid w:val="00652A00"/>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39E"/>
    <w:rsid w:val="006565A1"/>
    <w:rsid w:val="0065676F"/>
    <w:rsid w:val="00656BE2"/>
    <w:rsid w:val="00656C4B"/>
    <w:rsid w:val="00656C86"/>
    <w:rsid w:val="00656D88"/>
    <w:rsid w:val="00656D94"/>
    <w:rsid w:val="00656E46"/>
    <w:rsid w:val="00656EDC"/>
    <w:rsid w:val="0065701C"/>
    <w:rsid w:val="00657035"/>
    <w:rsid w:val="0065707A"/>
    <w:rsid w:val="0065754B"/>
    <w:rsid w:val="00657864"/>
    <w:rsid w:val="006578CB"/>
    <w:rsid w:val="00657AB1"/>
    <w:rsid w:val="00657B7D"/>
    <w:rsid w:val="00657BF0"/>
    <w:rsid w:val="00657F7F"/>
    <w:rsid w:val="00657FB5"/>
    <w:rsid w:val="00660125"/>
    <w:rsid w:val="0066029E"/>
    <w:rsid w:val="00660400"/>
    <w:rsid w:val="00660406"/>
    <w:rsid w:val="00660552"/>
    <w:rsid w:val="006607A4"/>
    <w:rsid w:val="006607CA"/>
    <w:rsid w:val="00660AB9"/>
    <w:rsid w:val="00660B0D"/>
    <w:rsid w:val="00660BBB"/>
    <w:rsid w:val="006611CE"/>
    <w:rsid w:val="006614F8"/>
    <w:rsid w:val="00661637"/>
    <w:rsid w:val="006616E0"/>
    <w:rsid w:val="0066199C"/>
    <w:rsid w:val="006619AA"/>
    <w:rsid w:val="00661A15"/>
    <w:rsid w:val="00661B66"/>
    <w:rsid w:val="00661C82"/>
    <w:rsid w:val="00661D14"/>
    <w:rsid w:val="00661D8F"/>
    <w:rsid w:val="006620A8"/>
    <w:rsid w:val="00662140"/>
    <w:rsid w:val="00662277"/>
    <w:rsid w:val="0066243B"/>
    <w:rsid w:val="00662821"/>
    <w:rsid w:val="00662B3E"/>
    <w:rsid w:val="00662B40"/>
    <w:rsid w:val="00662CAE"/>
    <w:rsid w:val="00662D37"/>
    <w:rsid w:val="00662E50"/>
    <w:rsid w:val="00662E60"/>
    <w:rsid w:val="00662F52"/>
    <w:rsid w:val="006630C7"/>
    <w:rsid w:val="0066326B"/>
    <w:rsid w:val="00663541"/>
    <w:rsid w:val="00663570"/>
    <w:rsid w:val="006635CA"/>
    <w:rsid w:val="00663706"/>
    <w:rsid w:val="00663714"/>
    <w:rsid w:val="006638B5"/>
    <w:rsid w:val="006639EE"/>
    <w:rsid w:val="00663AEF"/>
    <w:rsid w:val="00663E06"/>
    <w:rsid w:val="00663F17"/>
    <w:rsid w:val="006642AE"/>
    <w:rsid w:val="0066460A"/>
    <w:rsid w:val="006646AD"/>
    <w:rsid w:val="006647A6"/>
    <w:rsid w:val="00664A75"/>
    <w:rsid w:val="0066525C"/>
    <w:rsid w:val="0066528A"/>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9A5"/>
    <w:rsid w:val="00666A9E"/>
    <w:rsid w:val="00666BE3"/>
    <w:rsid w:val="00666C63"/>
    <w:rsid w:val="00666D79"/>
    <w:rsid w:val="00666FE6"/>
    <w:rsid w:val="006670D0"/>
    <w:rsid w:val="00667108"/>
    <w:rsid w:val="00667130"/>
    <w:rsid w:val="006675D0"/>
    <w:rsid w:val="00667619"/>
    <w:rsid w:val="00667693"/>
    <w:rsid w:val="00667958"/>
    <w:rsid w:val="00667970"/>
    <w:rsid w:val="00667E70"/>
    <w:rsid w:val="00667FA8"/>
    <w:rsid w:val="006702E6"/>
    <w:rsid w:val="0067038E"/>
    <w:rsid w:val="00670429"/>
    <w:rsid w:val="006704E1"/>
    <w:rsid w:val="006705E7"/>
    <w:rsid w:val="0067065F"/>
    <w:rsid w:val="006709C6"/>
    <w:rsid w:val="006709E1"/>
    <w:rsid w:val="00670D38"/>
    <w:rsid w:val="00670DF2"/>
    <w:rsid w:val="00671335"/>
    <w:rsid w:val="006713D1"/>
    <w:rsid w:val="006713EA"/>
    <w:rsid w:val="00671445"/>
    <w:rsid w:val="00671463"/>
    <w:rsid w:val="0067168F"/>
    <w:rsid w:val="006717EC"/>
    <w:rsid w:val="00671881"/>
    <w:rsid w:val="00671AAA"/>
    <w:rsid w:val="00671D2F"/>
    <w:rsid w:val="00671E1D"/>
    <w:rsid w:val="00671FAD"/>
    <w:rsid w:val="00671FB0"/>
    <w:rsid w:val="00672149"/>
    <w:rsid w:val="00672207"/>
    <w:rsid w:val="0067235B"/>
    <w:rsid w:val="0067236A"/>
    <w:rsid w:val="00672389"/>
    <w:rsid w:val="0067261F"/>
    <w:rsid w:val="006726FD"/>
    <w:rsid w:val="0067276D"/>
    <w:rsid w:val="00672844"/>
    <w:rsid w:val="006728BA"/>
    <w:rsid w:val="0067293F"/>
    <w:rsid w:val="00672998"/>
    <w:rsid w:val="00672C4E"/>
    <w:rsid w:val="00672C84"/>
    <w:rsid w:val="00672EF2"/>
    <w:rsid w:val="00672EFF"/>
    <w:rsid w:val="006730A3"/>
    <w:rsid w:val="00673188"/>
    <w:rsid w:val="00673459"/>
    <w:rsid w:val="00673522"/>
    <w:rsid w:val="006735CF"/>
    <w:rsid w:val="006736B1"/>
    <w:rsid w:val="00673830"/>
    <w:rsid w:val="00673BE8"/>
    <w:rsid w:val="00673C7F"/>
    <w:rsid w:val="00673ECB"/>
    <w:rsid w:val="00674346"/>
    <w:rsid w:val="00674389"/>
    <w:rsid w:val="006745B6"/>
    <w:rsid w:val="0067474D"/>
    <w:rsid w:val="006749FC"/>
    <w:rsid w:val="00674B57"/>
    <w:rsid w:val="00674B82"/>
    <w:rsid w:val="00674B9D"/>
    <w:rsid w:val="00674D48"/>
    <w:rsid w:val="006750BA"/>
    <w:rsid w:val="006751B4"/>
    <w:rsid w:val="00675326"/>
    <w:rsid w:val="00675359"/>
    <w:rsid w:val="0067542E"/>
    <w:rsid w:val="00675665"/>
    <w:rsid w:val="0067568C"/>
    <w:rsid w:val="006757BD"/>
    <w:rsid w:val="006757FE"/>
    <w:rsid w:val="0067585F"/>
    <w:rsid w:val="00675866"/>
    <w:rsid w:val="006759F8"/>
    <w:rsid w:val="00675D6C"/>
    <w:rsid w:val="00675DF0"/>
    <w:rsid w:val="00675E5A"/>
    <w:rsid w:val="0067601F"/>
    <w:rsid w:val="0067619C"/>
    <w:rsid w:val="006761D8"/>
    <w:rsid w:val="00676217"/>
    <w:rsid w:val="0067669D"/>
    <w:rsid w:val="00676856"/>
    <w:rsid w:val="0067697B"/>
    <w:rsid w:val="006769A8"/>
    <w:rsid w:val="00676B3A"/>
    <w:rsid w:val="00676D78"/>
    <w:rsid w:val="00676D96"/>
    <w:rsid w:val="00676EBF"/>
    <w:rsid w:val="00676FB0"/>
    <w:rsid w:val="0067728F"/>
    <w:rsid w:val="006772FF"/>
    <w:rsid w:val="0067737B"/>
    <w:rsid w:val="00677635"/>
    <w:rsid w:val="0067766F"/>
    <w:rsid w:val="006776B6"/>
    <w:rsid w:val="0067771B"/>
    <w:rsid w:val="006777C3"/>
    <w:rsid w:val="00677878"/>
    <w:rsid w:val="00677B6E"/>
    <w:rsid w:val="00677BB4"/>
    <w:rsid w:val="00677BE3"/>
    <w:rsid w:val="00680051"/>
    <w:rsid w:val="0068025F"/>
    <w:rsid w:val="006805CC"/>
    <w:rsid w:val="0068081C"/>
    <w:rsid w:val="00680831"/>
    <w:rsid w:val="0068085D"/>
    <w:rsid w:val="00680B0C"/>
    <w:rsid w:val="00680B11"/>
    <w:rsid w:val="0068107F"/>
    <w:rsid w:val="00681204"/>
    <w:rsid w:val="00681CDB"/>
    <w:rsid w:val="00681E1E"/>
    <w:rsid w:val="00681EE8"/>
    <w:rsid w:val="00682095"/>
    <w:rsid w:val="0068216D"/>
    <w:rsid w:val="0068222A"/>
    <w:rsid w:val="00682507"/>
    <w:rsid w:val="0068286B"/>
    <w:rsid w:val="00682874"/>
    <w:rsid w:val="0068287D"/>
    <w:rsid w:val="006829CD"/>
    <w:rsid w:val="00682B6D"/>
    <w:rsid w:val="00682D51"/>
    <w:rsid w:val="00682EED"/>
    <w:rsid w:val="00682FF0"/>
    <w:rsid w:val="00683350"/>
    <w:rsid w:val="00683460"/>
    <w:rsid w:val="006834AB"/>
    <w:rsid w:val="006834D6"/>
    <w:rsid w:val="0068367A"/>
    <w:rsid w:val="006837A2"/>
    <w:rsid w:val="00683859"/>
    <w:rsid w:val="00683C85"/>
    <w:rsid w:val="00683DF6"/>
    <w:rsid w:val="00684077"/>
    <w:rsid w:val="006840FB"/>
    <w:rsid w:val="006844CA"/>
    <w:rsid w:val="00684767"/>
    <w:rsid w:val="00684C2C"/>
    <w:rsid w:val="00684D28"/>
    <w:rsid w:val="00684FDE"/>
    <w:rsid w:val="006850E3"/>
    <w:rsid w:val="006852E8"/>
    <w:rsid w:val="00685559"/>
    <w:rsid w:val="006857E2"/>
    <w:rsid w:val="00685920"/>
    <w:rsid w:val="00685AFD"/>
    <w:rsid w:val="00685CA8"/>
    <w:rsid w:val="00685D1C"/>
    <w:rsid w:val="00685E1E"/>
    <w:rsid w:val="00685F47"/>
    <w:rsid w:val="0068607B"/>
    <w:rsid w:val="006864DB"/>
    <w:rsid w:val="00686581"/>
    <w:rsid w:val="00686709"/>
    <w:rsid w:val="00686B68"/>
    <w:rsid w:val="00687089"/>
    <w:rsid w:val="006870F0"/>
    <w:rsid w:val="00687253"/>
    <w:rsid w:val="006872F7"/>
    <w:rsid w:val="00687391"/>
    <w:rsid w:val="006874B9"/>
    <w:rsid w:val="006877C7"/>
    <w:rsid w:val="006877D4"/>
    <w:rsid w:val="00687A6A"/>
    <w:rsid w:val="00687ADD"/>
    <w:rsid w:val="00687BEF"/>
    <w:rsid w:val="00687C04"/>
    <w:rsid w:val="00690161"/>
    <w:rsid w:val="006905EB"/>
    <w:rsid w:val="00690614"/>
    <w:rsid w:val="0069061F"/>
    <w:rsid w:val="00690645"/>
    <w:rsid w:val="006906B3"/>
    <w:rsid w:val="00690CB5"/>
    <w:rsid w:val="0069116B"/>
    <w:rsid w:val="00691195"/>
    <w:rsid w:val="006913A8"/>
    <w:rsid w:val="006914FC"/>
    <w:rsid w:val="006916FA"/>
    <w:rsid w:val="0069172D"/>
    <w:rsid w:val="00691731"/>
    <w:rsid w:val="006918F5"/>
    <w:rsid w:val="00691A36"/>
    <w:rsid w:val="00691B98"/>
    <w:rsid w:val="00691CE6"/>
    <w:rsid w:val="00691D61"/>
    <w:rsid w:val="00692AB1"/>
    <w:rsid w:val="00692C64"/>
    <w:rsid w:val="00692E1C"/>
    <w:rsid w:val="006930D9"/>
    <w:rsid w:val="00693201"/>
    <w:rsid w:val="0069323E"/>
    <w:rsid w:val="0069345C"/>
    <w:rsid w:val="006935CC"/>
    <w:rsid w:val="006936D7"/>
    <w:rsid w:val="006937BF"/>
    <w:rsid w:val="006939B6"/>
    <w:rsid w:val="006939CD"/>
    <w:rsid w:val="00693C09"/>
    <w:rsid w:val="00693C8C"/>
    <w:rsid w:val="00693CFC"/>
    <w:rsid w:val="00693DD5"/>
    <w:rsid w:val="006943F8"/>
    <w:rsid w:val="00694575"/>
    <w:rsid w:val="006945CE"/>
    <w:rsid w:val="00694A6F"/>
    <w:rsid w:val="00694AE9"/>
    <w:rsid w:val="00694B0F"/>
    <w:rsid w:val="00694C99"/>
    <w:rsid w:val="00695110"/>
    <w:rsid w:val="0069517B"/>
    <w:rsid w:val="0069519B"/>
    <w:rsid w:val="00695355"/>
    <w:rsid w:val="006955E6"/>
    <w:rsid w:val="0069582C"/>
    <w:rsid w:val="00695AD9"/>
    <w:rsid w:val="00695DB6"/>
    <w:rsid w:val="00695DCD"/>
    <w:rsid w:val="00696087"/>
    <w:rsid w:val="0069611C"/>
    <w:rsid w:val="006961DE"/>
    <w:rsid w:val="006961E4"/>
    <w:rsid w:val="006964CF"/>
    <w:rsid w:val="006964E8"/>
    <w:rsid w:val="00696632"/>
    <w:rsid w:val="00696864"/>
    <w:rsid w:val="006969EC"/>
    <w:rsid w:val="00696E56"/>
    <w:rsid w:val="00696F67"/>
    <w:rsid w:val="00696FBB"/>
    <w:rsid w:val="00697102"/>
    <w:rsid w:val="0069721D"/>
    <w:rsid w:val="00697713"/>
    <w:rsid w:val="00697D5D"/>
    <w:rsid w:val="00697DDD"/>
    <w:rsid w:val="006A0015"/>
    <w:rsid w:val="006A0071"/>
    <w:rsid w:val="006A02CB"/>
    <w:rsid w:val="006A0333"/>
    <w:rsid w:val="006A0460"/>
    <w:rsid w:val="006A075A"/>
    <w:rsid w:val="006A07D7"/>
    <w:rsid w:val="006A09D3"/>
    <w:rsid w:val="006A09F4"/>
    <w:rsid w:val="006A0B6A"/>
    <w:rsid w:val="006A0C5F"/>
    <w:rsid w:val="006A0CE7"/>
    <w:rsid w:val="006A0FA5"/>
    <w:rsid w:val="006A10AE"/>
    <w:rsid w:val="006A133B"/>
    <w:rsid w:val="006A14CE"/>
    <w:rsid w:val="006A1701"/>
    <w:rsid w:val="006A17CD"/>
    <w:rsid w:val="006A1909"/>
    <w:rsid w:val="006A19D5"/>
    <w:rsid w:val="006A1A28"/>
    <w:rsid w:val="006A1D0B"/>
    <w:rsid w:val="006A1D49"/>
    <w:rsid w:val="006A1DDA"/>
    <w:rsid w:val="006A2052"/>
    <w:rsid w:val="006A2108"/>
    <w:rsid w:val="006A21A7"/>
    <w:rsid w:val="006A21E4"/>
    <w:rsid w:val="006A22EA"/>
    <w:rsid w:val="006A237D"/>
    <w:rsid w:val="006A248D"/>
    <w:rsid w:val="006A251F"/>
    <w:rsid w:val="006A2605"/>
    <w:rsid w:val="006A2CC8"/>
    <w:rsid w:val="006A2D24"/>
    <w:rsid w:val="006A2E2B"/>
    <w:rsid w:val="006A339D"/>
    <w:rsid w:val="006A33E5"/>
    <w:rsid w:val="006A3678"/>
    <w:rsid w:val="006A3687"/>
    <w:rsid w:val="006A369F"/>
    <w:rsid w:val="006A389B"/>
    <w:rsid w:val="006A3B71"/>
    <w:rsid w:val="006A3BC0"/>
    <w:rsid w:val="006A3E96"/>
    <w:rsid w:val="006A3EC7"/>
    <w:rsid w:val="006A4087"/>
    <w:rsid w:val="006A436F"/>
    <w:rsid w:val="006A4509"/>
    <w:rsid w:val="006A451A"/>
    <w:rsid w:val="006A4632"/>
    <w:rsid w:val="006A46BF"/>
    <w:rsid w:val="006A4898"/>
    <w:rsid w:val="006A49EB"/>
    <w:rsid w:val="006A4A3D"/>
    <w:rsid w:val="006A4A94"/>
    <w:rsid w:val="006A4AE2"/>
    <w:rsid w:val="006A4B43"/>
    <w:rsid w:val="006A4BB9"/>
    <w:rsid w:val="006A5018"/>
    <w:rsid w:val="006A507C"/>
    <w:rsid w:val="006A5312"/>
    <w:rsid w:val="006A54E4"/>
    <w:rsid w:val="006A5647"/>
    <w:rsid w:val="006A5762"/>
    <w:rsid w:val="006A5ABC"/>
    <w:rsid w:val="006A5B21"/>
    <w:rsid w:val="006A5C4C"/>
    <w:rsid w:val="006A5C6D"/>
    <w:rsid w:val="006A5CE4"/>
    <w:rsid w:val="006A5D69"/>
    <w:rsid w:val="006A5EA6"/>
    <w:rsid w:val="006A60E2"/>
    <w:rsid w:val="006A62C4"/>
    <w:rsid w:val="006A65D1"/>
    <w:rsid w:val="006A67C6"/>
    <w:rsid w:val="006A6A0C"/>
    <w:rsid w:val="006A6A6C"/>
    <w:rsid w:val="006A6B14"/>
    <w:rsid w:val="006A6E2A"/>
    <w:rsid w:val="006A6E6A"/>
    <w:rsid w:val="006A6EA2"/>
    <w:rsid w:val="006A6F62"/>
    <w:rsid w:val="006A6FC3"/>
    <w:rsid w:val="006A70CA"/>
    <w:rsid w:val="006A70D8"/>
    <w:rsid w:val="006A7534"/>
    <w:rsid w:val="006A7974"/>
    <w:rsid w:val="006A7DA0"/>
    <w:rsid w:val="006A7E1E"/>
    <w:rsid w:val="006A7F01"/>
    <w:rsid w:val="006B0094"/>
    <w:rsid w:val="006B0248"/>
    <w:rsid w:val="006B0628"/>
    <w:rsid w:val="006B0689"/>
    <w:rsid w:val="006B06B6"/>
    <w:rsid w:val="006B10BD"/>
    <w:rsid w:val="006B11F6"/>
    <w:rsid w:val="006B1440"/>
    <w:rsid w:val="006B174E"/>
    <w:rsid w:val="006B1871"/>
    <w:rsid w:val="006B191C"/>
    <w:rsid w:val="006B19D9"/>
    <w:rsid w:val="006B1B2F"/>
    <w:rsid w:val="006B1D35"/>
    <w:rsid w:val="006B1E11"/>
    <w:rsid w:val="006B1EF1"/>
    <w:rsid w:val="006B22FB"/>
    <w:rsid w:val="006B2380"/>
    <w:rsid w:val="006B23A8"/>
    <w:rsid w:val="006B2455"/>
    <w:rsid w:val="006B28D7"/>
    <w:rsid w:val="006B2A2B"/>
    <w:rsid w:val="006B2E22"/>
    <w:rsid w:val="006B2E58"/>
    <w:rsid w:val="006B2E79"/>
    <w:rsid w:val="006B2F2A"/>
    <w:rsid w:val="006B2F38"/>
    <w:rsid w:val="006B3027"/>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66"/>
    <w:rsid w:val="006B4FA0"/>
    <w:rsid w:val="006B50E0"/>
    <w:rsid w:val="006B51A7"/>
    <w:rsid w:val="006B554E"/>
    <w:rsid w:val="006B55E7"/>
    <w:rsid w:val="006B5795"/>
    <w:rsid w:val="006B5BC2"/>
    <w:rsid w:val="006B5ED6"/>
    <w:rsid w:val="006B61BA"/>
    <w:rsid w:val="006B6228"/>
    <w:rsid w:val="006B623A"/>
    <w:rsid w:val="006B627E"/>
    <w:rsid w:val="006B63E8"/>
    <w:rsid w:val="006B6405"/>
    <w:rsid w:val="006B6522"/>
    <w:rsid w:val="006B66A8"/>
    <w:rsid w:val="006B6BE6"/>
    <w:rsid w:val="006B7077"/>
    <w:rsid w:val="006B70C3"/>
    <w:rsid w:val="006B7203"/>
    <w:rsid w:val="006B759F"/>
    <w:rsid w:val="006B75FB"/>
    <w:rsid w:val="006B762C"/>
    <w:rsid w:val="006B7638"/>
    <w:rsid w:val="006B76C5"/>
    <w:rsid w:val="006B7958"/>
    <w:rsid w:val="006B7A38"/>
    <w:rsid w:val="006B7A93"/>
    <w:rsid w:val="006B7AB5"/>
    <w:rsid w:val="006B7AF8"/>
    <w:rsid w:val="006B7BF8"/>
    <w:rsid w:val="006B7D11"/>
    <w:rsid w:val="006C0126"/>
    <w:rsid w:val="006C0197"/>
    <w:rsid w:val="006C044B"/>
    <w:rsid w:val="006C0455"/>
    <w:rsid w:val="006C04B2"/>
    <w:rsid w:val="006C04E7"/>
    <w:rsid w:val="006C0590"/>
    <w:rsid w:val="006C0642"/>
    <w:rsid w:val="006C093D"/>
    <w:rsid w:val="006C0995"/>
    <w:rsid w:val="006C0A53"/>
    <w:rsid w:val="006C0B9E"/>
    <w:rsid w:val="006C0BD7"/>
    <w:rsid w:val="006C0FE6"/>
    <w:rsid w:val="006C100E"/>
    <w:rsid w:val="006C1091"/>
    <w:rsid w:val="006C1166"/>
    <w:rsid w:val="006C161B"/>
    <w:rsid w:val="006C166E"/>
    <w:rsid w:val="006C1687"/>
    <w:rsid w:val="006C1940"/>
    <w:rsid w:val="006C1B1E"/>
    <w:rsid w:val="006C1C87"/>
    <w:rsid w:val="006C1D6D"/>
    <w:rsid w:val="006C213F"/>
    <w:rsid w:val="006C263B"/>
    <w:rsid w:val="006C263D"/>
    <w:rsid w:val="006C2753"/>
    <w:rsid w:val="006C2764"/>
    <w:rsid w:val="006C28A6"/>
    <w:rsid w:val="006C28B1"/>
    <w:rsid w:val="006C2C61"/>
    <w:rsid w:val="006C2DDD"/>
    <w:rsid w:val="006C3060"/>
    <w:rsid w:val="006C3297"/>
    <w:rsid w:val="006C332C"/>
    <w:rsid w:val="006C344A"/>
    <w:rsid w:val="006C34DE"/>
    <w:rsid w:val="006C362D"/>
    <w:rsid w:val="006C365A"/>
    <w:rsid w:val="006C38B7"/>
    <w:rsid w:val="006C39A7"/>
    <w:rsid w:val="006C3A0B"/>
    <w:rsid w:val="006C3BC8"/>
    <w:rsid w:val="006C4186"/>
    <w:rsid w:val="006C4740"/>
    <w:rsid w:val="006C492E"/>
    <w:rsid w:val="006C49D4"/>
    <w:rsid w:val="006C4B6E"/>
    <w:rsid w:val="006C4ED7"/>
    <w:rsid w:val="006C4FC4"/>
    <w:rsid w:val="006C4FE1"/>
    <w:rsid w:val="006C503D"/>
    <w:rsid w:val="006C5187"/>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70D7"/>
    <w:rsid w:val="006C747A"/>
    <w:rsid w:val="006C75CC"/>
    <w:rsid w:val="006C7816"/>
    <w:rsid w:val="006C7B72"/>
    <w:rsid w:val="006C7C25"/>
    <w:rsid w:val="006C7F3E"/>
    <w:rsid w:val="006D0160"/>
    <w:rsid w:val="006D0162"/>
    <w:rsid w:val="006D05A4"/>
    <w:rsid w:val="006D07E0"/>
    <w:rsid w:val="006D0810"/>
    <w:rsid w:val="006D09A3"/>
    <w:rsid w:val="006D0A0A"/>
    <w:rsid w:val="006D0AC7"/>
    <w:rsid w:val="006D0BAE"/>
    <w:rsid w:val="006D0C6B"/>
    <w:rsid w:val="006D0C78"/>
    <w:rsid w:val="006D0C80"/>
    <w:rsid w:val="006D0CD7"/>
    <w:rsid w:val="006D0DAA"/>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5C0"/>
    <w:rsid w:val="006D36FB"/>
    <w:rsid w:val="006D3906"/>
    <w:rsid w:val="006D3A17"/>
    <w:rsid w:val="006D3B53"/>
    <w:rsid w:val="006D3CAE"/>
    <w:rsid w:val="006D3E0A"/>
    <w:rsid w:val="006D3E56"/>
    <w:rsid w:val="006D3E72"/>
    <w:rsid w:val="006D3E90"/>
    <w:rsid w:val="006D4763"/>
    <w:rsid w:val="006D4AC9"/>
    <w:rsid w:val="006D4CA6"/>
    <w:rsid w:val="006D4E9A"/>
    <w:rsid w:val="006D4EFD"/>
    <w:rsid w:val="006D4F9C"/>
    <w:rsid w:val="006D51C0"/>
    <w:rsid w:val="006D5245"/>
    <w:rsid w:val="006D55E6"/>
    <w:rsid w:val="006D5629"/>
    <w:rsid w:val="006D5666"/>
    <w:rsid w:val="006D56ED"/>
    <w:rsid w:val="006D56F9"/>
    <w:rsid w:val="006D5D08"/>
    <w:rsid w:val="006D5E6E"/>
    <w:rsid w:val="006D5F15"/>
    <w:rsid w:val="006D5F38"/>
    <w:rsid w:val="006D60CE"/>
    <w:rsid w:val="006D6245"/>
    <w:rsid w:val="006D63DF"/>
    <w:rsid w:val="006D6524"/>
    <w:rsid w:val="006D6571"/>
    <w:rsid w:val="006D67D3"/>
    <w:rsid w:val="006D6BBC"/>
    <w:rsid w:val="006D6E40"/>
    <w:rsid w:val="006D7160"/>
    <w:rsid w:val="006D716D"/>
    <w:rsid w:val="006D74A7"/>
    <w:rsid w:val="006D7620"/>
    <w:rsid w:val="006D7806"/>
    <w:rsid w:val="006D7A26"/>
    <w:rsid w:val="006D7B73"/>
    <w:rsid w:val="006E00C9"/>
    <w:rsid w:val="006E01FC"/>
    <w:rsid w:val="006E02E7"/>
    <w:rsid w:val="006E057F"/>
    <w:rsid w:val="006E06C4"/>
    <w:rsid w:val="006E0806"/>
    <w:rsid w:val="006E0829"/>
    <w:rsid w:val="006E08C7"/>
    <w:rsid w:val="006E0C40"/>
    <w:rsid w:val="006E0C75"/>
    <w:rsid w:val="006E0CB0"/>
    <w:rsid w:val="006E0D05"/>
    <w:rsid w:val="006E0E74"/>
    <w:rsid w:val="006E0FC7"/>
    <w:rsid w:val="006E105E"/>
    <w:rsid w:val="006E1061"/>
    <w:rsid w:val="006E1465"/>
    <w:rsid w:val="006E1545"/>
    <w:rsid w:val="006E17C0"/>
    <w:rsid w:val="006E19B6"/>
    <w:rsid w:val="006E19E5"/>
    <w:rsid w:val="006E1A86"/>
    <w:rsid w:val="006E1AE2"/>
    <w:rsid w:val="006E1D1F"/>
    <w:rsid w:val="006E1F58"/>
    <w:rsid w:val="006E1FBC"/>
    <w:rsid w:val="006E23AF"/>
    <w:rsid w:val="006E241E"/>
    <w:rsid w:val="006E24E1"/>
    <w:rsid w:val="006E254B"/>
    <w:rsid w:val="006E27E5"/>
    <w:rsid w:val="006E2884"/>
    <w:rsid w:val="006E2954"/>
    <w:rsid w:val="006E2B09"/>
    <w:rsid w:val="006E2D08"/>
    <w:rsid w:val="006E2E99"/>
    <w:rsid w:val="006E2F7F"/>
    <w:rsid w:val="006E3157"/>
    <w:rsid w:val="006E3452"/>
    <w:rsid w:val="006E3473"/>
    <w:rsid w:val="006E35B4"/>
    <w:rsid w:val="006E361B"/>
    <w:rsid w:val="006E393E"/>
    <w:rsid w:val="006E39BA"/>
    <w:rsid w:val="006E3CD4"/>
    <w:rsid w:val="006E3DD7"/>
    <w:rsid w:val="006E3E25"/>
    <w:rsid w:val="006E3FE6"/>
    <w:rsid w:val="006E419B"/>
    <w:rsid w:val="006E4572"/>
    <w:rsid w:val="006E4903"/>
    <w:rsid w:val="006E499A"/>
    <w:rsid w:val="006E49CA"/>
    <w:rsid w:val="006E4AD6"/>
    <w:rsid w:val="006E4B3C"/>
    <w:rsid w:val="006E4B83"/>
    <w:rsid w:val="006E4B99"/>
    <w:rsid w:val="006E4C77"/>
    <w:rsid w:val="006E4E71"/>
    <w:rsid w:val="006E5150"/>
    <w:rsid w:val="006E51FA"/>
    <w:rsid w:val="006E5283"/>
    <w:rsid w:val="006E567C"/>
    <w:rsid w:val="006E59C6"/>
    <w:rsid w:val="006E5B99"/>
    <w:rsid w:val="006E5F9E"/>
    <w:rsid w:val="006E652E"/>
    <w:rsid w:val="006E660E"/>
    <w:rsid w:val="006E672B"/>
    <w:rsid w:val="006E6791"/>
    <w:rsid w:val="006E6B24"/>
    <w:rsid w:val="006E6C8D"/>
    <w:rsid w:val="006E6E0D"/>
    <w:rsid w:val="006E70B0"/>
    <w:rsid w:val="006E7243"/>
    <w:rsid w:val="006E72E2"/>
    <w:rsid w:val="006E761E"/>
    <w:rsid w:val="006E78D5"/>
    <w:rsid w:val="006E796B"/>
    <w:rsid w:val="006E7B2D"/>
    <w:rsid w:val="006E7CF5"/>
    <w:rsid w:val="006E7D3D"/>
    <w:rsid w:val="006F0258"/>
    <w:rsid w:val="006F03F2"/>
    <w:rsid w:val="006F061B"/>
    <w:rsid w:val="006F066C"/>
    <w:rsid w:val="006F070D"/>
    <w:rsid w:val="006F0826"/>
    <w:rsid w:val="006F0912"/>
    <w:rsid w:val="006F0A44"/>
    <w:rsid w:val="006F0B27"/>
    <w:rsid w:val="006F0B8D"/>
    <w:rsid w:val="006F0CED"/>
    <w:rsid w:val="006F0D06"/>
    <w:rsid w:val="006F0DBC"/>
    <w:rsid w:val="006F10E3"/>
    <w:rsid w:val="006F116F"/>
    <w:rsid w:val="006F13FD"/>
    <w:rsid w:val="006F146E"/>
    <w:rsid w:val="006F1536"/>
    <w:rsid w:val="006F16E1"/>
    <w:rsid w:val="006F1898"/>
    <w:rsid w:val="006F1957"/>
    <w:rsid w:val="006F1995"/>
    <w:rsid w:val="006F1A1A"/>
    <w:rsid w:val="006F1C8C"/>
    <w:rsid w:val="006F1F74"/>
    <w:rsid w:val="006F236B"/>
    <w:rsid w:val="006F29CE"/>
    <w:rsid w:val="006F2AF8"/>
    <w:rsid w:val="006F2D38"/>
    <w:rsid w:val="006F2D7B"/>
    <w:rsid w:val="006F2EBF"/>
    <w:rsid w:val="006F315E"/>
    <w:rsid w:val="006F31CF"/>
    <w:rsid w:val="006F3379"/>
    <w:rsid w:val="006F36CB"/>
    <w:rsid w:val="006F39A2"/>
    <w:rsid w:val="006F3A63"/>
    <w:rsid w:val="006F40C1"/>
    <w:rsid w:val="006F41BB"/>
    <w:rsid w:val="006F41DE"/>
    <w:rsid w:val="006F41FF"/>
    <w:rsid w:val="006F4217"/>
    <w:rsid w:val="006F427E"/>
    <w:rsid w:val="006F434D"/>
    <w:rsid w:val="006F4407"/>
    <w:rsid w:val="006F45A1"/>
    <w:rsid w:val="006F469E"/>
    <w:rsid w:val="006F4729"/>
    <w:rsid w:val="006F47D0"/>
    <w:rsid w:val="006F4834"/>
    <w:rsid w:val="006F487B"/>
    <w:rsid w:val="006F4898"/>
    <w:rsid w:val="006F4988"/>
    <w:rsid w:val="006F4A9D"/>
    <w:rsid w:val="006F4BDF"/>
    <w:rsid w:val="006F4ED2"/>
    <w:rsid w:val="006F4EE8"/>
    <w:rsid w:val="006F4EE9"/>
    <w:rsid w:val="006F5487"/>
    <w:rsid w:val="006F5651"/>
    <w:rsid w:val="006F56B8"/>
    <w:rsid w:val="006F56EA"/>
    <w:rsid w:val="006F57BD"/>
    <w:rsid w:val="006F5D9B"/>
    <w:rsid w:val="006F5F2C"/>
    <w:rsid w:val="006F5FD8"/>
    <w:rsid w:val="006F6044"/>
    <w:rsid w:val="006F62F5"/>
    <w:rsid w:val="006F63B1"/>
    <w:rsid w:val="006F63D0"/>
    <w:rsid w:val="006F64CB"/>
    <w:rsid w:val="006F6672"/>
    <w:rsid w:val="006F6878"/>
    <w:rsid w:val="006F68B1"/>
    <w:rsid w:val="006F69D8"/>
    <w:rsid w:val="006F6ED0"/>
    <w:rsid w:val="006F6FA7"/>
    <w:rsid w:val="006F713E"/>
    <w:rsid w:val="006F7269"/>
    <w:rsid w:val="006F73DB"/>
    <w:rsid w:val="006F7A23"/>
    <w:rsid w:val="006F7AF7"/>
    <w:rsid w:val="006F7C00"/>
    <w:rsid w:val="006F7D1D"/>
    <w:rsid w:val="007001C6"/>
    <w:rsid w:val="007002FE"/>
    <w:rsid w:val="00700344"/>
    <w:rsid w:val="00700474"/>
    <w:rsid w:val="007004B5"/>
    <w:rsid w:val="00700584"/>
    <w:rsid w:val="007007A9"/>
    <w:rsid w:val="00700875"/>
    <w:rsid w:val="00700BB0"/>
    <w:rsid w:val="00700BE1"/>
    <w:rsid w:val="00700BFA"/>
    <w:rsid w:val="00700C52"/>
    <w:rsid w:val="00700DB4"/>
    <w:rsid w:val="00700E2A"/>
    <w:rsid w:val="0070120A"/>
    <w:rsid w:val="007012D1"/>
    <w:rsid w:val="00701361"/>
    <w:rsid w:val="00701424"/>
    <w:rsid w:val="00701469"/>
    <w:rsid w:val="007014B3"/>
    <w:rsid w:val="007015FF"/>
    <w:rsid w:val="00701621"/>
    <w:rsid w:val="007017CD"/>
    <w:rsid w:val="00701818"/>
    <w:rsid w:val="0070181B"/>
    <w:rsid w:val="0070199A"/>
    <w:rsid w:val="00701AA2"/>
    <w:rsid w:val="00701CCE"/>
    <w:rsid w:val="00701FBF"/>
    <w:rsid w:val="00701FED"/>
    <w:rsid w:val="0070211F"/>
    <w:rsid w:val="00702303"/>
    <w:rsid w:val="00702405"/>
    <w:rsid w:val="00702500"/>
    <w:rsid w:val="00702543"/>
    <w:rsid w:val="00702547"/>
    <w:rsid w:val="0070255D"/>
    <w:rsid w:val="00702571"/>
    <w:rsid w:val="007025E9"/>
    <w:rsid w:val="00702637"/>
    <w:rsid w:val="007026D2"/>
    <w:rsid w:val="00702796"/>
    <w:rsid w:val="0070299E"/>
    <w:rsid w:val="00702BF6"/>
    <w:rsid w:val="00702CAB"/>
    <w:rsid w:val="00702DA9"/>
    <w:rsid w:val="00702E5B"/>
    <w:rsid w:val="00702EA3"/>
    <w:rsid w:val="00702FE8"/>
    <w:rsid w:val="00703026"/>
    <w:rsid w:val="007031E1"/>
    <w:rsid w:val="00703340"/>
    <w:rsid w:val="007033CE"/>
    <w:rsid w:val="00703434"/>
    <w:rsid w:val="007035FF"/>
    <w:rsid w:val="0070386E"/>
    <w:rsid w:val="007038CC"/>
    <w:rsid w:val="00703A0C"/>
    <w:rsid w:val="00703B75"/>
    <w:rsid w:val="00703C8E"/>
    <w:rsid w:val="00703ECF"/>
    <w:rsid w:val="0070402F"/>
    <w:rsid w:val="00704075"/>
    <w:rsid w:val="00704204"/>
    <w:rsid w:val="00704272"/>
    <w:rsid w:val="007042D1"/>
    <w:rsid w:val="00704317"/>
    <w:rsid w:val="007044E4"/>
    <w:rsid w:val="00704569"/>
    <w:rsid w:val="007047CE"/>
    <w:rsid w:val="00704B09"/>
    <w:rsid w:val="00704CF3"/>
    <w:rsid w:val="00704DAB"/>
    <w:rsid w:val="00704E25"/>
    <w:rsid w:val="0070519C"/>
    <w:rsid w:val="007051CC"/>
    <w:rsid w:val="00705297"/>
    <w:rsid w:val="0070539F"/>
    <w:rsid w:val="007054FE"/>
    <w:rsid w:val="0070575F"/>
    <w:rsid w:val="007057CC"/>
    <w:rsid w:val="007059D6"/>
    <w:rsid w:val="00705BCD"/>
    <w:rsid w:val="00705CFD"/>
    <w:rsid w:val="00705F3B"/>
    <w:rsid w:val="00705F4D"/>
    <w:rsid w:val="00705FD6"/>
    <w:rsid w:val="00706025"/>
    <w:rsid w:val="007060C9"/>
    <w:rsid w:val="007060EE"/>
    <w:rsid w:val="0070624D"/>
    <w:rsid w:val="00706475"/>
    <w:rsid w:val="00706562"/>
    <w:rsid w:val="00706813"/>
    <w:rsid w:val="00706AA5"/>
    <w:rsid w:val="00706E3A"/>
    <w:rsid w:val="00706E76"/>
    <w:rsid w:val="00706ECC"/>
    <w:rsid w:val="00706FE1"/>
    <w:rsid w:val="007073BE"/>
    <w:rsid w:val="007073D4"/>
    <w:rsid w:val="0070755C"/>
    <w:rsid w:val="007075D6"/>
    <w:rsid w:val="00707810"/>
    <w:rsid w:val="0070782A"/>
    <w:rsid w:val="0070790E"/>
    <w:rsid w:val="00707918"/>
    <w:rsid w:val="007079D0"/>
    <w:rsid w:val="00707D10"/>
    <w:rsid w:val="0071015D"/>
    <w:rsid w:val="0071050C"/>
    <w:rsid w:val="007105B7"/>
    <w:rsid w:val="007106D2"/>
    <w:rsid w:val="00710799"/>
    <w:rsid w:val="00710959"/>
    <w:rsid w:val="00710994"/>
    <w:rsid w:val="00710A87"/>
    <w:rsid w:val="00710C56"/>
    <w:rsid w:val="00710D40"/>
    <w:rsid w:val="00710E58"/>
    <w:rsid w:val="00710F5B"/>
    <w:rsid w:val="00710FB7"/>
    <w:rsid w:val="007110AC"/>
    <w:rsid w:val="00711262"/>
    <w:rsid w:val="0071135C"/>
    <w:rsid w:val="0071138E"/>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D9"/>
    <w:rsid w:val="00712B0E"/>
    <w:rsid w:val="00712D51"/>
    <w:rsid w:val="00712D5A"/>
    <w:rsid w:val="00712D7C"/>
    <w:rsid w:val="00712E38"/>
    <w:rsid w:val="00712E8F"/>
    <w:rsid w:val="00712EF5"/>
    <w:rsid w:val="00712FC7"/>
    <w:rsid w:val="00713145"/>
    <w:rsid w:val="007135C6"/>
    <w:rsid w:val="007135D8"/>
    <w:rsid w:val="00713816"/>
    <w:rsid w:val="0071388A"/>
    <w:rsid w:val="007138F2"/>
    <w:rsid w:val="007139A4"/>
    <w:rsid w:val="00713BA0"/>
    <w:rsid w:val="00713BEE"/>
    <w:rsid w:val="00713D0B"/>
    <w:rsid w:val="00713D38"/>
    <w:rsid w:val="00713DE0"/>
    <w:rsid w:val="00714032"/>
    <w:rsid w:val="00714075"/>
    <w:rsid w:val="007140A3"/>
    <w:rsid w:val="007141B9"/>
    <w:rsid w:val="00714519"/>
    <w:rsid w:val="007145CD"/>
    <w:rsid w:val="00714665"/>
    <w:rsid w:val="007146F0"/>
    <w:rsid w:val="00714A2E"/>
    <w:rsid w:val="00714B2C"/>
    <w:rsid w:val="007150E5"/>
    <w:rsid w:val="00715240"/>
    <w:rsid w:val="00715342"/>
    <w:rsid w:val="00715459"/>
    <w:rsid w:val="00715667"/>
    <w:rsid w:val="0071580D"/>
    <w:rsid w:val="00715A01"/>
    <w:rsid w:val="00715AF6"/>
    <w:rsid w:val="00715C24"/>
    <w:rsid w:val="00715C76"/>
    <w:rsid w:val="00715C99"/>
    <w:rsid w:val="00715DC0"/>
    <w:rsid w:val="0071608C"/>
    <w:rsid w:val="00716134"/>
    <w:rsid w:val="007163F6"/>
    <w:rsid w:val="0071651E"/>
    <w:rsid w:val="007166F1"/>
    <w:rsid w:val="007166FC"/>
    <w:rsid w:val="00716768"/>
    <w:rsid w:val="0071678C"/>
    <w:rsid w:val="007168AD"/>
    <w:rsid w:val="00716CB0"/>
    <w:rsid w:val="00716EDF"/>
    <w:rsid w:val="0071706C"/>
    <w:rsid w:val="00717193"/>
    <w:rsid w:val="0071744B"/>
    <w:rsid w:val="007174BE"/>
    <w:rsid w:val="007177A2"/>
    <w:rsid w:val="007177A9"/>
    <w:rsid w:val="0071788F"/>
    <w:rsid w:val="007178A1"/>
    <w:rsid w:val="00717B1E"/>
    <w:rsid w:val="00717EC3"/>
    <w:rsid w:val="0072051E"/>
    <w:rsid w:val="007205D9"/>
    <w:rsid w:val="007206F1"/>
    <w:rsid w:val="007207BF"/>
    <w:rsid w:val="00720E8B"/>
    <w:rsid w:val="00720EAA"/>
    <w:rsid w:val="00720F79"/>
    <w:rsid w:val="007211F2"/>
    <w:rsid w:val="00721276"/>
    <w:rsid w:val="00721815"/>
    <w:rsid w:val="0072189A"/>
    <w:rsid w:val="00721A39"/>
    <w:rsid w:val="00721A9D"/>
    <w:rsid w:val="00721D60"/>
    <w:rsid w:val="00722151"/>
    <w:rsid w:val="00722182"/>
    <w:rsid w:val="0072218E"/>
    <w:rsid w:val="007222BE"/>
    <w:rsid w:val="00722398"/>
    <w:rsid w:val="007227D0"/>
    <w:rsid w:val="00722C02"/>
    <w:rsid w:val="00722F36"/>
    <w:rsid w:val="00722F5A"/>
    <w:rsid w:val="00723347"/>
    <w:rsid w:val="007235DB"/>
    <w:rsid w:val="00723796"/>
    <w:rsid w:val="007239EE"/>
    <w:rsid w:val="00723FCD"/>
    <w:rsid w:val="0072405B"/>
    <w:rsid w:val="007241C5"/>
    <w:rsid w:val="00724357"/>
    <w:rsid w:val="00724484"/>
    <w:rsid w:val="00724582"/>
    <w:rsid w:val="007247DF"/>
    <w:rsid w:val="00724D13"/>
    <w:rsid w:val="00724F2E"/>
    <w:rsid w:val="00725016"/>
    <w:rsid w:val="00725636"/>
    <w:rsid w:val="0072567C"/>
    <w:rsid w:val="00725713"/>
    <w:rsid w:val="00725A53"/>
    <w:rsid w:val="00725A55"/>
    <w:rsid w:val="00725C3A"/>
    <w:rsid w:val="00725CD0"/>
    <w:rsid w:val="00725E7E"/>
    <w:rsid w:val="00725FCF"/>
    <w:rsid w:val="00726030"/>
    <w:rsid w:val="007260BC"/>
    <w:rsid w:val="007262FA"/>
    <w:rsid w:val="00726409"/>
    <w:rsid w:val="00726426"/>
    <w:rsid w:val="007264C0"/>
    <w:rsid w:val="0072665F"/>
    <w:rsid w:val="00726683"/>
    <w:rsid w:val="007266E0"/>
    <w:rsid w:val="007267BB"/>
    <w:rsid w:val="007267E7"/>
    <w:rsid w:val="00726835"/>
    <w:rsid w:val="00726A11"/>
    <w:rsid w:val="00726B9C"/>
    <w:rsid w:val="00726C5D"/>
    <w:rsid w:val="00726D40"/>
    <w:rsid w:val="007271F3"/>
    <w:rsid w:val="007274B0"/>
    <w:rsid w:val="007279C7"/>
    <w:rsid w:val="00727AF0"/>
    <w:rsid w:val="00727F37"/>
    <w:rsid w:val="00727FC1"/>
    <w:rsid w:val="00730452"/>
    <w:rsid w:val="00730470"/>
    <w:rsid w:val="007305A4"/>
    <w:rsid w:val="00730A59"/>
    <w:rsid w:val="00730B62"/>
    <w:rsid w:val="00730DC3"/>
    <w:rsid w:val="00730E2F"/>
    <w:rsid w:val="0073142B"/>
    <w:rsid w:val="00731523"/>
    <w:rsid w:val="00731527"/>
    <w:rsid w:val="007316C7"/>
    <w:rsid w:val="00731707"/>
    <w:rsid w:val="00731877"/>
    <w:rsid w:val="00731B76"/>
    <w:rsid w:val="00731CFC"/>
    <w:rsid w:val="00731D21"/>
    <w:rsid w:val="00731ECF"/>
    <w:rsid w:val="00731F44"/>
    <w:rsid w:val="00731F76"/>
    <w:rsid w:val="00731FD1"/>
    <w:rsid w:val="007322E0"/>
    <w:rsid w:val="0073242E"/>
    <w:rsid w:val="0073245C"/>
    <w:rsid w:val="00732492"/>
    <w:rsid w:val="00732536"/>
    <w:rsid w:val="0073260A"/>
    <w:rsid w:val="00732693"/>
    <w:rsid w:val="007327D3"/>
    <w:rsid w:val="007327DC"/>
    <w:rsid w:val="00732864"/>
    <w:rsid w:val="00732915"/>
    <w:rsid w:val="00732958"/>
    <w:rsid w:val="007329ED"/>
    <w:rsid w:val="00732C1B"/>
    <w:rsid w:val="00732E02"/>
    <w:rsid w:val="00732E52"/>
    <w:rsid w:val="00732FA8"/>
    <w:rsid w:val="0073308D"/>
    <w:rsid w:val="00733102"/>
    <w:rsid w:val="007332CA"/>
    <w:rsid w:val="007332F7"/>
    <w:rsid w:val="007333CB"/>
    <w:rsid w:val="0073344E"/>
    <w:rsid w:val="007339D9"/>
    <w:rsid w:val="00733AD5"/>
    <w:rsid w:val="00733B54"/>
    <w:rsid w:val="00733E00"/>
    <w:rsid w:val="00733FAE"/>
    <w:rsid w:val="0073414C"/>
    <w:rsid w:val="00734420"/>
    <w:rsid w:val="00734535"/>
    <w:rsid w:val="00734594"/>
    <w:rsid w:val="0073467D"/>
    <w:rsid w:val="00734A76"/>
    <w:rsid w:val="00734B8B"/>
    <w:rsid w:val="00734BFA"/>
    <w:rsid w:val="00734D1A"/>
    <w:rsid w:val="0073500A"/>
    <w:rsid w:val="0073500D"/>
    <w:rsid w:val="0073503A"/>
    <w:rsid w:val="00735070"/>
    <w:rsid w:val="00735875"/>
    <w:rsid w:val="00735942"/>
    <w:rsid w:val="0073595A"/>
    <w:rsid w:val="00735BB6"/>
    <w:rsid w:val="00735CA8"/>
    <w:rsid w:val="00735D3F"/>
    <w:rsid w:val="007362D1"/>
    <w:rsid w:val="00736422"/>
    <w:rsid w:val="007364DB"/>
    <w:rsid w:val="00736552"/>
    <w:rsid w:val="00736B13"/>
    <w:rsid w:val="00736C7C"/>
    <w:rsid w:val="00736CEE"/>
    <w:rsid w:val="007370C5"/>
    <w:rsid w:val="007371D5"/>
    <w:rsid w:val="00737497"/>
    <w:rsid w:val="007374C1"/>
    <w:rsid w:val="007376B2"/>
    <w:rsid w:val="007379E6"/>
    <w:rsid w:val="00737C1B"/>
    <w:rsid w:val="00737E62"/>
    <w:rsid w:val="00737F7D"/>
    <w:rsid w:val="00737FEE"/>
    <w:rsid w:val="00740077"/>
    <w:rsid w:val="007400DE"/>
    <w:rsid w:val="007403B3"/>
    <w:rsid w:val="007403D4"/>
    <w:rsid w:val="00740A93"/>
    <w:rsid w:val="00740C53"/>
    <w:rsid w:val="00740C8D"/>
    <w:rsid w:val="00740E49"/>
    <w:rsid w:val="00740EE1"/>
    <w:rsid w:val="00740F5B"/>
    <w:rsid w:val="00741047"/>
    <w:rsid w:val="007410BB"/>
    <w:rsid w:val="0074128C"/>
    <w:rsid w:val="007412B7"/>
    <w:rsid w:val="0074157C"/>
    <w:rsid w:val="007415A3"/>
    <w:rsid w:val="0074170A"/>
    <w:rsid w:val="00741752"/>
    <w:rsid w:val="0074182F"/>
    <w:rsid w:val="0074197B"/>
    <w:rsid w:val="00741C8A"/>
    <w:rsid w:val="00741D6C"/>
    <w:rsid w:val="00741E59"/>
    <w:rsid w:val="00741F64"/>
    <w:rsid w:val="0074209E"/>
    <w:rsid w:val="0074229D"/>
    <w:rsid w:val="0074245E"/>
    <w:rsid w:val="007425DC"/>
    <w:rsid w:val="007427AE"/>
    <w:rsid w:val="00742B84"/>
    <w:rsid w:val="00742E4E"/>
    <w:rsid w:val="00742E5D"/>
    <w:rsid w:val="00742E87"/>
    <w:rsid w:val="00742E95"/>
    <w:rsid w:val="007431BE"/>
    <w:rsid w:val="007433F8"/>
    <w:rsid w:val="0074354C"/>
    <w:rsid w:val="007436E3"/>
    <w:rsid w:val="0074384B"/>
    <w:rsid w:val="0074386D"/>
    <w:rsid w:val="007438BF"/>
    <w:rsid w:val="007439B4"/>
    <w:rsid w:val="00743C9F"/>
    <w:rsid w:val="00743D0E"/>
    <w:rsid w:val="00743DCF"/>
    <w:rsid w:val="00743DEE"/>
    <w:rsid w:val="00744098"/>
    <w:rsid w:val="007441DE"/>
    <w:rsid w:val="007442C7"/>
    <w:rsid w:val="00744496"/>
    <w:rsid w:val="00744581"/>
    <w:rsid w:val="0074465F"/>
    <w:rsid w:val="0074480F"/>
    <w:rsid w:val="007448BD"/>
    <w:rsid w:val="007449EB"/>
    <w:rsid w:val="00744BD3"/>
    <w:rsid w:val="00744D1E"/>
    <w:rsid w:val="00744EE1"/>
    <w:rsid w:val="00744F8B"/>
    <w:rsid w:val="007450B5"/>
    <w:rsid w:val="007453F2"/>
    <w:rsid w:val="0074566C"/>
    <w:rsid w:val="00745866"/>
    <w:rsid w:val="00745A81"/>
    <w:rsid w:val="00745ABE"/>
    <w:rsid w:val="00745B33"/>
    <w:rsid w:val="00745C62"/>
    <w:rsid w:val="00745F5C"/>
    <w:rsid w:val="00746274"/>
    <w:rsid w:val="00746330"/>
    <w:rsid w:val="00746440"/>
    <w:rsid w:val="00746525"/>
    <w:rsid w:val="00746788"/>
    <w:rsid w:val="007467A6"/>
    <w:rsid w:val="007467B4"/>
    <w:rsid w:val="00746C6E"/>
    <w:rsid w:val="00746D24"/>
    <w:rsid w:val="00746E1F"/>
    <w:rsid w:val="00746F01"/>
    <w:rsid w:val="0074741D"/>
    <w:rsid w:val="0074748F"/>
    <w:rsid w:val="0074782E"/>
    <w:rsid w:val="00747A61"/>
    <w:rsid w:val="00747C30"/>
    <w:rsid w:val="00747EA3"/>
    <w:rsid w:val="00747F85"/>
    <w:rsid w:val="00750155"/>
    <w:rsid w:val="0075015D"/>
    <w:rsid w:val="007504DB"/>
    <w:rsid w:val="00750913"/>
    <w:rsid w:val="0075095E"/>
    <w:rsid w:val="00750C83"/>
    <w:rsid w:val="00750CAB"/>
    <w:rsid w:val="00750CEB"/>
    <w:rsid w:val="00750E02"/>
    <w:rsid w:val="00750EFF"/>
    <w:rsid w:val="00750F60"/>
    <w:rsid w:val="00751016"/>
    <w:rsid w:val="007510D0"/>
    <w:rsid w:val="00751180"/>
    <w:rsid w:val="00751240"/>
    <w:rsid w:val="007515E3"/>
    <w:rsid w:val="0075172B"/>
    <w:rsid w:val="00751769"/>
    <w:rsid w:val="00751B31"/>
    <w:rsid w:val="00751BF8"/>
    <w:rsid w:val="00751C26"/>
    <w:rsid w:val="00751C3A"/>
    <w:rsid w:val="00751C40"/>
    <w:rsid w:val="00751FB5"/>
    <w:rsid w:val="00751FC6"/>
    <w:rsid w:val="0075208E"/>
    <w:rsid w:val="00752228"/>
    <w:rsid w:val="0075224C"/>
    <w:rsid w:val="0075231F"/>
    <w:rsid w:val="00752390"/>
    <w:rsid w:val="00752455"/>
    <w:rsid w:val="007524E6"/>
    <w:rsid w:val="007525DA"/>
    <w:rsid w:val="0075261B"/>
    <w:rsid w:val="007527D4"/>
    <w:rsid w:val="00752A90"/>
    <w:rsid w:val="00752AC6"/>
    <w:rsid w:val="00752BB5"/>
    <w:rsid w:val="00752E0F"/>
    <w:rsid w:val="00752E9D"/>
    <w:rsid w:val="00752EDB"/>
    <w:rsid w:val="00752FFD"/>
    <w:rsid w:val="00753162"/>
    <w:rsid w:val="00753208"/>
    <w:rsid w:val="00753229"/>
    <w:rsid w:val="007532D1"/>
    <w:rsid w:val="007535C8"/>
    <w:rsid w:val="00753761"/>
    <w:rsid w:val="00753815"/>
    <w:rsid w:val="0075384C"/>
    <w:rsid w:val="00753924"/>
    <w:rsid w:val="00753AD1"/>
    <w:rsid w:val="00753B0B"/>
    <w:rsid w:val="00753E9A"/>
    <w:rsid w:val="007540CE"/>
    <w:rsid w:val="00754135"/>
    <w:rsid w:val="00754200"/>
    <w:rsid w:val="00754245"/>
    <w:rsid w:val="0075456E"/>
    <w:rsid w:val="0075462A"/>
    <w:rsid w:val="00754664"/>
    <w:rsid w:val="00754969"/>
    <w:rsid w:val="00754A80"/>
    <w:rsid w:val="00754ECB"/>
    <w:rsid w:val="0075507F"/>
    <w:rsid w:val="007550FC"/>
    <w:rsid w:val="00755355"/>
    <w:rsid w:val="00755358"/>
    <w:rsid w:val="007554EB"/>
    <w:rsid w:val="007554F1"/>
    <w:rsid w:val="00755669"/>
    <w:rsid w:val="0075567D"/>
    <w:rsid w:val="00755759"/>
    <w:rsid w:val="00755B13"/>
    <w:rsid w:val="00755F44"/>
    <w:rsid w:val="00756062"/>
    <w:rsid w:val="007560D9"/>
    <w:rsid w:val="00756452"/>
    <w:rsid w:val="00756505"/>
    <w:rsid w:val="0075663A"/>
    <w:rsid w:val="007566B2"/>
    <w:rsid w:val="00756854"/>
    <w:rsid w:val="00756B01"/>
    <w:rsid w:val="00756CA8"/>
    <w:rsid w:val="00756F0D"/>
    <w:rsid w:val="00756F4A"/>
    <w:rsid w:val="00757064"/>
    <w:rsid w:val="007570C3"/>
    <w:rsid w:val="0075734E"/>
    <w:rsid w:val="00757648"/>
    <w:rsid w:val="00757A18"/>
    <w:rsid w:val="00757B12"/>
    <w:rsid w:val="00757B41"/>
    <w:rsid w:val="00757CA2"/>
    <w:rsid w:val="00757D40"/>
    <w:rsid w:val="00757E5D"/>
    <w:rsid w:val="00760296"/>
    <w:rsid w:val="007604F0"/>
    <w:rsid w:val="00760595"/>
    <w:rsid w:val="007605F9"/>
    <w:rsid w:val="00760714"/>
    <w:rsid w:val="0076077B"/>
    <w:rsid w:val="00760944"/>
    <w:rsid w:val="00760AEE"/>
    <w:rsid w:val="00760D2C"/>
    <w:rsid w:val="00760D9F"/>
    <w:rsid w:val="00760DAC"/>
    <w:rsid w:val="00760E4C"/>
    <w:rsid w:val="00760F44"/>
    <w:rsid w:val="0076131C"/>
    <w:rsid w:val="0076147B"/>
    <w:rsid w:val="007614F1"/>
    <w:rsid w:val="0076161C"/>
    <w:rsid w:val="00761705"/>
    <w:rsid w:val="00761783"/>
    <w:rsid w:val="00761864"/>
    <w:rsid w:val="007618B9"/>
    <w:rsid w:val="00761926"/>
    <w:rsid w:val="0076192A"/>
    <w:rsid w:val="00761B3B"/>
    <w:rsid w:val="00761CC7"/>
    <w:rsid w:val="00761E07"/>
    <w:rsid w:val="00761EE9"/>
    <w:rsid w:val="00761F44"/>
    <w:rsid w:val="0076201D"/>
    <w:rsid w:val="0076214F"/>
    <w:rsid w:val="00762201"/>
    <w:rsid w:val="00762369"/>
    <w:rsid w:val="00762468"/>
    <w:rsid w:val="007624A7"/>
    <w:rsid w:val="007624A8"/>
    <w:rsid w:val="0076267A"/>
    <w:rsid w:val="0076282C"/>
    <w:rsid w:val="00762842"/>
    <w:rsid w:val="00762B4D"/>
    <w:rsid w:val="0076314F"/>
    <w:rsid w:val="00763185"/>
    <w:rsid w:val="007631C4"/>
    <w:rsid w:val="00763213"/>
    <w:rsid w:val="007633FB"/>
    <w:rsid w:val="0076341D"/>
    <w:rsid w:val="007634F4"/>
    <w:rsid w:val="00763536"/>
    <w:rsid w:val="007635EC"/>
    <w:rsid w:val="0076370C"/>
    <w:rsid w:val="007638D8"/>
    <w:rsid w:val="00763A4D"/>
    <w:rsid w:val="00763A68"/>
    <w:rsid w:val="00763B33"/>
    <w:rsid w:val="00763C2A"/>
    <w:rsid w:val="00763C84"/>
    <w:rsid w:val="00763FE5"/>
    <w:rsid w:val="00764081"/>
    <w:rsid w:val="0076424A"/>
    <w:rsid w:val="007644FA"/>
    <w:rsid w:val="00764770"/>
    <w:rsid w:val="007648F4"/>
    <w:rsid w:val="00764A39"/>
    <w:rsid w:val="00764CB8"/>
    <w:rsid w:val="00764F09"/>
    <w:rsid w:val="00765316"/>
    <w:rsid w:val="0076536E"/>
    <w:rsid w:val="00765377"/>
    <w:rsid w:val="00765510"/>
    <w:rsid w:val="0076564C"/>
    <w:rsid w:val="0076566A"/>
    <w:rsid w:val="00765740"/>
    <w:rsid w:val="00765A29"/>
    <w:rsid w:val="00765C52"/>
    <w:rsid w:val="00765D2B"/>
    <w:rsid w:val="00765F6A"/>
    <w:rsid w:val="007660C4"/>
    <w:rsid w:val="00766405"/>
    <w:rsid w:val="0076646B"/>
    <w:rsid w:val="007664E2"/>
    <w:rsid w:val="00766711"/>
    <w:rsid w:val="0076689B"/>
    <w:rsid w:val="00766C17"/>
    <w:rsid w:val="00766CA1"/>
    <w:rsid w:val="00766EE3"/>
    <w:rsid w:val="0076707D"/>
    <w:rsid w:val="00767194"/>
    <w:rsid w:val="00767245"/>
    <w:rsid w:val="00767315"/>
    <w:rsid w:val="0076731F"/>
    <w:rsid w:val="0076752D"/>
    <w:rsid w:val="007677DC"/>
    <w:rsid w:val="0076796E"/>
    <w:rsid w:val="007679A3"/>
    <w:rsid w:val="00767B1D"/>
    <w:rsid w:val="00767B8E"/>
    <w:rsid w:val="00767CA4"/>
    <w:rsid w:val="00767D98"/>
    <w:rsid w:val="00767EB9"/>
    <w:rsid w:val="00767F9D"/>
    <w:rsid w:val="00767FE9"/>
    <w:rsid w:val="007701FA"/>
    <w:rsid w:val="007703E9"/>
    <w:rsid w:val="00770504"/>
    <w:rsid w:val="007706A7"/>
    <w:rsid w:val="0077088E"/>
    <w:rsid w:val="00770B14"/>
    <w:rsid w:val="00770DB9"/>
    <w:rsid w:val="00770F98"/>
    <w:rsid w:val="0077104A"/>
    <w:rsid w:val="007711CD"/>
    <w:rsid w:val="007711F0"/>
    <w:rsid w:val="0077129F"/>
    <w:rsid w:val="007714C7"/>
    <w:rsid w:val="007715C4"/>
    <w:rsid w:val="00771EEE"/>
    <w:rsid w:val="00771FCA"/>
    <w:rsid w:val="00771FDB"/>
    <w:rsid w:val="007721E4"/>
    <w:rsid w:val="00772338"/>
    <w:rsid w:val="007726C3"/>
    <w:rsid w:val="0077286C"/>
    <w:rsid w:val="00772E29"/>
    <w:rsid w:val="0077302B"/>
    <w:rsid w:val="00773277"/>
    <w:rsid w:val="00773303"/>
    <w:rsid w:val="0077394C"/>
    <w:rsid w:val="00773A2E"/>
    <w:rsid w:val="00773A6B"/>
    <w:rsid w:val="00773BDD"/>
    <w:rsid w:val="00773C70"/>
    <w:rsid w:val="00773C98"/>
    <w:rsid w:val="007742AF"/>
    <w:rsid w:val="00774403"/>
    <w:rsid w:val="007744FB"/>
    <w:rsid w:val="007744FD"/>
    <w:rsid w:val="00774C08"/>
    <w:rsid w:val="00774DE1"/>
    <w:rsid w:val="00774EFC"/>
    <w:rsid w:val="00774F34"/>
    <w:rsid w:val="00775247"/>
    <w:rsid w:val="007753CD"/>
    <w:rsid w:val="007756A0"/>
    <w:rsid w:val="007757DA"/>
    <w:rsid w:val="00775A0D"/>
    <w:rsid w:val="00775B83"/>
    <w:rsid w:val="00775CD2"/>
    <w:rsid w:val="00775DE4"/>
    <w:rsid w:val="00775F2A"/>
    <w:rsid w:val="00775F41"/>
    <w:rsid w:val="00775FB8"/>
    <w:rsid w:val="00776548"/>
    <w:rsid w:val="007765FC"/>
    <w:rsid w:val="00776796"/>
    <w:rsid w:val="007769DB"/>
    <w:rsid w:val="00776C84"/>
    <w:rsid w:val="00776C86"/>
    <w:rsid w:val="00776FC7"/>
    <w:rsid w:val="0077719B"/>
    <w:rsid w:val="007772C0"/>
    <w:rsid w:val="00777417"/>
    <w:rsid w:val="00777578"/>
    <w:rsid w:val="007775F1"/>
    <w:rsid w:val="0077763C"/>
    <w:rsid w:val="0077773F"/>
    <w:rsid w:val="0077799C"/>
    <w:rsid w:val="00777CCD"/>
    <w:rsid w:val="007801C7"/>
    <w:rsid w:val="007801CA"/>
    <w:rsid w:val="0078020E"/>
    <w:rsid w:val="00780852"/>
    <w:rsid w:val="00780A24"/>
    <w:rsid w:val="00780CDD"/>
    <w:rsid w:val="00780D72"/>
    <w:rsid w:val="00780FD8"/>
    <w:rsid w:val="0078136A"/>
    <w:rsid w:val="0078142A"/>
    <w:rsid w:val="007814F5"/>
    <w:rsid w:val="0078169C"/>
    <w:rsid w:val="0078175F"/>
    <w:rsid w:val="00781C22"/>
    <w:rsid w:val="00781CB5"/>
    <w:rsid w:val="00781E1E"/>
    <w:rsid w:val="00781FB5"/>
    <w:rsid w:val="007821FB"/>
    <w:rsid w:val="007822C8"/>
    <w:rsid w:val="00782384"/>
    <w:rsid w:val="007823C2"/>
    <w:rsid w:val="00782541"/>
    <w:rsid w:val="007825AE"/>
    <w:rsid w:val="0078288E"/>
    <w:rsid w:val="007828D6"/>
    <w:rsid w:val="00782965"/>
    <w:rsid w:val="00782AC7"/>
    <w:rsid w:val="00782BB3"/>
    <w:rsid w:val="00782C33"/>
    <w:rsid w:val="00782D4E"/>
    <w:rsid w:val="00782FC5"/>
    <w:rsid w:val="00782FD9"/>
    <w:rsid w:val="00782FFD"/>
    <w:rsid w:val="0078333C"/>
    <w:rsid w:val="00783622"/>
    <w:rsid w:val="0078397E"/>
    <w:rsid w:val="007839A8"/>
    <w:rsid w:val="00783A54"/>
    <w:rsid w:val="00783C56"/>
    <w:rsid w:val="00783D7A"/>
    <w:rsid w:val="00783E43"/>
    <w:rsid w:val="00783EE2"/>
    <w:rsid w:val="00783EF2"/>
    <w:rsid w:val="0078411E"/>
    <w:rsid w:val="0078424D"/>
    <w:rsid w:val="007843EF"/>
    <w:rsid w:val="0078457E"/>
    <w:rsid w:val="007846AD"/>
    <w:rsid w:val="00784777"/>
    <w:rsid w:val="00784895"/>
    <w:rsid w:val="007849CD"/>
    <w:rsid w:val="00784B81"/>
    <w:rsid w:val="00784CE4"/>
    <w:rsid w:val="007852D9"/>
    <w:rsid w:val="00785393"/>
    <w:rsid w:val="00785427"/>
    <w:rsid w:val="00785473"/>
    <w:rsid w:val="0078547E"/>
    <w:rsid w:val="0078565A"/>
    <w:rsid w:val="0078570E"/>
    <w:rsid w:val="007857C0"/>
    <w:rsid w:val="00785A29"/>
    <w:rsid w:val="00785D76"/>
    <w:rsid w:val="00786233"/>
    <w:rsid w:val="007862B2"/>
    <w:rsid w:val="007866EC"/>
    <w:rsid w:val="00786AC2"/>
    <w:rsid w:val="00786B10"/>
    <w:rsid w:val="00786BD5"/>
    <w:rsid w:val="00787097"/>
    <w:rsid w:val="007870D3"/>
    <w:rsid w:val="0078716D"/>
    <w:rsid w:val="0078719E"/>
    <w:rsid w:val="007872D0"/>
    <w:rsid w:val="007873BE"/>
    <w:rsid w:val="007874BF"/>
    <w:rsid w:val="0078756A"/>
    <w:rsid w:val="0078759D"/>
    <w:rsid w:val="007876B3"/>
    <w:rsid w:val="0078771B"/>
    <w:rsid w:val="0078772D"/>
    <w:rsid w:val="0078772E"/>
    <w:rsid w:val="00787863"/>
    <w:rsid w:val="00787878"/>
    <w:rsid w:val="00787B5E"/>
    <w:rsid w:val="00787CB5"/>
    <w:rsid w:val="00787F08"/>
    <w:rsid w:val="00787F54"/>
    <w:rsid w:val="00790132"/>
    <w:rsid w:val="00790289"/>
    <w:rsid w:val="007903F5"/>
    <w:rsid w:val="007905C6"/>
    <w:rsid w:val="00790667"/>
    <w:rsid w:val="0079097F"/>
    <w:rsid w:val="00790A49"/>
    <w:rsid w:val="00790C3F"/>
    <w:rsid w:val="00790D0E"/>
    <w:rsid w:val="00790DC5"/>
    <w:rsid w:val="00790E17"/>
    <w:rsid w:val="0079113E"/>
    <w:rsid w:val="007911FD"/>
    <w:rsid w:val="0079124B"/>
    <w:rsid w:val="00791284"/>
    <w:rsid w:val="0079138F"/>
    <w:rsid w:val="007913EF"/>
    <w:rsid w:val="0079143B"/>
    <w:rsid w:val="00791501"/>
    <w:rsid w:val="00791567"/>
    <w:rsid w:val="00791620"/>
    <w:rsid w:val="00791677"/>
    <w:rsid w:val="007916E4"/>
    <w:rsid w:val="00791771"/>
    <w:rsid w:val="007917AE"/>
    <w:rsid w:val="0079187A"/>
    <w:rsid w:val="007918C4"/>
    <w:rsid w:val="00791949"/>
    <w:rsid w:val="007919EA"/>
    <w:rsid w:val="00791AAA"/>
    <w:rsid w:val="00791C4E"/>
    <w:rsid w:val="00791C80"/>
    <w:rsid w:val="007920B1"/>
    <w:rsid w:val="00792380"/>
    <w:rsid w:val="0079239D"/>
    <w:rsid w:val="007923E4"/>
    <w:rsid w:val="00792563"/>
    <w:rsid w:val="0079256E"/>
    <w:rsid w:val="00792728"/>
    <w:rsid w:val="00792951"/>
    <w:rsid w:val="0079295A"/>
    <w:rsid w:val="007929FF"/>
    <w:rsid w:val="00792B08"/>
    <w:rsid w:val="00792C64"/>
    <w:rsid w:val="00792D21"/>
    <w:rsid w:val="00792E90"/>
    <w:rsid w:val="00792F64"/>
    <w:rsid w:val="00792F92"/>
    <w:rsid w:val="007930AE"/>
    <w:rsid w:val="007930E6"/>
    <w:rsid w:val="00793421"/>
    <w:rsid w:val="007934BA"/>
    <w:rsid w:val="007934E1"/>
    <w:rsid w:val="007935B4"/>
    <w:rsid w:val="00793666"/>
    <w:rsid w:val="00793737"/>
    <w:rsid w:val="00793FA2"/>
    <w:rsid w:val="0079407E"/>
    <w:rsid w:val="007940DA"/>
    <w:rsid w:val="00794280"/>
    <w:rsid w:val="00794383"/>
    <w:rsid w:val="00794693"/>
    <w:rsid w:val="0079485C"/>
    <w:rsid w:val="00794AD7"/>
    <w:rsid w:val="00794ADC"/>
    <w:rsid w:val="00794B38"/>
    <w:rsid w:val="00794CD7"/>
    <w:rsid w:val="00794D3C"/>
    <w:rsid w:val="0079504F"/>
    <w:rsid w:val="0079524D"/>
    <w:rsid w:val="007952F6"/>
    <w:rsid w:val="007956B0"/>
    <w:rsid w:val="00795C33"/>
    <w:rsid w:val="00795E58"/>
    <w:rsid w:val="00795EF1"/>
    <w:rsid w:val="00796069"/>
    <w:rsid w:val="007964ED"/>
    <w:rsid w:val="0079662B"/>
    <w:rsid w:val="0079662C"/>
    <w:rsid w:val="007966C7"/>
    <w:rsid w:val="00796739"/>
    <w:rsid w:val="007967B1"/>
    <w:rsid w:val="00796BF0"/>
    <w:rsid w:val="00796FB1"/>
    <w:rsid w:val="00796FE1"/>
    <w:rsid w:val="007971C4"/>
    <w:rsid w:val="007973C7"/>
    <w:rsid w:val="0079749F"/>
    <w:rsid w:val="007974B3"/>
    <w:rsid w:val="007975FF"/>
    <w:rsid w:val="0079770C"/>
    <w:rsid w:val="0079773A"/>
    <w:rsid w:val="00797774"/>
    <w:rsid w:val="00797834"/>
    <w:rsid w:val="00797851"/>
    <w:rsid w:val="00797A6F"/>
    <w:rsid w:val="00797B17"/>
    <w:rsid w:val="00797B95"/>
    <w:rsid w:val="00797C8D"/>
    <w:rsid w:val="00797C9F"/>
    <w:rsid w:val="00797CBC"/>
    <w:rsid w:val="00797D2D"/>
    <w:rsid w:val="007A0284"/>
    <w:rsid w:val="007A0435"/>
    <w:rsid w:val="007A04D5"/>
    <w:rsid w:val="007A06C2"/>
    <w:rsid w:val="007A06ED"/>
    <w:rsid w:val="007A07AA"/>
    <w:rsid w:val="007A0A4D"/>
    <w:rsid w:val="007A0DDC"/>
    <w:rsid w:val="007A0E79"/>
    <w:rsid w:val="007A0F93"/>
    <w:rsid w:val="007A1006"/>
    <w:rsid w:val="007A10FF"/>
    <w:rsid w:val="007A1227"/>
    <w:rsid w:val="007A122B"/>
    <w:rsid w:val="007A1232"/>
    <w:rsid w:val="007A144D"/>
    <w:rsid w:val="007A1611"/>
    <w:rsid w:val="007A16E9"/>
    <w:rsid w:val="007A17C2"/>
    <w:rsid w:val="007A18FA"/>
    <w:rsid w:val="007A1907"/>
    <w:rsid w:val="007A1E16"/>
    <w:rsid w:val="007A1F12"/>
    <w:rsid w:val="007A217B"/>
    <w:rsid w:val="007A2419"/>
    <w:rsid w:val="007A2481"/>
    <w:rsid w:val="007A2811"/>
    <w:rsid w:val="007A2FA7"/>
    <w:rsid w:val="007A2FD0"/>
    <w:rsid w:val="007A30D5"/>
    <w:rsid w:val="007A3160"/>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28"/>
    <w:rsid w:val="007A4773"/>
    <w:rsid w:val="007A47DC"/>
    <w:rsid w:val="007A4901"/>
    <w:rsid w:val="007A4ABD"/>
    <w:rsid w:val="007A4AEE"/>
    <w:rsid w:val="007A4CDE"/>
    <w:rsid w:val="007A4DD5"/>
    <w:rsid w:val="007A4FBC"/>
    <w:rsid w:val="007A4FE6"/>
    <w:rsid w:val="007A513C"/>
    <w:rsid w:val="007A5183"/>
    <w:rsid w:val="007A52EF"/>
    <w:rsid w:val="007A560B"/>
    <w:rsid w:val="007A581C"/>
    <w:rsid w:val="007A5AE6"/>
    <w:rsid w:val="007A5C86"/>
    <w:rsid w:val="007A60B9"/>
    <w:rsid w:val="007A62A2"/>
    <w:rsid w:val="007A63A8"/>
    <w:rsid w:val="007A64CB"/>
    <w:rsid w:val="007A6724"/>
    <w:rsid w:val="007A6D76"/>
    <w:rsid w:val="007A734D"/>
    <w:rsid w:val="007A7459"/>
    <w:rsid w:val="007A7841"/>
    <w:rsid w:val="007A78E9"/>
    <w:rsid w:val="007A7AD7"/>
    <w:rsid w:val="007A7AE6"/>
    <w:rsid w:val="007A7B16"/>
    <w:rsid w:val="007A7F76"/>
    <w:rsid w:val="007B00E3"/>
    <w:rsid w:val="007B01F1"/>
    <w:rsid w:val="007B0230"/>
    <w:rsid w:val="007B039E"/>
    <w:rsid w:val="007B03CD"/>
    <w:rsid w:val="007B066E"/>
    <w:rsid w:val="007B06D7"/>
    <w:rsid w:val="007B0817"/>
    <w:rsid w:val="007B0A69"/>
    <w:rsid w:val="007B0B5D"/>
    <w:rsid w:val="007B111B"/>
    <w:rsid w:val="007B15C4"/>
    <w:rsid w:val="007B1832"/>
    <w:rsid w:val="007B190D"/>
    <w:rsid w:val="007B19EC"/>
    <w:rsid w:val="007B1A88"/>
    <w:rsid w:val="007B1AAB"/>
    <w:rsid w:val="007B1C23"/>
    <w:rsid w:val="007B1CD8"/>
    <w:rsid w:val="007B1E8F"/>
    <w:rsid w:val="007B1F6E"/>
    <w:rsid w:val="007B1F9D"/>
    <w:rsid w:val="007B247F"/>
    <w:rsid w:val="007B2666"/>
    <w:rsid w:val="007B288C"/>
    <w:rsid w:val="007B2C4E"/>
    <w:rsid w:val="007B30AF"/>
    <w:rsid w:val="007B31A7"/>
    <w:rsid w:val="007B32DC"/>
    <w:rsid w:val="007B358F"/>
    <w:rsid w:val="007B378D"/>
    <w:rsid w:val="007B3883"/>
    <w:rsid w:val="007B392D"/>
    <w:rsid w:val="007B3962"/>
    <w:rsid w:val="007B3A07"/>
    <w:rsid w:val="007B3BDC"/>
    <w:rsid w:val="007B3CB5"/>
    <w:rsid w:val="007B3EE9"/>
    <w:rsid w:val="007B3F61"/>
    <w:rsid w:val="007B419E"/>
    <w:rsid w:val="007B41A9"/>
    <w:rsid w:val="007B435D"/>
    <w:rsid w:val="007B4474"/>
    <w:rsid w:val="007B44EA"/>
    <w:rsid w:val="007B455C"/>
    <w:rsid w:val="007B4A22"/>
    <w:rsid w:val="007B4AC7"/>
    <w:rsid w:val="007B4B9F"/>
    <w:rsid w:val="007B4C9E"/>
    <w:rsid w:val="007B4CC2"/>
    <w:rsid w:val="007B4E18"/>
    <w:rsid w:val="007B4FDF"/>
    <w:rsid w:val="007B54DC"/>
    <w:rsid w:val="007B5960"/>
    <w:rsid w:val="007B5AE1"/>
    <w:rsid w:val="007B5BCC"/>
    <w:rsid w:val="007B5CE1"/>
    <w:rsid w:val="007B5F2A"/>
    <w:rsid w:val="007B6089"/>
    <w:rsid w:val="007B6194"/>
    <w:rsid w:val="007B6354"/>
    <w:rsid w:val="007B6355"/>
    <w:rsid w:val="007B6361"/>
    <w:rsid w:val="007B6459"/>
    <w:rsid w:val="007B6632"/>
    <w:rsid w:val="007B66C8"/>
    <w:rsid w:val="007B699E"/>
    <w:rsid w:val="007B69D2"/>
    <w:rsid w:val="007B6A7D"/>
    <w:rsid w:val="007B6AB7"/>
    <w:rsid w:val="007B6B07"/>
    <w:rsid w:val="007B6B4A"/>
    <w:rsid w:val="007B6C99"/>
    <w:rsid w:val="007B6F3E"/>
    <w:rsid w:val="007B6F64"/>
    <w:rsid w:val="007B6FDB"/>
    <w:rsid w:val="007B7064"/>
    <w:rsid w:val="007B71E0"/>
    <w:rsid w:val="007B728D"/>
    <w:rsid w:val="007B7777"/>
    <w:rsid w:val="007B7CA9"/>
    <w:rsid w:val="007B7CB6"/>
    <w:rsid w:val="007B7E63"/>
    <w:rsid w:val="007B7FA9"/>
    <w:rsid w:val="007C0089"/>
    <w:rsid w:val="007C0553"/>
    <w:rsid w:val="007C062F"/>
    <w:rsid w:val="007C07D8"/>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95"/>
    <w:rsid w:val="007C18F2"/>
    <w:rsid w:val="007C1980"/>
    <w:rsid w:val="007C19BF"/>
    <w:rsid w:val="007C1A7E"/>
    <w:rsid w:val="007C1B16"/>
    <w:rsid w:val="007C1C62"/>
    <w:rsid w:val="007C1C80"/>
    <w:rsid w:val="007C1FFE"/>
    <w:rsid w:val="007C2471"/>
    <w:rsid w:val="007C258E"/>
    <w:rsid w:val="007C296D"/>
    <w:rsid w:val="007C2B8D"/>
    <w:rsid w:val="007C2D45"/>
    <w:rsid w:val="007C2DF1"/>
    <w:rsid w:val="007C36AA"/>
    <w:rsid w:val="007C3984"/>
    <w:rsid w:val="007C3AD4"/>
    <w:rsid w:val="007C3BF8"/>
    <w:rsid w:val="007C3F68"/>
    <w:rsid w:val="007C431F"/>
    <w:rsid w:val="007C434C"/>
    <w:rsid w:val="007C443E"/>
    <w:rsid w:val="007C448D"/>
    <w:rsid w:val="007C455C"/>
    <w:rsid w:val="007C4624"/>
    <w:rsid w:val="007C478C"/>
    <w:rsid w:val="007C4849"/>
    <w:rsid w:val="007C4AA0"/>
    <w:rsid w:val="007C4BCD"/>
    <w:rsid w:val="007C513D"/>
    <w:rsid w:val="007C54D6"/>
    <w:rsid w:val="007C5AF5"/>
    <w:rsid w:val="007C5CE1"/>
    <w:rsid w:val="007C5CE6"/>
    <w:rsid w:val="007C5E19"/>
    <w:rsid w:val="007C6276"/>
    <w:rsid w:val="007C63DF"/>
    <w:rsid w:val="007C6555"/>
    <w:rsid w:val="007C6B74"/>
    <w:rsid w:val="007C6D00"/>
    <w:rsid w:val="007C6D97"/>
    <w:rsid w:val="007C6E45"/>
    <w:rsid w:val="007C701C"/>
    <w:rsid w:val="007C7225"/>
    <w:rsid w:val="007C7465"/>
    <w:rsid w:val="007C746E"/>
    <w:rsid w:val="007C773C"/>
    <w:rsid w:val="007C77C4"/>
    <w:rsid w:val="007C7A89"/>
    <w:rsid w:val="007C7FE4"/>
    <w:rsid w:val="007D0297"/>
    <w:rsid w:val="007D02D9"/>
    <w:rsid w:val="007D0316"/>
    <w:rsid w:val="007D0474"/>
    <w:rsid w:val="007D0586"/>
    <w:rsid w:val="007D1044"/>
    <w:rsid w:val="007D12F0"/>
    <w:rsid w:val="007D1328"/>
    <w:rsid w:val="007D15E5"/>
    <w:rsid w:val="007D16DB"/>
    <w:rsid w:val="007D1991"/>
    <w:rsid w:val="007D1A4D"/>
    <w:rsid w:val="007D1A52"/>
    <w:rsid w:val="007D1AEE"/>
    <w:rsid w:val="007D1E3B"/>
    <w:rsid w:val="007D1E99"/>
    <w:rsid w:val="007D1F66"/>
    <w:rsid w:val="007D1F68"/>
    <w:rsid w:val="007D2039"/>
    <w:rsid w:val="007D207C"/>
    <w:rsid w:val="007D22B6"/>
    <w:rsid w:val="007D22FE"/>
    <w:rsid w:val="007D2378"/>
    <w:rsid w:val="007D23AA"/>
    <w:rsid w:val="007D23B7"/>
    <w:rsid w:val="007D242D"/>
    <w:rsid w:val="007D2584"/>
    <w:rsid w:val="007D279B"/>
    <w:rsid w:val="007D27C5"/>
    <w:rsid w:val="007D28D7"/>
    <w:rsid w:val="007D2A25"/>
    <w:rsid w:val="007D2B07"/>
    <w:rsid w:val="007D2B32"/>
    <w:rsid w:val="007D2C4A"/>
    <w:rsid w:val="007D2E8A"/>
    <w:rsid w:val="007D2EB4"/>
    <w:rsid w:val="007D3446"/>
    <w:rsid w:val="007D383C"/>
    <w:rsid w:val="007D3A21"/>
    <w:rsid w:val="007D3AD6"/>
    <w:rsid w:val="007D3B8D"/>
    <w:rsid w:val="007D3EE5"/>
    <w:rsid w:val="007D3F70"/>
    <w:rsid w:val="007D3FDA"/>
    <w:rsid w:val="007D411C"/>
    <w:rsid w:val="007D414D"/>
    <w:rsid w:val="007D4168"/>
    <w:rsid w:val="007D4295"/>
    <w:rsid w:val="007D4303"/>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3B"/>
    <w:rsid w:val="007D566C"/>
    <w:rsid w:val="007D58BB"/>
    <w:rsid w:val="007D5A1D"/>
    <w:rsid w:val="007D5B10"/>
    <w:rsid w:val="007D5BB9"/>
    <w:rsid w:val="007D5C4E"/>
    <w:rsid w:val="007D5C6F"/>
    <w:rsid w:val="007D5D36"/>
    <w:rsid w:val="007D5DF2"/>
    <w:rsid w:val="007D5E3B"/>
    <w:rsid w:val="007D5FF1"/>
    <w:rsid w:val="007D632A"/>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480"/>
    <w:rsid w:val="007D7552"/>
    <w:rsid w:val="007D762B"/>
    <w:rsid w:val="007D7931"/>
    <w:rsid w:val="007D793D"/>
    <w:rsid w:val="007D79E1"/>
    <w:rsid w:val="007D7AE7"/>
    <w:rsid w:val="007D7CC8"/>
    <w:rsid w:val="007D7CCD"/>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31"/>
    <w:rsid w:val="007E1D6D"/>
    <w:rsid w:val="007E1E0B"/>
    <w:rsid w:val="007E1FD1"/>
    <w:rsid w:val="007E2033"/>
    <w:rsid w:val="007E2067"/>
    <w:rsid w:val="007E223A"/>
    <w:rsid w:val="007E2519"/>
    <w:rsid w:val="007E25C8"/>
    <w:rsid w:val="007E264E"/>
    <w:rsid w:val="007E2773"/>
    <w:rsid w:val="007E27C7"/>
    <w:rsid w:val="007E29C2"/>
    <w:rsid w:val="007E2A89"/>
    <w:rsid w:val="007E3048"/>
    <w:rsid w:val="007E321F"/>
    <w:rsid w:val="007E3547"/>
    <w:rsid w:val="007E3606"/>
    <w:rsid w:val="007E360D"/>
    <w:rsid w:val="007E37EE"/>
    <w:rsid w:val="007E3840"/>
    <w:rsid w:val="007E3B4F"/>
    <w:rsid w:val="007E3E02"/>
    <w:rsid w:val="007E429A"/>
    <w:rsid w:val="007E44D2"/>
    <w:rsid w:val="007E4615"/>
    <w:rsid w:val="007E469F"/>
    <w:rsid w:val="007E49DE"/>
    <w:rsid w:val="007E4B70"/>
    <w:rsid w:val="007E4C27"/>
    <w:rsid w:val="007E4CD5"/>
    <w:rsid w:val="007E4D9A"/>
    <w:rsid w:val="007E4FE4"/>
    <w:rsid w:val="007E5011"/>
    <w:rsid w:val="007E5177"/>
    <w:rsid w:val="007E53EA"/>
    <w:rsid w:val="007E58CC"/>
    <w:rsid w:val="007E58FC"/>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E96"/>
    <w:rsid w:val="007E7EC5"/>
    <w:rsid w:val="007E7F87"/>
    <w:rsid w:val="007E7F94"/>
    <w:rsid w:val="007F01F7"/>
    <w:rsid w:val="007F0280"/>
    <w:rsid w:val="007F090F"/>
    <w:rsid w:val="007F09F3"/>
    <w:rsid w:val="007F0D14"/>
    <w:rsid w:val="007F0EC6"/>
    <w:rsid w:val="007F0F21"/>
    <w:rsid w:val="007F1006"/>
    <w:rsid w:val="007F10E2"/>
    <w:rsid w:val="007F1215"/>
    <w:rsid w:val="007F138E"/>
    <w:rsid w:val="007F1700"/>
    <w:rsid w:val="007F17AB"/>
    <w:rsid w:val="007F18CB"/>
    <w:rsid w:val="007F18FC"/>
    <w:rsid w:val="007F19FD"/>
    <w:rsid w:val="007F1B78"/>
    <w:rsid w:val="007F1EAE"/>
    <w:rsid w:val="007F2038"/>
    <w:rsid w:val="007F22E2"/>
    <w:rsid w:val="007F25AF"/>
    <w:rsid w:val="007F265C"/>
    <w:rsid w:val="007F26A5"/>
    <w:rsid w:val="007F2785"/>
    <w:rsid w:val="007F2C1F"/>
    <w:rsid w:val="007F2C6F"/>
    <w:rsid w:val="007F31B1"/>
    <w:rsid w:val="007F3243"/>
    <w:rsid w:val="007F326D"/>
    <w:rsid w:val="007F327C"/>
    <w:rsid w:val="007F32EF"/>
    <w:rsid w:val="007F33FC"/>
    <w:rsid w:val="007F35AD"/>
    <w:rsid w:val="007F3667"/>
    <w:rsid w:val="007F3785"/>
    <w:rsid w:val="007F3D3A"/>
    <w:rsid w:val="007F3DB7"/>
    <w:rsid w:val="007F4445"/>
    <w:rsid w:val="007F49F5"/>
    <w:rsid w:val="007F4A20"/>
    <w:rsid w:val="007F4DB9"/>
    <w:rsid w:val="007F4F0C"/>
    <w:rsid w:val="007F515B"/>
    <w:rsid w:val="007F5422"/>
    <w:rsid w:val="007F56B0"/>
    <w:rsid w:val="007F57B2"/>
    <w:rsid w:val="007F5AE9"/>
    <w:rsid w:val="007F5E6A"/>
    <w:rsid w:val="007F5EA6"/>
    <w:rsid w:val="007F61FB"/>
    <w:rsid w:val="007F63BC"/>
    <w:rsid w:val="007F6540"/>
    <w:rsid w:val="007F6880"/>
    <w:rsid w:val="007F68EF"/>
    <w:rsid w:val="007F6A6D"/>
    <w:rsid w:val="007F6BB8"/>
    <w:rsid w:val="007F6D5E"/>
    <w:rsid w:val="007F6DA6"/>
    <w:rsid w:val="007F719F"/>
    <w:rsid w:val="007F71DF"/>
    <w:rsid w:val="007F7211"/>
    <w:rsid w:val="007F75DB"/>
    <w:rsid w:val="007F7919"/>
    <w:rsid w:val="007F7964"/>
    <w:rsid w:val="007F7A4A"/>
    <w:rsid w:val="007F7AF4"/>
    <w:rsid w:val="007F7BBE"/>
    <w:rsid w:val="007F7D15"/>
    <w:rsid w:val="007F7F92"/>
    <w:rsid w:val="008002E6"/>
    <w:rsid w:val="008002F6"/>
    <w:rsid w:val="008004F6"/>
    <w:rsid w:val="00800A34"/>
    <w:rsid w:val="00800A4B"/>
    <w:rsid w:val="00800A8F"/>
    <w:rsid w:val="00800AC8"/>
    <w:rsid w:val="00800C97"/>
    <w:rsid w:val="00800E50"/>
    <w:rsid w:val="008010FC"/>
    <w:rsid w:val="008011A1"/>
    <w:rsid w:val="00801208"/>
    <w:rsid w:val="008014CA"/>
    <w:rsid w:val="0080150C"/>
    <w:rsid w:val="00801631"/>
    <w:rsid w:val="0080166A"/>
    <w:rsid w:val="008016AF"/>
    <w:rsid w:val="00801A73"/>
    <w:rsid w:val="00801B35"/>
    <w:rsid w:val="00801B49"/>
    <w:rsid w:val="00801C77"/>
    <w:rsid w:val="00801D3E"/>
    <w:rsid w:val="00801DEC"/>
    <w:rsid w:val="00801E6A"/>
    <w:rsid w:val="00801F38"/>
    <w:rsid w:val="0080213B"/>
    <w:rsid w:val="00802312"/>
    <w:rsid w:val="0080231D"/>
    <w:rsid w:val="0080242A"/>
    <w:rsid w:val="00802711"/>
    <w:rsid w:val="008027E4"/>
    <w:rsid w:val="00802C57"/>
    <w:rsid w:val="00802DD9"/>
    <w:rsid w:val="00802FA5"/>
    <w:rsid w:val="00802FB3"/>
    <w:rsid w:val="0080324C"/>
    <w:rsid w:val="008032CF"/>
    <w:rsid w:val="0080339E"/>
    <w:rsid w:val="00803481"/>
    <w:rsid w:val="008034A2"/>
    <w:rsid w:val="008034A5"/>
    <w:rsid w:val="008034D7"/>
    <w:rsid w:val="00803690"/>
    <w:rsid w:val="00803D69"/>
    <w:rsid w:val="00803DA3"/>
    <w:rsid w:val="00803DDE"/>
    <w:rsid w:val="00803E91"/>
    <w:rsid w:val="008040CD"/>
    <w:rsid w:val="0080414F"/>
    <w:rsid w:val="008042CF"/>
    <w:rsid w:val="0080436C"/>
    <w:rsid w:val="008046E7"/>
    <w:rsid w:val="0080472A"/>
    <w:rsid w:val="00804766"/>
    <w:rsid w:val="00804894"/>
    <w:rsid w:val="00804DBD"/>
    <w:rsid w:val="00804E10"/>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5C9A"/>
    <w:rsid w:val="00805EE0"/>
    <w:rsid w:val="00806015"/>
    <w:rsid w:val="0080613C"/>
    <w:rsid w:val="0080615B"/>
    <w:rsid w:val="00806214"/>
    <w:rsid w:val="008062CE"/>
    <w:rsid w:val="00806348"/>
    <w:rsid w:val="00806379"/>
    <w:rsid w:val="00806390"/>
    <w:rsid w:val="008063C5"/>
    <w:rsid w:val="008063DC"/>
    <w:rsid w:val="00806485"/>
    <w:rsid w:val="0080648B"/>
    <w:rsid w:val="008064D3"/>
    <w:rsid w:val="00806720"/>
    <w:rsid w:val="008068F6"/>
    <w:rsid w:val="0080690A"/>
    <w:rsid w:val="00806AC1"/>
    <w:rsid w:val="00806BB9"/>
    <w:rsid w:val="00807113"/>
    <w:rsid w:val="0080720B"/>
    <w:rsid w:val="0080753E"/>
    <w:rsid w:val="00807701"/>
    <w:rsid w:val="00807750"/>
    <w:rsid w:val="00807867"/>
    <w:rsid w:val="008078CB"/>
    <w:rsid w:val="00807907"/>
    <w:rsid w:val="00807D25"/>
    <w:rsid w:val="00807DD7"/>
    <w:rsid w:val="00807E26"/>
    <w:rsid w:val="00807F9F"/>
    <w:rsid w:val="00810122"/>
    <w:rsid w:val="00810312"/>
    <w:rsid w:val="00810317"/>
    <w:rsid w:val="00810820"/>
    <w:rsid w:val="0081096C"/>
    <w:rsid w:val="00810B7F"/>
    <w:rsid w:val="00810BB4"/>
    <w:rsid w:val="00810BED"/>
    <w:rsid w:val="00810DFF"/>
    <w:rsid w:val="00810E07"/>
    <w:rsid w:val="00810E49"/>
    <w:rsid w:val="008111E8"/>
    <w:rsid w:val="0081125C"/>
    <w:rsid w:val="0081153F"/>
    <w:rsid w:val="0081178B"/>
    <w:rsid w:val="00811ACA"/>
    <w:rsid w:val="00811BEC"/>
    <w:rsid w:val="0081220F"/>
    <w:rsid w:val="00812256"/>
    <w:rsid w:val="00812585"/>
    <w:rsid w:val="008125F5"/>
    <w:rsid w:val="00812613"/>
    <w:rsid w:val="00812656"/>
    <w:rsid w:val="008126C3"/>
    <w:rsid w:val="00812850"/>
    <w:rsid w:val="00812BC5"/>
    <w:rsid w:val="00812CE8"/>
    <w:rsid w:val="00812FDC"/>
    <w:rsid w:val="008131E3"/>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174"/>
    <w:rsid w:val="008154AE"/>
    <w:rsid w:val="008159F0"/>
    <w:rsid w:val="00815A6D"/>
    <w:rsid w:val="00815AC9"/>
    <w:rsid w:val="00816130"/>
    <w:rsid w:val="008162B9"/>
    <w:rsid w:val="008164AB"/>
    <w:rsid w:val="00816526"/>
    <w:rsid w:val="00816713"/>
    <w:rsid w:val="00816784"/>
    <w:rsid w:val="0081699B"/>
    <w:rsid w:val="00816BEE"/>
    <w:rsid w:val="00816CE7"/>
    <w:rsid w:val="00816D08"/>
    <w:rsid w:val="00816E1F"/>
    <w:rsid w:val="00816E39"/>
    <w:rsid w:val="00816F2A"/>
    <w:rsid w:val="00817091"/>
    <w:rsid w:val="00817178"/>
    <w:rsid w:val="008171E0"/>
    <w:rsid w:val="00817247"/>
    <w:rsid w:val="00817571"/>
    <w:rsid w:val="008175C1"/>
    <w:rsid w:val="0081761E"/>
    <w:rsid w:val="0081770A"/>
    <w:rsid w:val="0081787E"/>
    <w:rsid w:val="00817A6A"/>
    <w:rsid w:val="00817B24"/>
    <w:rsid w:val="00817BDC"/>
    <w:rsid w:val="00817D96"/>
    <w:rsid w:val="00817EF5"/>
    <w:rsid w:val="008204E5"/>
    <w:rsid w:val="008206FC"/>
    <w:rsid w:val="00820892"/>
    <w:rsid w:val="00820BDF"/>
    <w:rsid w:val="00820C2D"/>
    <w:rsid w:val="00820E60"/>
    <w:rsid w:val="00821120"/>
    <w:rsid w:val="0082122A"/>
    <w:rsid w:val="008212DE"/>
    <w:rsid w:val="008213C0"/>
    <w:rsid w:val="008213E6"/>
    <w:rsid w:val="00821492"/>
    <w:rsid w:val="00821510"/>
    <w:rsid w:val="0082151F"/>
    <w:rsid w:val="00821560"/>
    <w:rsid w:val="00821626"/>
    <w:rsid w:val="008216D3"/>
    <w:rsid w:val="00821787"/>
    <w:rsid w:val="00821893"/>
    <w:rsid w:val="0082192B"/>
    <w:rsid w:val="00821BD0"/>
    <w:rsid w:val="00821DB1"/>
    <w:rsid w:val="00821E0D"/>
    <w:rsid w:val="00821E49"/>
    <w:rsid w:val="00821F2F"/>
    <w:rsid w:val="00821F46"/>
    <w:rsid w:val="008221A6"/>
    <w:rsid w:val="008223B0"/>
    <w:rsid w:val="0082251A"/>
    <w:rsid w:val="00822615"/>
    <w:rsid w:val="00822800"/>
    <w:rsid w:val="00822809"/>
    <w:rsid w:val="00822909"/>
    <w:rsid w:val="0082290D"/>
    <w:rsid w:val="00822957"/>
    <w:rsid w:val="0082297D"/>
    <w:rsid w:val="00822CC2"/>
    <w:rsid w:val="00822F09"/>
    <w:rsid w:val="0082309A"/>
    <w:rsid w:val="00823162"/>
    <w:rsid w:val="0082341C"/>
    <w:rsid w:val="00823929"/>
    <w:rsid w:val="00823988"/>
    <w:rsid w:val="00823B65"/>
    <w:rsid w:val="00823C5E"/>
    <w:rsid w:val="00823F29"/>
    <w:rsid w:val="008240E0"/>
    <w:rsid w:val="00824228"/>
    <w:rsid w:val="00824282"/>
    <w:rsid w:val="00824458"/>
    <w:rsid w:val="00824496"/>
    <w:rsid w:val="008244FA"/>
    <w:rsid w:val="008247F8"/>
    <w:rsid w:val="00824AA6"/>
    <w:rsid w:val="0082525A"/>
    <w:rsid w:val="00825321"/>
    <w:rsid w:val="00825442"/>
    <w:rsid w:val="0082549B"/>
    <w:rsid w:val="008254A7"/>
    <w:rsid w:val="0082552A"/>
    <w:rsid w:val="008256CC"/>
    <w:rsid w:val="00825C8C"/>
    <w:rsid w:val="00825E6A"/>
    <w:rsid w:val="00825F6E"/>
    <w:rsid w:val="00826065"/>
    <w:rsid w:val="00826099"/>
    <w:rsid w:val="0082613D"/>
    <w:rsid w:val="008261AF"/>
    <w:rsid w:val="00826283"/>
    <w:rsid w:val="00826500"/>
    <w:rsid w:val="0082654A"/>
    <w:rsid w:val="008265CE"/>
    <w:rsid w:val="00826714"/>
    <w:rsid w:val="00826835"/>
    <w:rsid w:val="008268A9"/>
    <w:rsid w:val="008269AA"/>
    <w:rsid w:val="00826ADE"/>
    <w:rsid w:val="00826C8E"/>
    <w:rsid w:val="00826CE3"/>
    <w:rsid w:val="00826D49"/>
    <w:rsid w:val="00826D9B"/>
    <w:rsid w:val="00826DF8"/>
    <w:rsid w:val="00827089"/>
    <w:rsid w:val="0082723D"/>
    <w:rsid w:val="00827323"/>
    <w:rsid w:val="008273C1"/>
    <w:rsid w:val="00827788"/>
    <w:rsid w:val="008277E2"/>
    <w:rsid w:val="00827A32"/>
    <w:rsid w:val="00827AA5"/>
    <w:rsid w:val="00827F82"/>
    <w:rsid w:val="00830007"/>
    <w:rsid w:val="008303DE"/>
    <w:rsid w:val="008305D7"/>
    <w:rsid w:val="00830743"/>
    <w:rsid w:val="008309AA"/>
    <w:rsid w:val="008309FD"/>
    <w:rsid w:val="00830D26"/>
    <w:rsid w:val="00830F6F"/>
    <w:rsid w:val="00830FF6"/>
    <w:rsid w:val="0083101B"/>
    <w:rsid w:val="0083119A"/>
    <w:rsid w:val="008312CF"/>
    <w:rsid w:val="0083136E"/>
    <w:rsid w:val="008314F0"/>
    <w:rsid w:val="00831865"/>
    <w:rsid w:val="00831F4E"/>
    <w:rsid w:val="00831F4F"/>
    <w:rsid w:val="008320A2"/>
    <w:rsid w:val="00832120"/>
    <w:rsid w:val="0083214B"/>
    <w:rsid w:val="008322AC"/>
    <w:rsid w:val="0083232B"/>
    <w:rsid w:val="00832893"/>
    <w:rsid w:val="00832931"/>
    <w:rsid w:val="008329E7"/>
    <w:rsid w:val="00832A0E"/>
    <w:rsid w:val="00832A4C"/>
    <w:rsid w:val="00832D21"/>
    <w:rsid w:val="00832D22"/>
    <w:rsid w:val="00832D31"/>
    <w:rsid w:val="00832D60"/>
    <w:rsid w:val="00832D8F"/>
    <w:rsid w:val="00832EBB"/>
    <w:rsid w:val="008331D2"/>
    <w:rsid w:val="00833377"/>
    <w:rsid w:val="008335F6"/>
    <w:rsid w:val="0083375C"/>
    <w:rsid w:val="0083394F"/>
    <w:rsid w:val="00833E14"/>
    <w:rsid w:val="00833EB7"/>
    <w:rsid w:val="00834018"/>
    <w:rsid w:val="00834044"/>
    <w:rsid w:val="008344D3"/>
    <w:rsid w:val="00834569"/>
    <w:rsid w:val="008345B4"/>
    <w:rsid w:val="0083467D"/>
    <w:rsid w:val="008348F4"/>
    <w:rsid w:val="00834BAE"/>
    <w:rsid w:val="00834DB9"/>
    <w:rsid w:val="00834E77"/>
    <w:rsid w:val="00835164"/>
    <w:rsid w:val="008353CC"/>
    <w:rsid w:val="00835460"/>
    <w:rsid w:val="008357AC"/>
    <w:rsid w:val="00835800"/>
    <w:rsid w:val="00835903"/>
    <w:rsid w:val="00835995"/>
    <w:rsid w:val="00835A93"/>
    <w:rsid w:val="00835CEF"/>
    <w:rsid w:val="00835E36"/>
    <w:rsid w:val="00835E95"/>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670"/>
    <w:rsid w:val="008407F3"/>
    <w:rsid w:val="00840860"/>
    <w:rsid w:val="0084090C"/>
    <w:rsid w:val="008409E3"/>
    <w:rsid w:val="00840D15"/>
    <w:rsid w:val="00840DDD"/>
    <w:rsid w:val="00840F7E"/>
    <w:rsid w:val="00841235"/>
    <w:rsid w:val="00841298"/>
    <w:rsid w:val="00841310"/>
    <w:rsid w:val="0084144F"/>
    <w:rsid w:val="0084160F"/>
    <w:rsid w:val="00841736"/>
    <w:rsid w:val="00841752"/>
    <w:rsid w:val="00841821"/>
    <w:rsid w:val="0084194B"/>
    <w:rsid w:val="00841AA6"/>
    <w:rsid w:val="00841C0A"/>
    <w:rsid w:val="00841CB6"/>
    <w:rsid w:val="00841D99"/>
    <w:rsid w:val="00841FCE"/>
    <w:rsid w:val="0084200B"/>
    <w:rsid w:val="00842301"/>
    <w:rsid w:val="00842590"/>
    <w:rsid w:val="008426EE"/>
    <w:rsid w:val="00842705"/>
    <w:rsid w:val="00842764"/>
    <w:rsid w:val="00842830"/>
    <w:rsid w:val="00842A89"/>
    <w:rsid w:val="00842CA8"/>
    <w:rsid w:val="00842F8D"/>
    <w:rsid w:val="008430F5"/>
    <w:rsid w:val="0084334F"/>
    <w:rsid w:val="00843626"/>
    <w:rsid w:val="008436FF"/>
    <w:rsid w:val="0084371D"/>
    <w:rsid w:val="00843B1F"/>
    <w:rsid w:val="0084418B"/>
    <w:rsid w:val="00844400"/>
    <w:rsid w:val="00844610"/>
    <w:rsid w:val="0084462A"/>
    <w:rsid w:val="0084494D"/>
    <w:rsid w:val="00844988"/>
    <w:rsid w:val="00844A8F"/>
    <w:rsid w:val="00844B51"/>
    <w:rsid w:val="00844BFB"/>
    <w:rsid w:val="00844CB1"/>
    <w:rsid w:val="00844CB2"/>
    <w:rsid w:val="00844D04"/>
    <w:rsid w:val="00844D34"/>
    <w:rsid w:val="00844FBC"/>
    <w:rsid w:val="00845087"/>
    <w:rsid w:val="00845454"/>
    <w:rsid w:val="00845651"/>
    <w:rsid w:val="00845918"/>
    <w:rsid w:val="00845B79"/>
    <w:rsid w:val="00845D30"/>
    <w:rsid w:val="00845D60"/>
    <w:rsid w:val="00845EB4"/>
    <w:rsid w:val="00845F1E"/>
    <w:rsid w:val="00845F1F"/>
    <w:rsid w:val="00846257"/>
    <w:rsid w:val="008462DA"/>
    <w:rsid w:val="008464B7"/>
    <w:rsid w:val="008464C7"/>
    <w:rsid w:val="0084669C"/>
    <w:rsid w:val="008468A3"/>
    <w:rsid w:val="008468CC"/>
    <w:rsid w:val="008469E8"/>
    <w:rsid w:val="00846AEC"/>
    <w:rsid w:val="00846B10"/>
    <w:rsid w:val="00846E06"/>
    <w:rsid w:val="00846F26"/>
    <w:rsid w:val="00846F80"/>
    <w:rsid w:val="008471D6"/>
    <w:rsid w:val="00847352"/>
    <w:rsid w:val="008474D9"/>
    <w:rsid w:val="0084752A"/>
    <w:rsid w:val="00847596"/>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4DD"/>
    <w:rsid w:val="008504FA"/>
    <w:rsid w:val="00850717"/>
    <w:rsid w:val="008508F3"/>
    <w:rsid w:val="00850AEB"/>
    <w:rsid w:val="00850C1C"/>
    <w:rsid w:val="00850D1D"/>
    <w:rsid w:val="00851086"/>
    <w:rsid w:val="0085153B"/>
    <w:rsid w:val="00851592"/>
    <w:rsid w:val="00851773"/>
    <w:rsid w:val="008517BD"/>
    <w:rsid w:val="00851B0A"/>
    <w:rsid w:val="0085203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3C1F"/>
    <w:rsid w:val="0085411D"/>
    <w:rsid w:val="0085415C"/>
    <w:rsid w:val="0085439E"/>
    <w:rsid w:val="008543EC"/>
    <w:rsid w:val="00854646"/>
    <w:rsid w:val="00854673"/>
    <w:rsid w:val="0085486C"/>
    <w:rsid w:val="00854973"/>
    <w:rsid w:val="008549C4"/>
    <w:rsid w:val="00854A21"/>
    <w:rsid w:val="00854B3D"/>
    <w:rsid w:val="00854CCC"/>
    <w:rsid w:val="00854F30"/>
    <w:rsid w:val="00854FC0"/>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67B"/>
    <w:rsid w:val="0085680B"/>
    <w:rsid w:val="0085691B"/>
    <w:rsid w:val="00856BDF"/>
    <w:rsid w:val="00857041"/>
    <w:rsid w:val="0085705B"/>
    <w:rsid w:val="0085756F"/>
    <w:rsid w:val="00857786"/>
    <w:rsid w:val="008577F6"/>
    <w:rsid w:val="00857939"/>
    <w:rsid w:val="008579B8"/>
    <w:rsid w:val="00857D4B"/>
    <w:rsid w:val="00857D61"/>
    <w:rsid w:val="00857FC6"/>
    <w:rsid w:val="008603D0"/>
    <w:rsid w:val="0086079C"/>
    <w:rsid w:val="008608AE"/>
    <w:rsid w:val="008608EB"/>
    <w:rsid w:val="00860BC5"/>
    <w:rsid w:val="00860C27"/>
    <w:rsid w:val="00860DD1"/>
    <w:rsid w:val="00860E04"/>
    <w:rsid w:val="0086117E"/>
    <w:rsid w:val="0086127D"/>
    <w:rsid w:val="00861294"/>
    <w:rsid w:val="0086132C"/>
    <w:rsid w:val="00861551"/>
    <w:rsid w:val="00861592"/>
    <w:rsid w:val="00861635"/>
    <w:rsid w:val="008618F7"/>
    <w:rsid w:val="00861971"/>
    <w:rsid w:val="00861B13"/>
    <w:rsid w:val="00861C06"/>
    <w:rsid w:val="00861D5D"/>
    <w:rsid w:val="00861E5C"/>
    <w:rsid w:val="00861F7E"/>
    <w:rsid w:val="008620E7"/>
    <w:rsid w:val="008621D4"/>
    <w:rsid w:val="00862398"/>
    <w:rsid w:val="00862594"/>
    <w:rsid w:val="008625BB"/>
    <w:rsid w:val="008625F9"/>
    <w:rsid w:val="0086270E"/>
    <w:rsid w:val="00862786"/>
    <w:rsid w:val="0086284D"/>
    <w:rsid w:val="0086291A"/>
    <w:rsid w:val="00862A06"/>
    <w:rsid w:val="00862B16"/>
    <w:rsid w:val="00862C50"/>
    <w:rsid w:val="00862D7F"/>
    <w:rsid w:val="00862D97"/>
    <w:rsid w:val="00863190"/>
    <w:rsid w:val="00863300"/>
    <w:rsid w:val="0086342C"/>
    <w:rsid w:val="0086366F"/>
    <w:rsid w:val="00863675"/>
    <w:rsid w:val="0086377F"/>
    <w:rsid w:val="0086379E"/>
    <w:rsid w:val="00863A09"/>
    <w:rsid w:val="00863A3D"/>
    <w:rsid w:val="00863BF0"/>
    <w:rsid w:val="00863E72"/>
    <w:rsid w:val="00863F13"/>
    <w:rsid w:val="00863F42"/>
    <w:rsid w:val="00863FC7"/>
    <w:rsid w:val="008641A3"/>
    <w:rsid w:val="008644A0"/>
    <w:rsid w:val="008645D7"/>
    <w:rsid w:val="00864678"/>
    <w:rsid w:val="00864682"/>
    <w:rsid w:val="008646AC"/>
    <w:rsid w:val="008648EF"/>
    <w:rsid w:val="008649C2"/>
    <w:rsid w:val="00864AFA"/>
    <w:rsid w:val="00864DD8"/>
    <w:rsid w:val="008650C5"/>
    <w:rsid w:val="00865181"/>
    <w:rsid w:val="008651D1"/>
    <w:rsid w:val="008651F1"/>
    <w:rsid w:val="008654C3"/>
    <w:rsid w:val="008655B0"/>
    <w:rsid w:val="00865617"/>
    <w:rsid w:val="008656B4"/>
    <w:rsid w:val="00865A8A"/>
    <w:rsid w:val="00865C73"/>
    <w:rsid w:val="00865E46"/>
    <w:rsid w:val="00865E7C"/>
    <w:rsid w:val="00865F8B"/>
    <w:rsid w:val="00865FB6"/>
    <w:rsid w:val="00866219"/>
    <w:rsid w:val="00866305"/>
    <w:rsid w:val="00866411"/>
    <w:rsid w:val="00866518"/>
    <w:rsid w:val="00866796"/>
    <w:rsid w:val="0086685D"/>
    <w:rsid w:val="008668C1"/>
    <w:rsid w:val="00866BB2"/>
    <w:rsid w:val="00866D38"/>
    <w:rsid w:val="00866D66"/>
    <w:rsid w:val="00866F09"/>
    <w:rsid w:val="0086704E"/>
    <w:rsid w:val="00867183"/>
    <w:rsid w:val="008673B6"/>
    <w:rsid w:val="00867624"/>
    <w:rsid w:val="008676A0"/>
    <w:rsid w:val="008677CF"/>
    <w:rsid w:val="00867974"/>
    <w:rsid w:val="00867AEC"/>
    <w:rsid w:val="00867BCC"/>
    <w:rsid w:val="00867C13"/>
    <w:rsid w:val="00867C6A"/>
    <w:rsid w:val="00867CB7"/>
    <w:rsid w:val="00867D79"/>
    <w:rsid w:val="00867E10"/>
    <w:rsid w:val="00867EA1"/>
    <w:rsid w:val="00867F14"/>
    <w:rsid w:val="00867FD5"/>
    <w:rsid w:val="0087047D"/>
    <w:rsid w:val="00870552"/>
    <w:rsid w:val="008706DF"/>
    <w:rsid w:val="00870B3C"/>
    <w:rsid w:val="00870C8F"/>
    <w:rsid w:val="00870CDB"/>
    <w:rsid w:val="00870FB2"/>
    <w:rsid w:val="00871296"/>
    <w:rsid w:val="008712E4"/>
    <w:rsid w:val="00871403"/>
    <w:rsid w:val="00871519"/>
    <w:rsid w:val="00871B68"/>
    <w:rsid w:val="00871D99"/>
    <w:rsid w:val="00871E46"/>
    <w:rsid w:val="0087208F"/>
    <w:rsid w:val="0087225D"/>
    <w:rsid w:val="00872414"/>
    <w:rsid w:val="00872579"/>
    <w:rsid w:val="0087299B"/>
    <w:rsid w:val="00872A98"/>
    <w:rsid w:val="00872B4F"/>
    <w:rsid w:val="00872D5A"/>
    <w:rsid w:val="008730ED"/>
    <w:rsid w:val="008730EF"/>
    <w:rsid w:val="00873326"/>
    <w:rsid w:val="00873417"/>
    <w:rsid w:val="00873653"/>
    <w:rsid w:val="0087375E"/>
    <w:rsid w:val="00873796"/>
    <w:rsid w:val="0087392C"/>
    <w:rsid w:val="00873C8F"/>
    <w:rsid w:val="00873F02"/>
    <w:rsid w:val="00873F66"/>
    <w:rsid w:val="00873FA8"/>
    <w:rsid w:val="0087411B"/>
    <w:rsid w:val="00874128"/>
    <w:rsid w:val="008742B5"/>
    <w:rsid w:val="0087458D"/>
    <w:rsid w:val="0087467D"/>
    <w:rsid w:val="00874741"/>
    <w:rsid w:val="0087476E"/>
    <w:rsid w:val="00874913"/>
    <w:rsid w:val="008749DB"/>
    <w:rsid w:val="00874BD4"/>
    <w:rsid w:val="00874BE8"/>
    <w:rsid w:val="00874CD6"/>
    <w:rsid w:val="00874DEF"/>
    <w:rsid w:val="0087500C"/>
    <w:rsid w:val="00875270"/>
    <w:rsid w:val="008752FB"/>
    <w:rsid w:val="0087537F"/>
    <w:rsid w:val="00875424"/>
    <w:rsid w:val="00875537"/>
    <w:rsid w:val="0087563D"/>
    <w:rsid w:val="0087587F"/>
    <w:rsid w:val="00875BB4"/>
    <w:rsid w:val="00875BF1"/>
    <w:rsid w:val="00875F44"/>
    <w:rsid w:val="00875F4F"/>
    <w:rsid w:val="0087604E"/>
    <w:rsid w:val="00876161"/>
    <w:rsid w:val="008762C9"/>
    <w:rsid w:val="008764DF"/>
    <w:rsid w:val="00876640"/>
    <w:rsid w:val="008766DC"/>
    <w:rsid w:val="00876819"/>
    <w:rsid w:val="0087682A"/>
    <w:rsid w:val="0087686E"/>
    <w:rsid w:val="00876C4A"/>
    <w:rsid w:val="0087720E"/>
    <w:rsid w:val="00877480"/>
    <w:rsid w:val="00877898"/>
    <w:rsid w:val="00877964"/>
    <w:rsid w:val="00877976"/>
    <w:rsid w:val="008779BD"/>
    <w:rsid w:val="008779E1"/>
    <w:rsid w:val="00877B0C"/>
    <w:rsid w:val="00877B96"/>
    <w:rsid w:val="00877DF9"/>
    <w:rsid w:val="00877EE9"/>
    <w:rsid w:val="00877F31"/>
    <w:rsid w:val="00877FCF"/>
    <w:rsid w:val="008800CD"/>
    <w:rsid w:val="00880209"/>
    <w:rsid w:val="0088029A"/>
    <w:rsid w:val="008802D1"/>
    <w:rsid w:val="008805F4"/>
    <w:rsid w:val="0088062B"/>
    <w:rsid w:val="00880727"/>
    <w:rsid w:val="008809A4"/>
    <w:rsid w:val="008809E0"/>
    <w:rsid w:val="00880A90"/>
    <w:rsid w:val="00880B12"/>
    <w:rsid w:val="00880F01"/>
    <w:rsid w:val="00880F34"/>
    <w:rsid w:val="00881183"/>
    <w:rsid w:val="008812F9"/>
    <w:rsid w:val="00881317"/>
    <w:rsid w:val="008813B0"/>
    <w:rsid w:val="008819B1"/>
    <w:rsid w:val="00881A62"/>
    <w:rsid w:val="00881DF3"/>
    <w:rsid w:val="00881E99"/>
    <w:rsid w:val="00881EBC"/>
    <w:rsid w:val="00881ECD"/>
    <w:rsid w:val="008825AD"/>
    <w:rsid w:val="008825C1"/>
    <w:rsid w:val="008826A0"/>
    <w:rsid w:val="008826D1"/>
    <w:rsid w:val="00882E77"/>
    <w:rsid w:val="00882F59"/>
    <w:rsid w:val="0088314F"/>
    <w:rsid w:val="00883318"/>
    <w:rsid w:val="0088338C"/>
    <w:rsid w:val="00883610"/>
    <w:rsid w:val="0088367B"/>
    <w:rsid w:val="008839CA"/>
    <w:rsid w:val="00883CF5"/>
    <w:rsid w:val="00883DDE"/>
    <w:rsid w:val="00883F50"/>
    <w:rsid w:val="00884037"/>
    <w:rsid w:val="008843FD"/>
    <w:rsid w:val="00884540"/>
    <w:rsid w:val="008846F8"/>
    <w:rsid w:val="0088476A"/>
    <w:rsid w:val="0088484A"/>
    <w:rsid w:val="008848D1"/>
    <w:rsid w:val="00884ACD"/>
    <w:rsid w:val="00884C25"/>
    <w:rsid w:val="00884C8F"/>
    <w:rsid w:val="00884D2D"/>
    <w:rsid w:val="00884EA0"/>
    <w:rsid w:val="00885052"/>
    <w:rsid w:val="00885317"/>
    <w:rsid w:val="00885332"/>
    <w:rsid w:val="00885478"/>
    <w:rsid w:val="00885747"/>
    <w:rsid w:val="00885B07"/>
    <w:rsid w:val="00885CF1"/>
    <w:rsid w:val="00885F87"/>
    <w:rsid w:val="0088622D"/>
    <w:rsid w:val="008862BD"/>
    <w:rsid w:val="008862C0"/>
    <w:rsid w:val="008864CF"/>
    <w:rsid w:val="0088654E"/>
    <w:rsid w:val="008866FA"/>
    <w:rsid w:val="008868E4"/>
    <w:rsid w:val="00886D00"/>
    <w:rsid w:val="00886D42"/>
    <w:rsid w:val="00886F2D"/>
    <w:rsid w:val="00887118"/>
    <w:rsid w:val="00887296"/>
    <w:rsid w:val="00887849"/>
    <w:rsid w:val="008878C1"/>
    <w:rsid w:val="008879C0"/>
    <w:rsid w:val="00887BEC"/>
    <w:rsid w:val="00887C3B"/>
    <w:rsid w:val="00887D4E"/>
    <w:rsid w:val="00887DB8"/>
    <w:rsid w:val="00887F51"/>
    <w:rsid w:val="00890224"/>
    <w:rsid w:val="00890363"/>
    <w:rsid w:val="00890AC3"/>
    <w:rsid w:val="00890B51"/>
    <w:rsid w:val="00890DBC"/>
    <w:rsid w:val="00891022"/>
    <w:rsid w:val="00891085"/>
    <w:rsid w:val="008912B5"/>
    <w:rsid w:val="0089143C"/>
    <w:rsid w:val="00891607"/>
    <w:rsid w:val="00891C19"/>
    <w:rsid w:val="00891C6D"/>
    <w:rsid w:val="00891D94"/>
    <w:rsid w:val="00891E87"/>
    <w:rsid w:val="00892615"/>
    <w:rsid w:val="00892707"/>
    <w:rsid w:val="00892785"/>
    <w:rsid w:val="00892799"/>
    <w:rsid w:val="008927EB"/>
    <w:rsid w:val="00892B35"/>
    <w:rsid w:val="00892C20"/>
    <w:rsid w:val="00892D8F"/>
    <w:rsid w:val="00892D98"/>
    <w:rsid w:val="00892EB1"/>
    <w:rsid w:val="0089300E"/>
    <w:rsid w:val="0089310D"/>
    <w:rsid w:val="0089340A"/>
    <w:rsid w:val="00893455"/>
    <w:rsid w:val="00893CA1"/>
    <w:rsid w:val="00893DA5"/>
    <w:rsid w:val="00893E64"/>
    <w:rsid w:val="0089411D"/>
    <w:rsid w:val="0089425B"/>
    <w:rsid w:val="008942BB"/>
    <w:rsid w:val="008945FF"/>
    <w:rsid w:val="008946E1"/>
    <w:rsid w:val="00894914"/>
    <w:rsid w:val="00894C96"/>
    <w:rsid w:val="00894FED"/>
    <w:rsid w:val="008951F3"/>
    <w:rsid w:val="008957A2"/>
    <w:rsid w:val="00895800"/>
    <w:rsid w:val="00895B16"/>
    <w:rsid w:val="00895B41"/>
    <w:rsid w:val="00895BE8"/>
    <w:rsid w:val="00895E74"/>
    <w:rsid w:val="00896105"/>
    <w:rsid w:val="00896268"/>
    <w:rsid w:val="00896990"/>
    <w:rsid w:val="00896B89"/>
    <w:rsid w:val="00896BCA"/>
    <w:rsid w:val="00896D6E"/>
    <w:rsid w:val="00896DC1"/>
    <w:rsid w:val="00897071"/>
    <w:rsid w:val="0089710B"/>
    <w:rsid w:val="00897179"/>
    <w:rsid w:val="008971C4"/>
    <w:rsid w:val="00897560"/>
    <w:rsid w:val="0089774C"/>
    <w:rsid w:val="0089796C"/>
    <w:rsid w:val="00897A18"/>
    <w:rsid w:val="00897A26"/>
    <w:rsid w:val="00897A7E"/>
    <w:rsid w:val="00897BA9"/>
    <w:rsid w:val="00897EA0"/>
    <w:rsid w:val="00897FD0"/>
    <w:rsid w:val="008A0063"/>
    <w:rsid w:val="008A033B"/>
    <w:rsid w:val="008A0399"/>
    <w:rsid w:val="008A046B"/>
    <w:rsid w:val="008A04B2"/>
    <w:rsid w:val="008A04B7"/>
    <w:rsid w:val="008A06BD"/>
    <w:rsid w:val="008A07B0"/>
    <w:rsid w:val="008A0870"/>
    <w:rsid w:val="008A09B5"/>
    <w:rsid w:val="008A0ADB"/>
    <w:rsid w:val="008A0ADC"/>
    <w:rsid w:val="008A0E65"/>
    <w:rsid w:val="008A0F6F"/>
    <w:rsid w:val="008A127A"/>
    <w:rsid w:val="008A1521"/>
    <w:rsid w:val="008A1582"/>
    <w:rsid w:val="008A190A"/>
    <w:rsid w:val="008A1E8E"/>
    <w:rsid w:val="008A212B"/>
    <w:rsid w:val="008A22F0"/>
    <w:rsid w:val="008A29EF"/>
    <w:rsid w:val="008A2B20"/>
    <w:rsid w:val="008A2FBB"/>
    <w:rsid w:val="008A302B"/>
    <w:rsid w:val="008A316B"/>
    <w:rsid w:val="008A3315"/>
    <w:rsid w:val="008A3492"/>
    <w:rsid w:val="008A34C0"/>
    <w:rsid w:val="008A34F2"/>
    <w:rsid w:val="008A3615"/>
    <w:rsid w:val="008A364F"/>
    <w:rsid w:val="008A38AA"/>
    <w:rsid w:val="008A3BC9"/>
    <w:rsid w:val="008A3D4F"/>
    <w:rsid w:val="008A3F20"/>
    <w:rsid w:val="008A411F"/>
    <w:rsid w:val="008A415E"/>
    <w:rsid w:val="008A41F4"/>
    <w:rsid w:val="008A4211"/>
    <w:rsid w:val="008A4397"/>
    <w:rsid w:val="008A440B"/>
    <w:rsid w:val="008A4473"/>
    <w:rsid w:val="008A4AF2"/>
    <w:rsid w:val="008A4CEB"/>
    <w:rsid w:val="008A4E40"/>
    <w:rsid w:val="008A4EB7"/>
    <w:rsid w:val="008A4F22"/>
    <w:rsid w:val="008A51A5"/>
    <w:rsid w:val="008A52D4"/>
    <w:rsid w:val="008A55B7"/>
    <w:rsid w:val="008A57D7"/>
    <w:rsid w:val="008A57DB"/>
    <w:rsid w:val="008A5888"/>
    <w:rsid w:val="008A58E8"/>
    <w:rsid w:val="008A59A1"/>
    <w:rsid w:val="008A59B9"/>
    <w:rsid w:val="008A5A17"/>
    <w:rsid w:val="008A5A80"/>
    <w:rsid w:val="008A5B0B"/>
    <w:rsid w:val="008A5B6D"/>
    <w:rsid w:val="008A5BCF"/>
    <w:rsid w:val="008A5C0D"/>
    <w:rsid w:val="008A5D69"/>
    <w:rsid w:val="008A5DB3"/>
    <w:rsid w:val="008A5ED7"/>
    <w:rsid w:val="008A5FDC"/>
    <w:rsid w:val="008A6007"/>
    <w:rsid w:val="008A62A7"/>
    <w:rsid w:val="008A6468"/>
    <w:rsid w:val="008A64E3"/>
    <w:rsid w:val="008A64FB"/>
    <w:rsid w:val="008A6599"/>
    <w:rsid w:val="008A6602"/>
    <w:rsid w:val="008A68EE"/>
    <w:rsid w:val="008A6A54"/>
    <w:rsid w:val="008A6B81"/>
    <w:rsid w:val="008A6F77"/>
    <w:rsid w:val="008A731C"/>
    <w:rsid w:val="008A74A9"/>
    <w:rsid w:val="008A7584"/>
    <w:rsid w:val="008A7601"/>
    <w:rsid w:val="008A76E4"/>
    <w:rsid w:val="008A7759"/>
    <w:rsid w:val="008A793E"/>
    <w:rsid w:val="008A79C8"/>
    <w:rsid w:val="008A7A3E"/>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F3"/>
    <w:rsid w:val="008B1692"/>
    <w:rsid w:val="008B16BA"/>
    <w:rsid w:val="008B1800"/>
    <w:rsid w:val="008B1897"/>
    <w:rsid w:val="008B1CFF"/>
    <w:rsid w:val="008B1FC8"/>
    <w:rsid w:val="008B238A"/>
    <w:rsid w:val="008B2426"/>
    <w:rsid w:val="008B293B"/>
    <w:rsid w:val="008B2999"/>
    <w:rsid w:val="008B2A5A"/>
    <w:rsid w:val="008B2AB0"/>
    <w:rsid w:val="008B2D96"/>
    <w:rsid w:val="008B2D9C"/>
    <w:rsid w:val="008B2EEE"/>
    <w:rsid w:val="008B2FDE"/>
    <w:rsid w:val="008B319F"/>
    <w:rsid w:val="008B31E3"/>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4E72"/>
    <w:rsid w:val="008B5225"/>
    <w:rsid w:val="008B52AB"/>
    <w:rsid w:val="008B5674"/>
    <w:rsid w:val="008B5B51"/>
    <w:rsid w:val="008B5BC6"/>
    <w:rsid w:val="008B5D63"/>
    <w:rsid w:val="008B6085"/>
    <w:rsid w:val="008B6265"/>
    <w:rsid w:val="008B63A5"/>
    <w:rsid w:val="008B6544"/>
    <w:rsid w:val="008B66E4"/>
    <w:rsid w:val="008B68B8"/>
    <w:rsid w:val="008B6979"/>
    <w:rsid w:val="008B6AA4"/>
    <w:rsid w:val="008B6CD9"/>
    <w:rsid w:val="008B6EEE"/>
    <w:rsid w:val="008B6F6A"/>
    <w:rsid w:val="008B7051"/>
    <w:rsid w:val="008B706D"/>
    <w:rsid w:val="008B711F"/>
    <w:rsid w:val="008B74F0"/>
    <w:rsid w:val="008B7B81"/>
    <w:rsid w:val="008B7D45"/>
    <w:rsid w:val="008B7DA7"/>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E0C"/>
    <w:rsid w:val="008C0FC1"/>
    <w:rsid w:val="008C11B1"/>
    <w:rsid w:val="008C1461"/>
    <w:rsid w:val="008C179F"/>
    <w:rsid w:val="008C1814"/>
    <w:rsid w:val="008C1816"/>
    <w:rsid w:val="008C1822"/>
    <w:rsid w:val="008C18E5"/>
    <w:rsid w:val="008C19A7"/>
    <w:rsid w:val="008C1CF2"/>
    <w:rsid w:val="008C1D00"/>
    <w:rsid w:val="008C1EAF"/>
    <w:rsid w:val="008C1EF8"/>
    <w:rsid w:val="008C2124"/>
    <w:rsid w:val="008C2231"/>
    <w:rsid w:val="008C2300"/>
    <w:rsid w:val="008C245D"/>
    <w:rsid w:val="008C2A1F"/>
    <w:rsid w:val="008C2AC5"/>
    <w:rsid w:val="008C2B3F"/>
    <w:rsid w:val="008C3049"/>
    <w:rsid w:val="008C3140"/>
    <w:rsid w:val="008C3331"/>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EDD"/>
    <w:rsid w:val="008C52C8"/>
    <w:rsid w:val="008C53A6"/>
    <w:rsid w:val="008C549B"/>
    <w:rsid w:val="008C5519"/>
    <w:rsid w:val="008C554E"/>
    <w:rsid w:val="008C5726"/>
    <w:rsid w:val="008C57F8"/>
    <w:rsid w:val="008C5962"/>
    <w:rsid w:val="008C59D5"/>
    <w:rsid w:val="008C59EF"/>
    <w:rsid w:val="008C5C29"/>
    <w:rsid w:val="008C5FB3"/>
    <w:rsid w:val="008C5FBD"/>
    <w:rsid w:val="008C6030"/>
    <w:rsid w:val="008C67E4"/>
    <w:rsid w:val="008C68BE"/>
    <w:rsid w:val="008C6A1D"/>
    <w:rsid w:val="008C6ACB"/>
    <w:rsid w:val="008C6B0C"/>
    <w:rsid w:val="008C6B1C"/>
    <w:rsid w:val="008C6B4F"/>
    <w:rsid w:val="008C6B9B"/>
    <w:rsid w:val="008C6C28"/>
    <w:rsid w:val="008C6E25"/>
    <w:rsid w:val="008C6E38"/>
    <w:rsid w:val="008C6E90"/>
    <w:rsid w:val="008C6EB5"/>
    <w:rsid w:val="008C7085"/>
    <w:rsid w:val="008C70B1"/>
    <w:rsid w:val="008C7100"/>
    <w:rsid w:val="008C7149"/>
    <w:rsid w:val="008C71AF"/>
    <w:rsid w:val="008C71E8"/>
    <w:rsid w:val="008C737C"/>
    <w:rsid w:val="008C7632"/>
    <w:rsid w:val="008C7726"/>
    <w:rsid w:val="008C7864"/>
    <w:rsid w:val="008C7A92"/>
    <w:rsid w:val="008C7D2C"/>
    <w:rsid w:val="008C7D8A"/>
    <w:rsid w:val="008C7DB4"/>
    <w:rsid w:val="008D002F"/>
    <w:rsid w:val="008D0055"/>
    <w:rsid w:val="008D02A6"/>
    <w:rsid w:val="008D0426"/>
    <w:rsid w:val="008D04A9"/>
    <w:rsid w:val="008D0599"/>
    <w:rsid w:val="008D05DB"/>
    <w:rsid w:val="008D071F"/>
    <w:rsid w:val="008D079F"/>
    <w:rsid w:val="008D0A03"/>
    <w:rsid w:val="008D0C6F"/>
    <w:rsid w:val="008D0E0F"/>
    <w:rsid w:val="008D102A"/>
    <w:rsid w:val="008D10B2"/>
    <w:rsid w:val="008D1244"/>
    <w:rsid w:val="008D1289"/>
    <w:rsid w:val="008D1409"/>
    <w:rsid w:val="008D1437"/>
    <w:rsid w:val="008D1884"/>
    <w:rsid w:val="008D190B"/>
    <w:rsid w:val="008D1CC1"/>
    <w:rsid w:val="008D1D09"/>
    <w:rsid w:val="008D1D6B"/>
    <w:rsid w:val="008D1F6F"/>
    <w:rsid w:val="008D20DD"/>
    <w:rsid w:val="008D221D"/>
    <w:rsid w:val="008D229A"/>
    <w:rsid w:val="008D22FD"/>
    <w:rsid w:val="008D231D"/>
    <w:rsid w:val="008D23CF"/>
    <w:rsid w:val="008D25E7"/>
    <w:rsid w:val="008D2C4C"/>
    <w:rsid w:val="008D2D23"/>
    <w:rsid w:val="008D2EB9"/>
    <w:rsid w:val="008D3179"/>
    <w:rsid w:val="008D3492"/>
    <w:rsid w:val="008D34B8"/>
    <w:rsid w:val="008D3565"/>
    <w:rsid w:val="008D367F"/>
    <w:rsid w:val="008D36EC"/>
    <w:rsid w:val="008D373C"/>
    <w:rsid w:val="008D3998"/>
    <w:rsid w:val="008D3BF1"/>
    <w:rsid w:val="008D40DC"/>
    <w:rsid w:val="008D4148"/>
    <w:rsid w:val="008D415B"/>
    <w:rsid w:val="008D43ED"/>
    <w:rsid w:val="008D46B5"/>
    <w:rsid w:val="008D4816"/>
    <w:rsid w:val="008D493D"/>
    <w:rsid w:val="008D4B1B"/>
    <w:rsid w:val="008D4CF0"/>
    <w:rsid w:val="008D4D73"/>
    <w:rsid w:val="008D4E19"/>
    <w:rsid w:val="008D5069"/>
    <w:rsid w:val="008D50CF"/>
    <w:rsid w:val="008D5190"/>
    <w:rsid w:val="008D519A"/>
    <w:rsid w:val="008D5227"/>
    <w:rsid w:val="008D5280"/>
    <w:rsid w:val="008D5340"/>
    <w:rsid w:val="008D54C9"/>
    <w:rsid w:val="008D5547"/>
    <w:rsid w:val="008D557F"/>
    <w:rsid w:val="008D574B"/>
    <w:rsid w:val="008D5786"/>
    <w:rsid w:val="008D5794"/>
    <w:rsid w:val="008D5853"/>
    <w:rsid w:val="008D5A20"/>
    <w:rsid w:val="008D5F78"/>
    <w:rsid w:val="008D6176"/>
    <w:rsid w:val="008D6410"/>
    <w:rsid w:val="008D64B0"/>
    <w:rsid w:val="008D65EE"/>
    <w:rsid w:val="008D6631"/>
    <w:rsid w:val="008D6655"/>
    <w:rsid w:val="008D683C"/>
    <w:rsid w:val="008D6856"/>
    <w:rsid w:val="008D6902"/>
    <w:rsid w:val="008D6C3C"/>
    <w:rsid w:val="008D7089"/>
    <w:rsid w:val="008D713A"/>
    <w:rsid w:val="008D7230"/>
    <w:rsid w:val="008D7284"/>
    <w:rsid w:val="008D7911"/>
    <w:rsid w:val="008D7A34"/>
    <w:rsid w:val="008D7A62"/>
    <w:rsid w:val="008D7AF5"/>
    <w:rsid w:val="008D7BDE"/>
    <w:rsid w:val="008D7C15"/>
    <w:rsid w:val="008D7CB4"/>
    <w:rsid w:val="008D7D37"/>
    <w:rsid w:val="008E0286"/>
    <w:rsid w:val="008E0351"/>
    <w:rsid w:val="008E037B"/>
    <w:rsid w:val="008E03D1"/>
    <w:rsid w:val="008E067A"/>
    <w:rsid w:val="008E06D3"/>
    <w:rsid w:val="008E07A1"/>
    <w:rsid w:val="008E0A59"/>
    <w:rsid w:val="008E0AEC"/>
    <w:rsid w:val="008E0E03"/>
    <w:rsid w:val="008E1424"/>
    <w:rsid w:val="008E15CE"/>
    <w:rsid w:val="008E1698"/>
    <w:rsid w:val="008E178D"/>
    <w:rsid w:val="008E190E"/>
    <w:rsid w:val="008E1C90"/>
    <w:rsid w:val="008E1D32"/>
    <w:rsid w:val="008E1E70"/>
    <w:rsid w:val="008E2142"/>
    <w:rsid w:val="008E2192"/>
    <w:rsid w:val="008E21A5"/>
    <w:rsid w:val="008E22BE"/>
    <w:rsid w:val="008E234F"/>
    <w:rsid w:val="008E272C"/>
    <w:rsid w:val="008E2E22"/>
    <w:rsid w:val="008E2E80"/>
    <w:rsid w:val="008E30DF"/>
    <w:rsid w:val="008E37B8"/>
    <w:rsid w:val="008E3EC9"/>
    <w:rsid w:val="008E41E4"/>
    <w:rsid w:val="008E4293"/>
    <w:rsid w:val="008E4309"/>
    <w:rsid w:val="008E4431"/>
    <w:rsid w:val="008E485E"/>
    <w:rsid w:val="008E48BE"/>
    <w:rsid w:val="008E4940"/>
    <w:rsid w:val="008E4991"/>
    <w:rsid w:val="008E4A5F"/>
    <w:rsid w:val="008E4AE4"/>
    <w:rsid w:val="008E4AFF"/>
    <w:rsid w:val="008E5412"/>
    <w:rsid w:val="008E557A"/>
    <w:rsid w:val="008E57D6"/>
    <w:rsid w:val="008E5838"/>
    <w:rsid w:val="008E58F8"/>
    <w:rsid w:val="008E58FF"/>
    <w:rsid w:val="008E5AE3"/>
    <w:rsid w:val="008E5D49"/>
    <w:rsid w:val="008E5FEE"/>
    <w:rsid w:val="008E60D4"/>
    <w:rsid w:val="008E6125"/>
    <w:rsid w:val="008E61C9"/>
    <w:rsid w:val="008E6399"/>
    <w:rsid w:val="008E658A"/>
    <w:rsid w:val="008E65FF"/>
    <w:rsid w:val="008E6793"/>
    <w:rsid w:val="008E69D2"/>
    <w:rsid w:val="008E6AAD"/>
    <w:rsid w:val="008E6C41"/>
    <w:rsid w:val="008E6DE9"/>
    <w:rsid w:val="008E70A4"/>
    <w:rsid w:val="008E70F7"/>
    <w:rsid w:val="008E7240"/>
    <w:rsid w:val="008E7352"/>
    <w:rsid w:val="008E7389"/>
    <w:rsid w:val="008E742B"/>
    <w:rsid w:val="008E752D"/>
    <w:rsid w:val="008E7569"/>
    <w:rsid w:val="008E7656"/>
    <w:rsid w:val="008E76D9"/>
    <w:rsid w:val="008E775D"/>
    <w:rsid w:val="008E778A"/>
    <w:rsid w:val="008E7864"/>
    <w:rsid w:val="008E791A"/>
    <w:rsid w:val="008E7A92"/>
    <w:rsid w:val="008E7E02"/>
    <w:rsid w:val="008E7EA6"/>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75C"/>
    <w:rsid w:val="008F18C8"/>
    <w:rsid w:val="008F18CA"/>
    <w:rsid w:val="008F1914"/>
    <w:rsid w:val="008F1A03"/>
    <w:rsid w:val="008F1A2F"/>
    <w:rsid w:val="008F1A7D"/>
    <w:rsid w:val="008F1BB6"/>
    <w:rsid w:val="008F20C3"/>
    <w:rsid w:val="008F2382"/>
    <w:rsid w:val="008F23AE"/>
    <w:rsid w:val="008F23D4"/>
    <w:rsid w:val="008F23EC"/>
    <w:rsid w:val="008F241F"/>
    <w:rsid w:val="008F2492"/>
    <w:rsid w:val="008F24B9"/>
    <w:rsid w:val="008F2526"/>
    <w:rsid w:val="008F2598"/>
    <w:rsid w:val="008F274A"/>
    <w:rsid w:val="008F2922"/>
    <w:rsid w:val="008F299C"/>
    <w:rsid w:val="008F29EC"/>
    <w:rsid w:val="008F2F57"/>
    <w:rsid w:val="008F2F62"/>
    <w:rsid w:val="008F2FC4"/>
    <w:rsid w:val="008F31B8"/>
    <w:rsid w:val="008F3448"/>
    <w:rsid w:val="008F3531"/>
    <w:rsid w:val="008F35DB"/>
    <w:rsid w:val="008F35EF"/>
    <w:rsid w:val="008F3861"/>
    <w:rsid w:val="008F395E"/>
    <w:rsid w:val="008F3BF3"/>
    <w:rsid w:val="008F3F35"/>
    <w:rsid w:val="008F435B"/>
    <w:rsid w:val="008F47BB"/>
    <w:rsid w:val="008F482E"/>
    <w:rsid w:val="008F4ABB"/>
    <w:rsid w:val="008F4B8D"/>
    <w:rsid w:val="008F4DD6"/>
    <w:rsid w:val="008F5225"/>
    <w:rsid w:val="008F577E"/>
    <w:rsid w:val="008F5870"/>
    <w:rsid w:val="008F58A0"/>
    <w:rsid w:val="008F58AE"/>
    <w:rsid w:val="008F5D89"/>
    <w:rsid w:val="008F5DD9"/>
    <w:rsid w:val="008F6087"/>
    <w:rsid w:val="008F6153"/>
    <w:rsid w:val="008F63FC"/>
    <w:rsid w:val="008F643D"/>
    <w:rsid w:val="008F652A"/>
    <w:rsid w:val="008F652D"/>
    <w:rsid w:val="008F6880"/>
    <w:rsid w:val="008F6B41"/>
    <w:rsid w:val="008F6BA1"/>
    <w:rsid w:val="008F6C65"/>
    <w:rsid w:val="008F6D1A"/>
    <w:rsid w:val="008F6D4E"/>
    <w:rsid w:val="008F6D5D"/>
    <w:rsid w:val="008F6DA9"/>
    <w:rsid w:val="008F6E37"/>
    <w:rsid w:val="008F6EA2"/>
    <w:rsid w:val="008F706D"/>
    <w:rsid w:val="008F7397"/>
    <w:rsid w:val="008F74AC"/>
    <w:rsid w:val="008F761A"/>
    <w:rsid w:val="008F762D"/>
    <w:rsid w:val="008F7686"/>
    <w:rsid w:val="008F7741"/>
    <w:rsid w:val="008F7809"/>
    <w:rsid w:val="008F785B"/>
    <w:rsid w:val="008F78A4"/>
    <w:rsid w:val="008F79A4"/>
    <w:rsid w:val="008F79F5"/>
    <w:rsid w:val="008F79F9"/>
    <w:rsid w:val="008F7D2F"/>
    <w:rsid w:val="008F7D46"/>
    <w:rsid w:val="008F7E3B"/>
    <w:rsid w:val="008F7F0E"/>
    <w:rsid w:val="0090000D"/>
    <w:rsid w:val="009000C7"/>
    <w:rsid w:val="0090016B"/>
    <w:rsid w:val="009002A1"/>
    <w:rsid w:val="009003B9"/>
    <w:rsid w:val="00900578"/>
    <w:rsid w:val="009007A8"/>
    <w:rsid w:val="00900965"/>
    <w:rsid w:val="0090096C"/>
    <w:rsid w:val="00900CC3"/>
    <w:rsid w:val="00900CEA"/>
    <w:rsid w:val="00900F35"/>
    <w:rsid w:val="009010D6"/>
    <w:rsid w:val="00901254"/>
    <w:rsid w:val="00901286"/>
    <w:rsid w:val="009012C6"/>
    <w:rsid w:val="009012ED"/>
    <w:rsid w:val="00901312"/>
    <w:rsid w:val="0090135F"/>
    <w:rsid w:val="009013F9"/>
    <w:rsid w:val="009016A3"/>
    <w:rsid w:val="00901A4B"/>
    <w:rsid w:val="00901AA2"/>
    <w:rsid w:val="00901AA7"/>
    <w:rsid w:val="00901B4B"/>
    <w:rsid w:val="00901D9B"/>
    <w:rsid w:val="00901FA5"/>
    <w:rsid w:val="00901FF6"/>
    <w:rsid w:val="009021FE"/>
    <w:rsid w:val="00902237"/>
    <w:rsid w:val="0090249C"/>
    <w:rsid w:val="009024ED"/>
    <w:rsid w:val="009026B8"/>
    <w:rsid w:val="0090296F"/>
    <w:rsid w:val="00902996"/>
    <w:rsid w:val="00902A38"/>
    <w:rsid w:val="00902BE7"/>
    <w:rsid w:val="00902DBD"/>
    <w:rsid w:val="00902E3B"/>
    <w:rsid w:val="00902F35"/>
    <w:rsid w:val="00903178"/>
    <w:rsid w:val="0090319E"/>
    <w:rsid w:val="00903468"/>
    <w:rsid w:val="009034EC"/>
    <w:rsid w:val="0090359A"/>
    <w:rsid w:val="009035B1"/>
    <w:rsid w:val="009035DD"/>
    <w:rsid w:val="0090372A"/>
    <w:rsid w:val="00903849"/>
    <w:rsid w:val="009038EA"/>
    <w:rsid w:val="00903C55"/>
    <w:rsid w:val="00903E0F"/>
    <w:rsid w:val="00903E95"/>
    <w:rsid w:val="00903F33"/>
    <w:rsid w:val="00904184"/>
    <w:rsid w:val="009041FB"/>
    <w:rsid w:val="00904378"/>
    <w:rsid w:val="0090444B"/>
    <w:rsid w:val="009044CE"/>
    <w:rsid w:val="009044D6"/>
    <w:rsid w:val="009045DF"/>
    <w:rsid w:val="00904C5D"/>
    <w:rsid w:val="00904CC6"/>
    <w:rsid w:val="00904EDF"/>
    <w:rsid w:val="00904EEF"/>
    <w:rsid w:val="009051A4"/>
    <w:rsid w:val="0090536C"/>
    <w:rsid w:val="00905668"/>
    <w:rsid w:val="009056AA"/>
    <w:rsid w:val="009056AF"/>
    <w:rsid w:val="009056C4"/>
    <w:rsid w:val="0090577C"/>
    <w:rsid w:val="009058BA"/>
    <w:rsid w:val="00905AA1"/>
    <w:rsid w:val="00905B6F"/>
    <w:rsid w:val="00905BD4"/>
    <w:rsid w:val="00905D71"/>
    <w:rsid w:val="00905E24"/>
    <w:rsid w:val="00905F74"/>
    <w:rsid w:val="009060E8"/>
    <w:rsid w:val="009061CD"/>
    <w:rsid w:val="0090623B"/>
    <w:rsid w:val="0090624F"/>
    <w:rsid w:val="00906304"/>
    <w:rsid w:val="0090633B"/>
    <w:rsid w:val="009063C4"/>
    <w:rsid w:val="009063DD"/>
    <w:rsid w:val="0090660B"/>
    <w:rsid w:val="00906656"/>
    <w:rsid w:val="009067A8"/>
    <w:rsid w:val="009067AA"/>
    <w:rsid w:val="00906860"/>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55"/>
    <w:rsid w:val="009103AA"/>
    <w:rsid w:val="00910410"/>
    <w:rsid w:val="00910582"/>
    <w:rsid w:val="009107D4"/>
    <w:rsid w:val="00910837"/>
    <w:rsid w:val="00910B78"/>
    <w:rsid w:val="00910DB2"/>
    <w:rsid w:val="00910E88"/>
    <w:rsid w:val="00910EBD"/>
    <w:rsid w:val="00911231"/>
    <w:rsid w:val="00911383"/>
    <w:rsid w:val="009118AF"/>
    <w:rsid w:val="009118DF"/>
    <w:rsid w:val="00911A60"/>
    <w:rsid w:val="00911BDB"/>
    <w:rsid w:val="00911CDA"/>
    <w:rsid w:val="00911EB2"/>
    <w:rsid w:val="0091210E"/>
    <w:rsid w:val="009121C8"/>
    <w:rsid w:val="00912200"/>
    <w:rsid w:val="009122C7"/>
    <w:rsid w:val="009122DB"/>
    <w:rsid w:val="0091230F"/>
    <w:rsid w:val="00912385"/>
    <w:rsid w:val="00912554"/>
    <w:rsid w:val="0091279E"/>
    <w:rsid w:val="009128AC"/>
    <w:rsid w:val="00912F0D"/>
    <w:rsid w:val="00912FB7"/>
    <w:rsid w:val="00912FC1"/>
    <w:rsid w:val="00913062"/>
    <w:rsid w:val="00913067"/>
    <w:rsid w:val="009130F1"/>
    <w:rsid w:val="00913332"/>
    <w:rsid w:val="0091344C"/>
    <w:rsid w:val="0091376A"/>
    <w:rsid w:val="00913A1A"/>
    <w:rsid w:val="00913A74"/>
    <w:rsid w:val="00913BD3"/>
    <w:rsid w:val="00913BEF"/>
    <w:rsid w:val="00913DDE"/>
    <w:rsid w:val="00913F09"/>
    <w:rsid w:val="00913FA1"/>
    <w:rsid w:val="009140AA"/>
    <w:rsid w:val="009142D1"/>
    <w:rsid w:val="009143EA"/>
    <w:rsid w:val="009147A1"/>
    <w:rsid w:val="00914881"/>
    <w:rsid w:val="00914A32"/>
    <w:rsid w:val="00914A66"/>
    <w:rsid w:val="00914AAE"/>
    <w:rsid w:val="00914E5A"/>
    <w:rsid w:val="00914F14"/>
    <w:rsid w:val="00915089"/>
    <w:rsid w:val="009153A7"/>
    <w:rsid w:val="00915668"/>
    <w:rsid w:val="009156E9"/>
    <w:rsid w:val="00915728"/>
    <w:rsid w:val="00915911"/>
    <w:rsid w:val="0091591C"/>
    <w:rsid w:val="00915996"/>
    <w:rsid w:val="00915AEB"/>
    <w:rsid w:val="00915D70"/>
    <w:rsid w:val="00915F75"/>
    <w:rsid w:val="00916082"/>
    <w:rsid w:val="00916388"/>
    <w:rsid w:val="009163DE"/>
    <w:rsid w:val="00916604"/>
    <w:rsid w:val="009166F3"/>
    <w:rsid w:val="009167A6"/>
    <w:rsid w:val="009168A8"/>
    <w:rsid w:val="00916B24"/>
    <w:rsid w:val="00916B8E"/>
    <w:rsid w:val="00916BEA"/>
    <w:rsid w:val="00916C76"/>
    <w:rsid w:val="00916E30"/>
    <w:rsid w:val="00917232"/>
    <w:rsid w:val="00917358"/>
    <w:rsid w:val="0091767E"/>
    <w:rsid w:val="009176BD"/>
    <w:rsid w:val="00917763"/>
    <w:rsid w:val="00917ACE"/>
    <w:rsid w:val="00917BDA"/>
    <w:rsid w:val="00917C6C"/>
    <w:rsid w:val="00917F88"/>
    <w:rsid w:val="00920122"/>
    <w:rsid w:val="0092012D"/>
    <w:rsid w:val="00920423"/>
    <w:rsid w:val="00920461"/>
    <w:rsid w:val="00920495"/>
    <w:rsid w:val="00920697"/>
    <w:rsid w:val="00920837"/>
    <w:rsid w:val="0092087C"/>
    <w:rsid w:val="0092088A"/>
    <w:rsid w:val="00920BBA"/>
    <w:rsid w:val="00920F16"/>
    <w:rsid w:val="009210C2"/>
    <w:rsid w:val="00921115"/>
    <w:rsid w:val="00921185"/>
    <w:rsid w:val="009212FD"/>
    <w:rsid w:val="009213F5"/>
    <w:rsid w:val="009215A6"/>
    <w:rsid w:val="009215E9"/>
    <w:rsid w:val="0092160B"/>
    <w:rsid w:val="00921660"/>
    <w:rsid w:val="009216B1"/>
    <w:rsid w:val="00921960"/>
    <w:rsid w:val="00921991"/>
    <w:rsid w:val="00921A27"/>
    <w:rsid w:val="00921DC7"/>
    <w:rsid w:val="009226D4"/>
    <w:rsid w:val="00922838"/>
    <w:rsid w:val="00922842"/>
    <w:rsid w:val="00922BF4"/>
    <w:rsid w:val="00922E64"/>
    <w:rsid w:val="00922EA0"/>
    <w:rsid w:val="0092313B"/>
    <w:rsid w:val="00923200"/>
    <w:rsid w:val="00923274"/>
    <w:rsid w:val="00923798"/>
    <w:rsid w:val="0092383C"/>
    <w:rsid w:val="00923B5C"/>
    <w:rsid w:val="00923D13"/>
    <w:rsid w:val="00923F70"/>
    <w:rsid w:val="00923F97"/>
    <w:rsid w:val="00924213"/>
    <w:rsid w:val="00924339"/>
    <w:rsid w:val="009243F0"/>
    <w:rsid w:val="0092449B"/>
    <w:rsid w:val="009244BD"/>
    <w:rsid w:val="00924549"/>
    <w:rsid w:val="00924667"/>
    <w:rsid w:val="00924AE6"/>
    <w:rsid w:val="00924F12"/>
    <w:rsid w:val="00925235"/>
    <w:rsid w:val="00925353"/>
    <w:rsid w:val="009253F0"/>
    <w:rsid w:val="00925401"/>
    <w:rsid w:val="00925593"/>
    <w:rsid w:val="009255F8"/>
    <w:rsid w:val="0092585A"/>
    <w:rsid w:val="009259AE"/>
    <w:rsid w:val="00925DF5"/>
    <w:rsid w:val="00925E53"/>
    <w:rsid w:val="00926015"/>
    <w:rsid w:val="00926115"/>
    <w:rsid w:val="0092626F"/>
    <w:rsid w:val="00926377"/>
    <w:rsid w:val="00926438"/>
    <w:rsid w:val="00926480"/>
    <w:rsid w:val="00926703"/>
    <w:rsid w:val="00926842"/>
    <w:rsid w:val="009268BC"/>
    <w:rsid w:val="00926BA7"/>
    <w:rsid w:val="00926E37"/>
    <w:rsid w:val="00926FD9"/>
    <w:rsid w:val="009274DC"/>
    <w:rsid w:val="009276B0"/>
    <w:rsid w:val="009276D3"/>
    <w:rsid w:val="00927C03"/>
    <w:rsid w:val="0093002D"/>
    <w:rsid w:val="00930239"/>
    <w:rsid w:val="0093030E"/>
    <w:rsid w:val="009304B8"/>
    <w:rsid w:val="0093051C"/>
    <w:rsid w:val="00930627"/>
    <w:rsid w:val="009306F1"/>
    <w:rsid w:val="0093087F"/>
    <w:rsid w:val="009308A4"/>
    <w:rsid w:val="00930A99"/>
    <w:rsid w:val="00930D11"/>
    <w:rsid w:val="00930E5E"/>
    <w:rsid w:val="00931067"/>
    <w:rsid w:val="009311CE"/>
    <w:rsid w:val="009313E3"/>
    <w:rsid w:val="00931405"/>
    <w:rsid w:val="0093150F"/>
    <w:rsid w:val="00931636"/>
    <w:rsid w:val="0093163E"/>
    <w:rsid w:val="009316D8"/>
    <w:rsid w:val="00931705"/>
    <w:rsid w:val="009317D9"/>
    <w:rsid w:val="009319C1"/>
    <w:rsid w:val="00931A8F"/>
    <w:rsid w:val="00931B5F"/>
    <w:rsid w:val="00931C77"/>
    <w:rsid w:val="00931CA4"/>
    <w:rsid w:val="00931DA5"/>
    <w:rsid w:val="00931E4F"/>
    <w:rsid w:val="00932584"/>
    <w:rsid w:val="0093289F"/>
    <w:rsid w:val="009328D8"/>
    <w:rsid w:val="009328EC"/>
    <w:rsid w:val="00932ADF"/>
    <w:rsid w:val="00932CE8"/>
    <w:rsid w:val="00932D65"/>
    <w:rsid w:val="00933472"/>
    <w:rsid w:val="00933590"/>
    <w:rsid w:val="009337D9"/>
    <w:rsid w:val="00933A80"/>
    <w:rsid w:val="00933B27"/>
    <w:rsid w:val="00933F43"/>
    <w:rsid w:val="0093428A"/>
    <w:rsid w:val="00934375"/>
    <w:rsid w:val="009346F8"/>
    <w:rsid w:val="00934703"/>
    <w:rsid w:val="00934791"/>
    <w:rsid w:val="0093479C"/>
    <w:rsid w:val="009349FF"/>
    <w:rsid w:val="00934A1D"/>
    <w:rsid w:val="00934ABD"/>
    <w:rsid w:val="00934BA4"/>
    <w:rsid w:val="00934EF8"/>
    <w:rsid w:val="00935018"/>
    <w:rsid w:val="009352AD"/>
    <w:rsid w:val="009352CE"/>
    <w:rsid w:val="0093537E"/>
    <w:rsid w:val="00935402"/>
    <w:rsid w:val="009354DE"/>
    <w:rsid w:val="009356CF"/>
    <w:rsid w:val="009357CB"/>
    <w:rsid w:val="009357E8"/>
    <w:rsid w:val="009357E9"/>
    <w:rsid w:val="00935977"/>
    <w:rsid w:val="00935A04"/>
    <w:rsid w:val="00935B0C"/>
    <w:rsid w:val="00935CC3"/>
    <w:rsid w:val="00935D43"/>
    <w:rsid w:val="00935E55"/>
    <w:rsid w:val="009360D8"/>
    <w:rsid w:val="00936143"/>
    <w:rsid w:val="0093637C"/>
    <w:rsid w:val="009369C7"/>
    <w:rsid w:val="00936B32"/>
    <w:rsid w:val="00937106"/>
    <w:rsid w:val="00937258"/>
    <w:rsid w:val="009374C5"/>
    <w:rsid w:val="00937760"/>
    <w:rsid w:val="0093788E"/>
    <w:rsid w:val="00937A59"/>
    <w:rsid w:val="00937C8D"/>
    <w:rsid w:val="00940001"/>
    <w:rsid w:val="009401FA"/>
    <w:rsid w:val="0094080F"/>
    <w:rsid w:val="00940879"/>
    <w:rsid w:val="009408C5"/>
    <w:rsid w:val="00940AAC"/>
    <w:rsid w:val="00940BBB"/>
    <w:rsid w:val="00941027"/>
    <w:rsid w:val="00941103"/>
    <w:rsid w:val="009418B5"/>
    <w:rsid w:val="00941BF5"/>
    <w:rsid w:val="00942076"/>
    <w:rsid w:val="009420FC"/>
    <w:rsid w:val="00942395"/>
    <w:rsid w:val="009423AE"/>
    <w:rsid w:val="009424F2"/>
    <w:rsid w:val="0094264A"/>
    <w:rsid w:val="009428BD"/>
    <w:rsid w:val="009428DA"/>
    <w:rsid w:val="00942935"/>
    <w:rsid w:val="00942B18"/>
    <w:rsid w:val="00942B23"/>
    <w:rsid w:val="00942EDC"/>
    <w:rsid w:val="00942F41"/>
    <w:rsid w:val="00942F98"/>
    <w:rsid w:val="009434FD"/>
    <w:rsid w:val="0094355C"/>
    <w:rsid w:val="009437D0"/>
    <w:rsid w:val="00943870"/>
    <w:rsid w:val="00943B61"/>
    <w:rsid w:val="00943BFE"/>
    <w:rsid w:val="00943CB7"/>
    <w:rsid w:val="00943D50"/>
    <w:rsid w:val="00943DB8"/>
    <w:rsid w:val="0094422F"/>
    <w:rsid w:val="0094439D"/>
    <w:rsid w:val="0094452B"/>
    <w:rsid w:val="00944590"/>
    <w:rsid w:val="009445BB"/>
    <w:rsid w:val="009445C0"/>
    <w:rsid w:val="009445EA"/>
    <w:rsid w:val="0094489E"/>
    <w:rsid w:val="00944B68"/>
    <w:rsid w:val="00944BEC"/>
    <w:rsid w:val="00944BFD"/>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4DB"/>
    <w:rsid w:val="009465D7"/>
    <w:rsid w:val="00946708"/>
    <w:rsid w:val="00946758"/>
    <w:rsid w:val="00946942"/>
    <w:rsid w:val="00946951"/>
    <w:rsid w:val="00946AD2"/>
    <w:rsid w:val="00946D7D"/>
    <w:rsid w:val="0094731C"/>
    <w:rsid w:val="0094732C"/>
    <w:rsid w:val="00947339"/>
    <w:rsid w:val="0094756C"/>
    <w:rsid w:val="009478BD"/>
    <w:rsid w:val="0094797E"/>
    <w:rsid w:val="009479C9"/>
    <w:rsid w:val="009479D9"/>
    <w:rsid w:val="00947A83"/>
    <w:rsid w:val="00947B73"/>
    <w:rsid w:val="00947B77"/>
    <w:rsid w:val="00947B84"/>
    <w:rsid w:val="00947D4E"/>
    <w:rsid w:val="00947DB7"/>
    <w:rsid w:val="009503B7"/>
    <w:rsid w:val="00950424"/>
    <w:rsid w:val="00950693"/>
    <w:rsid w:val="009506DA"/>
    <w:rsid w:val="0095097C"/>
    <w:rsid w:val="00950B24"/>
    <w:rsid w:val="00950E47"/>
    <w:rsid w:val="00950E6A"/>
    <w:rsid w:val="00951059"/>
    <w:rsid w:val="00951461"/>
    <w:rsid w:val="009515B7"/>
    <w:rsid w:val="0095162F"/>
    <w:rsid w:val="0095173F"/>
    <w:rsid w:val="0095175B"/>
    <w:rsid w:val="00951897"/>
    <w:rsid w:val="009518A0"/>
    <w:rsid w:val="009519FB"/>
    <w:rsid w:val="00951A88"/>
    <w:rsid w:val="00951C9A"/>
    <w:rsid w:val="00951E3F"/>
    <w:rsid w:val="00951F0F"/>
    <w:rsid w:val="009520BC"/>
    <w:rsid w:val="009520F7"/>
    <w:rsid w:val="0095218A"/>
    <w:rsid w:val="0095219C"/>
    <w:rsid w:val="009523DC"/>
    <w:rsid w:val="009525C2"/>
    <w:rsid w:val="00953096"/>
    <w:rsid w:val="009530B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577"/>
    <w:rsid w:val="0095463C"/>
    <w:rsid w:val="009546BB"/>
    <w:rsid w:val="009546C7"/>
    <w:rsid w:val="00954ADB"/>
    <w:rsid w:val="00954E5A"/>
    <w:rsid w:val="00955022"/>
    <w:rsid w:val="0095505F"/>
    <w:rsid w:val="009553E7"/>
    <w:rsid w:val="0095550F"/>
    <w:rsid w:val="009558CB"/>
    <w:rsid w:val="00955B79"/>
    <w:rsid w:val="00955C6A"/>
    <w:rsid w:val="00955DC2"/>
    <w:rsid w:val="009561B0"/>
    <w:rsid w:val="00956209"/>
    <w:rsid w:val="009565B8"/>
    <w:rsid w:val="0095669C"/>
    <w:rsid w:val="00956738"/>
    <w:rsid w:val="00956781"/>
    <w:rsid w:val="00956874"/>
    <w:rsid w:val="00956A52"/>
    <w:rsid w:val="00956A7F"/>
    <w:rsid w:val="00956C0E"/>
    <w:rsid w:val="00956EEA"/>
    <w:rsid w:val="00957137"/>
    <w:rsid w:val="00957147"/>
    <w:rsid w:val="009571CF"/>
    <w:rsid w:val="009571F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17A"/>
    <w:rsid w:val="00961413"/>
    <w:rsid w:val="009615E9"/>
    <w:rsid w:val="00961871"/>
    <w:rsid w:val="009618EC"/>
    <w:rsid w:val="00961A32"/>
    <w:rsid w:val="00961CB8"/>
    <w:rsid w:val="00961D65"/>
    <w:rsid w:val="00961FAC"/>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38A"/>
    <w:rsid w:val="00963692"/>
    <w:rsid w:val="00963945"/>
    <w:rsid w:val="00963B44"/>
    <w:rsid w:val="00963EE9"/>
    <w:rsid w:val="00963F7C"/>
    <w:rsid w:val="00963FB7"/>
    <w:rsid w:val="00964147"/>
    <w:rsid w:val="0096431B"/>
    <w:rsid w:val="0096431C"/>
    <w:rsid w:val="00964366"/>
    <w:rsid w:val="009643CE"/>
    <w:rsid w:val="009645B7"/>
    <w:rsid w:val="00964BA5"/>
    <w:rsid w:val="00964C40"/>
    <w:rsid w:val="00964C75"/>
    <w:rsid w:val="00964E70"/>
    <w:rsid w:val="00964E8B"/>
    <w:rsid w:val="00965053"/>
    <w:rsid w:val="0096506B"/>
    <w:rsid w:val="0096510B"/>
    <w:rsid w:val="00965270"/>
    <w:rsid w:val="009652FD"/>
    <w:rsid w:val="009655E0"/>
    <w:rsid w:val="009656A2"/>
    <w:rsid w:val="00965892"/>
    <w:rsid w:val="00965916"/>
    <w:rsid w:val="0096591B"/>
    <w:rsid w:val="00965AB7"/>
    <w:rsid w:val="00965DC9"/>
    <w:rsid w:val="00965E86"/>
    <w:rsid w:val="00966257"/>
    <w:rsid w:val="009662EA"/>
    <w:rsid w:val="0096673B"/>
    <w:rsid w:val="009668C0"/>
    <w:rsid w:val="00966AE0"/>
    <w:rsid w:val="00966C2F"/>
    <w:rsid w:val="00966E49"/>
    <w:rsid w:val="00966F34"/>
    <w:rsid w:val="0096701F"/>
    <w:rsid w:val="009671A4"/>
    <w:rsid w:val="00967360"/>
    <w:rsid w:val="009676D9"/>
    <w:rsid w:val="00967700"/>
    <w:rsid w:val="0096790C"/>
    <w:rsid w:val="00967B05"/>
    <w:rsid w:val="00967B54"/>
    <w:rsid w:val="00967B91"/>
    <w:rsid w:val="00967DF9"/>
    <w:rsid w:val="00967E02"/>
    <w:rsid w:val="00967E91"/>
    <w:rsid w:val="009700D9"/>
    <w:rsid w:val="009702EB"/>
    <w:rsid w:val="00970595"/>
    <w:rsid w:val="0097074A"/>
    <w:rsid w:val="00970782"/>
    <w:rsid w:val="009708E8"/>
    <w:rsid w:val="00970A7B"/>
    <w:rsid w:val="00970AE3"/>
    <w:rsid w:val="00970B89"/>
    <w:rsid w:val="00970C87"/>
    <w:rsid w:val="00970CB6"/>
    <w:rsid w:val="00970E92"/>
    <w:rsid w:val="00970F9E"/>
    <w:rsid w:val="00970FBA"/>
    <w:rsid w:val="0097133E"/>
    <w:rsid w:val="00971602"/>
    <w:rsid w:val="0097179E"/>
    <w:rsid w:val="009719DD"/>
    <w:rsid w:val="00971C0D"/>
    <w:rsid w:val="00971C59"/>
    <w:rsid w:val="00971C92"/>
    <w:rsid w:val="00971E4E"/>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CB"/>
    <w:rsid w:val="00974CE8"/>
    <w:rsid w:val="009751E0"/>
    <w:rsid w:val="009752B4"/>
    <w:rsid w:val="00975413"/>
    <w:rsid w:val="00975463"/>
    <w:rsid w:val="00975616"/>
    <w:rsid w:val="00975676"/>
    <w:rsid w:val="00975A8B"/>
    <w:rsid w:val="00975C1A"/>
    <w:rsid w:val="00975EF8"/>
    <w:rsid w:val="00975F12"/>
    <w:rsid w:val="009766D3"/>
    <w:rsid w:val="00976913"/>
    <w:rsid w:val="00976DCD"/>
    <w:rsid w:val="00976E78"/>
    <w:rsid w:val="00977214"/>
    <w:rsid w:val="0097724E"/>
    <w:rsid w:val="0097731F"/>
    <w:rsid w:val="00977354"/>
    <w:rsid w:val="0097736E"/>
    <w:rsid w:val="00977460"/>
    <w:rsid w:val="009774D6"/>
    <w:rsid w:val="0097762E"/>
    <w:rsid w:val="00977669"/>
    <w:rsid w:val="009777C2"/>
    <w:rsid w:val="00977809"/>
    <w:rsid w:val="00977818"/>
    <w:rsid w:val="00977B6F"/>
    <w:rsid w:val="00977BA5"/>
    <w:rsid w:val="00977C67"/>
    <w:rsid w:val="00977CED"/>
    <w:rsid w:val="00977E25"/>
    <w:rsid w:val="00977F0B"/>
    <w:rsid w:val="00977F3C"/>
    <w:rsid w:val="00977F7F"/>
    <w:rsid w:val="0098014A"/>
    <w:rsid w:val="009801A2"/>
    <w:rsid w:val="0098024B"/>
    <w:rsid w:val="00980300"/>
    <w:rsid w:val="00980456"/>
    <w:rsid w:val="009804A0"/>
    <w:rsid w:val="0098067A"/>
    <w:rsid w:val="0098084A"/>
    <w:rsid w:val="00980965"/>
    <w:rsid w:val="009809CD"/>
    <w:rsid w:val="00980A17"/>
    <w:rsid w:val="00980CAD"/>
    <w:rsid w:val="00980F8F"/>
    <w:rsid w:val="00981013"/>
    <w:rsid w:val="00981225"/>
    <w:rsid w:val="0098137F"/>
    <w:rsid w:val="009815E3"/>
    <w:rsid w:val="009818B5"/>
    <w:rsid w:val="00981B23"/>
    <w:rsid w:val="00982627"/>
    <w:rsid w:val="009826C2"/>
    <w:rsid w:val="00982741"/>
    <w:rsid w:val="00982A00"/>
    <w:rsid w:val="00982BC2"/>
    <w:rsid w:val="00982D25"/>
    <w:rsid w:val="00982D7E"/>
    <w:rsid w:val="00982DED"/>
    <w:rsid w:val="00982FB3"/>
    <w:rsid w:val="009832DA"/>
    <w:rsid w:val="009833D8"/>
    <w:rsid w:val="009836FD"/>
    <w:rsid w:val="0098374C"/>
    <w:rsid w:val="009837D8"/>
    <w:rsid w:val="00983868"/>
    <w:rsid w:val="0098399E"/>
    <w:rsid w:val="00983F27"/>
    <w:rsid w:val="0098411B"/>
    <w:rsid w:val="0098420B"/>
    <w:rsid w:val="00984455"/>
    <w:rsid w:val="00984470"/>
    <w:rsid w:val="00984622"/>
    <w:rsid w:val="00984624"/>
    <w:rsid w:val="009846E0"/>
    <w:rsid w:val="00984903"/>
    <w:rsid w:val="00984A83"/>
    <w:rsid w:val="00984AF7"/>
    <w:rsid w:val="00984F9F"/>
    <w:rsid w:val="0098518F"/>
    <w:rsid w:val="0098519B"/>
    <w:rsid w:val="009851B9"/>
    <w:rsid w:val="0098523F"/>
    <w:rsid w:val="00985312"/>
    <w:rsid w:val="00985345"/>
    <w:rsid w:val="0098534F"/>
    <w:rsid w:val="00985532"/>
    <w:rsid w:val="009856F0"/>
    <w:rsid w:val="0098578A"/>
    <w:rsid w:val="009857D8"/>
    <w:rsid w:val="00985804"/>
    <w:rsid w:val="00985947"/>
    <w:rsid w:val="00985C37"/>
    <w:rsid w:val="00985C5E"/>
    <w:rsid w:val="00985ECD"/>
    <w:rsid w:val="009862CB"/>
    <w:rsid w:val="00986426"/>
    <w:rsid w:val="009865FD"/>
    <w:rsid w:val="009866F7"/>
    <w:rsid w:val="0098683C"/>
    <w:rsid w:val="00986A4A"/>
    <w:rsid w:val="00986CC6"/>
    <w:rsid w:val="00986DA5"/>
    <w:rsid w:val="00986FBC"/>
    <w:rsid w:val="0098715C"/>
    <w:rsid w:val="009871A5"/>
    <w:rsid w:val="009873BB"/>
    <w:rsid w:val="00987428"/>
    <w:rsid w:val="00987475"/>
    <w:rsid w:val="009875EE"/>
    <w:rsid w:val="0098772D"/>
    <w:rsid w:val="0098777C"/>
    <w:rsid w:val="009879D0"/>
    <w:rsid w:val="009879F6"/>
    <w:rsid w:val="00987A8A"/>
    <w:rsid w:val="00987B19"/>
    <w:rsid w:val="00987B87"/>
    <w:rsid w:val="00987CF3"/>
    <w:rsid w:val="00987D93"/>
    <w:rsid w:val="00987DC1"/>
    <w:rsid w:val="00987DD0"/>
    <w:rsid w:val="00987F40"/>
    <w:rsid w:val="00987F74"/>
    <w:rsid w:val="009900B5"/>
    <w:rsid w:val="00990504"/>
    <w:rsid w:val="0099056B"/>
    <w:rsid w:val="00990C23"/>
    <w:rsid w:val="00990C9C"/>
    <w:rsid w:val="00990E00"/>
    <w:rsid w:val="00990E7A"/>
    <w:rsid w:val="00990E9C"/>
    <w:rsid w:val="00990F58"/>
    <w:rsid w:val="00990FB1"/>
    <w:rsid w:val="00991143"/>
    <w:rsid w:val="00991159"/>
    <w:rsid w:val="009913FD"/>
    <w:rsid w:val="00991613"/>
    <w:rsid w:val="00991875"/>
    <w:rsid w:val="00991B2E"/>
    <w:rsid w:val="00991C54"/>
    <w:rsid w:val="00991CFA"/>
    <w:rsid w:val="00991CFD"/>
    <w:rsid w:val="00991D19"/>
    <w:rsid w:val="00991D3C"/>
    <w:rsid w:val="00991F84"/>
    <w:rsid w:val="00991F95"/>
    <w:rsid w:val="009921CA"/>
    <w:rsid w:val="009922FF"/>
    <w:rsid w:val="00992A76"/>
    <w:rsid w:val="00992CD0"/>
    <w:rsid w:val="00992DCD"/>
    <w:rsid w:val="00993009"/>
    <w:rsid w:val="00993488"/>
    <w:rsid w:val="00993651"/>
    <w:rsid w:val="0099372C"/>
    <w:rsid w:val="00993C2E"/>
    <w:rsid w:val="009941B6"/>
    <w:rsid w:val="009943D4"/>
    <w:rsid w:val="009946EF"/>
    <w:rsid w:val="0099485D"/>
    <w:rsid w:val="00994894"/>
    <w:rsid w:val="00994C17"/>
    <w:rsid w:val="00994D84"/>
    <w:rsid w:val="00994ECA"/>
    <w:rsid w:val="00994F81"/>
    <w:rsid w:val="009952F9"/>
    <w:rsid w:val="00995433"/>
    <w:rsid w:val="00995674"/>
    <w:rsid w:val="0099570B"/>
    <w:rsid w:val="00995961"/>
    <w:rsid w:val="00995B8D"/>
    <w:rsid w:val="00995BE1"/>
    <w:rsid w:val="00995C22"/>
    <w:rsid w:val="00995C9A"/>
    <w:rsid w:val="00995D5A"/>
    <w:rsid w:val="00995DDB"/>
    <w:rsid w:val="009961D1"/>
    <w:rsid w:val="009963DD"/>
    <w:rsid w:val="00996434"/>
    <w:rsid w:val="00996469"/>
    <w:rsid w:val="0099652F"/>
    <w:rsid w:val="009966B3"/>
    <w:rsid w:val="009966FE"/>
    <w:rsid w:val="009967A8"/>
    <w:rsid w:val="009968B9"/>
    <w:rsid w:val="009968EC"/>
    <w:rsid w:val="009969D4"/>
    <w:rsid w:val="00996CE9"/>
    <w:rsid w:val="00996D20"/>
    <w:rsid w:val="00996DAE"/>
    <w:rsid w:val="00996FC1"/>
    <w:rsid w:val="0099734B"/>
    <w:rsid w:val="00997467"/>
    <w:rsid w:val="00997532"/>
    <w:rsid w:val="0099759B"/>
    <w:rsid w:val="009977FC"/>
    <w:rsid w:val="00997AAF"/>
    <w:rsid w:val="00997D5F"/>
    <w:rsid w:val="00997F09"/>
    <w:rsid w:val="009A0194"/>
    <w:rsid w:val="009A044B"/>
    <w:rsid w:val="009A06A9"/>
    <w:rsid w:val="009A096E"/>
    <w:rsid w:val="009A0A36"/>
    <w:rsid w:val="009A0D63"/>
    <w:rsid w:val="009A107E"/>
    <w:rsid w:val="009A1194"/>
    <w:rsid w:val="009A1579"/>
    <w:rsid w:val="009A1653"/>
    <w:rsid w:val="009A1665"/>
    <w:rsid w:val="009A1749"/>
    <w:rsid w:val="009A17DA"/>
    <w:rsid w:val="009A17F0"/>
    <w:rsid w:val="009A1B1B"/>
    <w:rsid w:val="009A1C34"/>
    <w:rsid w:val="009A1DBF"/>
    <w:rsid w:val="009A1E42"/>
    <w:rsid w:val="009A1FC8"/>
    <w:rsid w:val="009A21B3"/>
    <w:rsid w:val="009A2570"/>
    <w:rsid w:val="009A26CA"/>
    <w:rsid w:val="009A26E0"/>
    <w:rsid w:val="009A271E"/>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86"/>
    <w:rsid w:val="009A4A5C"/>
    <w:rsid w:val="009A4AB5"/>
    <w:rsid w:val="009A4B5D"/>
    <w:rsid w:val="009A4CF5"/>
    <w:rsid w:val="009A4DB8"/>
    <w:rsid w:val="009A4F6F"/>
    <w:rsid w:val="009A50D9"/>
    <w:rsid w:val="009A5520"/>
    <w:rsid w:val="009A56C5"/>
    <w:rsid w:val="009A580B"/>
    <w:rsid w:val="009A58BB"/>
    <w:rsid w:val="009A5925"/>
    <w:rsid w:val="009A599D"/>
    <w:rsid w:val="009A5E59"/>
    <w:rsid w:val="009A5EC1"/>
    <w:rsid w:val="009A6057"/>
    <w:rsid w:val="009A60B2"/>
    <w:rsid w:val="009A62F2"/>
    <w:rsid w:val="009A64DE"/>
    <w:rsid w:val="009A656A"/>
    <w:rsid w:val="009A670F"/>
    <w:rsid w:val="009A6728"/>
    <w:rsid w:val="009A69DA"/>
    <w:rsid w:val="009A6AB6"/>
    <w:rsid w:val="009A6E73"/>
    <w:rsid w:val="009A6ECC"/>
    <w:rsid w:val="009A6EDE"/>
    <w:rsid w:val="009A6F45"/>
    <w:rsid w:val="009A7188"/>
    <w:rsid w:val="009A7373"/>
    <w:rsid w:val="009A7489"/>
    <w:rsid w:val="009A75A7"/>
    <w:rsid w:val="009A75BB"/>
    <w:rsid w:val="009A78DD"/>
    <w:rsid w:val="009A79E7"/>
    <w:rsid w:val="009A7A45"/>
    <w:rsid w:val="009A7A51"/>
    <w:rsid w:val="009A7DE7"/>
    <w:rsid w:val="009A7F06"/>
    <w:rsid w:val="009B008D"/>
    <w:rsid w:val="009B0223"/>
    <w:rsid w:val="009B02DC"/>
    <w:rsid w:val="009B07B7"/>
    <w:rsid w:val="009B08BF"/>
    <w:rsid w:val="009B0951"/>
    <w:rsid w:val="009B09B9"/>
    <w:rsid w:val="009B0D5D"/>
    <w:rsid w:val="009B0EE1"/>
    <w:rsid w:val="009B13F0"/>
    <w:rsid w:val="009B19D1"/>
    <w:rsid w:val="009B1B80"/>
    <w:rsid w:val="009B1BF1"/>
    <w:rsid w:val="009B1C3D"/>
    <w:rsid w:val="009B1C73"/>
    <w:rsid w:val="009B1D7F"/>
    <w:rsid w:val="009B1DC8"/>
    <w:rsid w:val="009B1EB2"/>
    <w:rsid w:val="009B219B"/>
    <w:rsid w:val="009B21EC"/>
    <w:rsid w:val="009B22DE"/>
    <w:rsid w:val="009B23CE"/>
    <w:rsid w:val="009B246A"/>
    <w:rsid w:val="009B25E8"/>
    <w:rsid w:val="009B2619"/>
    <w:rsid w:val="009B276B"/>
    <w:rsid w:val="009B294D"/>
    <w:rsid w:val="009B2AA2"/>
    <w:rsid w:val="009B2BA8"/>
    <w:rsid w:val="009B2BAC"/>
    <w:rsid w:val="009B2BAF"/>
    <w:rsid w:val="009B2E6A"/>
    <w:rsid w:val="009B2E89"/>
    <w:rsid w:val="009B2FEE"/>
    <w:rsid w:val="009B3029"/>
    <w:rsid w:val="009B3202"/>
    <w:rsid w:val="009B3388"/>
    <w:rsid w:val="009B33A5"/>
    <w:rsid w:val="009B34C1"/>
    <w:rsid w:val="009B3566"/>
    <w:rsid w:val="009B3812"/>
    <w:rsid w:val="009B3831"/>
    <w:rsid w:val="009B3A6C"/>
    <w:rsid w:val="009B3BAC"/>
    <w:rsid w:val="009B3C5E"/>
    <w:rsid w:val="009B3F9F"/>
    <w:rsid w:val="009B3FE9"/>
    <w:rsid w:val="009B40BC"/>
    <w:rsid w:val="009B423E"/>
    <w:rsid w:val="009B4382"/>
    <w:rsid w:val="009B45C9"/>
    <w:rsid w:val="009B4728"/>
    <w:rsid w:val="009B4779"/>
    <w:rsid w:val="009B480C"/>
    <w:rsid w:val="009B4A85"/>
    <w:rsid w:val="009B4A96"/>
    <w:rsid w:val="009B4B05"/>
    <w:rsid w:val="009B4D4B"/>
    <w:rsid w:val="009B508F"/>
    <w:rsid w:val="009B50CD"/>
    <w:rsid w:val="009B52AA"/>
    <w:rsid w:val="009B5461"/>
    <w:rsid w:val="009B58A9"/>
    <w:rsid w:val="009B5B4E"/>
    <w:rsid w:val="009B5D7B"/>
    <w:rsid w:val="009B6065"/>
    <w:rsid w:val="009B6447"/>
    <w:rsid w:val="009B646A"/>
    <w:rsid w:val="009B65ED"/>
    <w:rsid w:val="009B68B2"/>
    <w:rsid w:val="009B6939"/>
    <w:rsid w:val="009B6A08"/>
    <w:rsid w:val="009B6DD4"/>
    <w:rsid w:val="009B6EE2"/>
    <w:rsid w:val="009B6F12"/>
    <w:rsid w:val="009B701D"/>
    <w:rsid w:val="009B70D7"/>
    <w:rsid w:val="009B7145"/>
    <w:rsid w:val="009B7210"/>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83B"/>
    <w:rsid w:val="009C0E77"/>
    <w:rsid w:val="009C0FF2"/>
    <w:rsid w:val="009C119C"/>
    <w:rsid w:val="009C1294"/>
    <w:rsid w:val="009C1B36"/>
    <w:rsid w:val="009C1B99"/>
    <w:rsid w:val="009C1C23"/>
    <w:rsid w:val="009C1C2B"/>
    <w:rsid w:val="009C1ED7"/>
    <w:rsid w:val="009C1F46"/>
    <w:rsid w:val="009C27D9"/>
    <w:rsid w:val="009C28CD"/>
    <w:rsid w:val="009C29CE"/>
    <w:rsid w:val="009C2CDC"/>
    <w:rsid w:val="009C2CFC"/>
    <w:rsid w:val="009C2D1C"/>
    <w:rsid w:val="009C2DBC"/>
    <w:rsid w:val="009C3070"/>
    <w:rsid w:val="009C333F"/>
    <w:rsid w:val="009C351E"/>
    <w:rsid w:val="009C356D"/>
    <w:rsid w:val="009C35A6"/>
    <w:rsid w:val="009C36BD"/>
    <w:rsid w:val="009C3BD4"/>
    <w:rsid w:val="009C3C4F"/>
    <w:rsid w:val="009C3E69"/>
    <w:rsid w:val="009C3EE1"/>
    <w:rsid w:val="009C43D2"/>
    <w:rsid w:val="009C4433"/>
    <w:rsid w:val="009C48A1"/>
    <w:rsid w:val="009C4AEB"/>
    <w:rsid w:val="009C4EF6"/>
    <w:rsid w:val="009C5044"/>
    <w:rsid w:val="009C5048"/>
    <w:rsid w:val="009C5293"/>
    <w:rsid w:val="009C532B"/>
    <w:rsid w:val="009C53AD"/>
    <w:rsid w:val="009C5443"/>
    <w:rsid w:val="009C57CA"/>
    <w:rsid w:val="009C59A8"/>
    <w:rsid w:val="009C5A12"/>
    <w:rsid w:val="009C5A68"/>
    <w:rsid w:val="009C5B3E"/>
    <w:rsid w:val="009C5C1F"/>
    <w:rsid w:val="009C5F29"/>
    <w:rsid w:val="009C6148"/>
    <w:rsid w:val="009C6500"/>
    <w:rsid w:val="009C65CA"/>
    <w:rsid w:val="009C6692"/>
    <w:rsid w:val="009C673C"/>
    <w:rsid w:val="009C6862"/>
    <w:rsid w:val="009C6867"/>
    <w:rsid w:val="009C6AA7"/>
    <w:rsid w:val="009C6AAC"/>
    <w:rsid w:val="009C6AD5"/>
    <w:rsid w:val="009C6B3D"/>
    <w:rsid w:val="009C6CBC"/>
    <w:rsid w:val="009C6DEB"/>
    <w:rsid w:val="009C6E95"/>
    <w:rsid w:val="009C6EEF"/>
    <w:rsid w:val="009C7121"/>
    <w:rsid w:val="009C7131"/>
    <w:rsid w:val="009C7377"/>
    <w:rsid w:val="009C73F5"/>
    <w:rsid w:val="009C7403"/>
    <w:rsid w:val="009C7917"/>
    <w:rsid w:val="009C7B1F"/>
    <w:rsid w:val="009C7B43"/>
    <w:rsid w:val="009C7D5D"/>
    <w:rsid w:val="009C7D79"/>
    <w:rsid w:val="009C7DDB"/>
    <w:rsid w:val="009D00A9"/>
    <w:rsid w:val="009D00BD"/>
    <w:rsid w:val="009D00D6"/>
    <w:rsid w:val="009D0144"/>
    <w:rsid w:val="009D01DB"/>
    <w:rsid w:val="009D025F"/>
    <w:rsid w:val="009D028C"/>
    <w:rsid w:val="009D0327"/>
    <w:rsid w:val="009D0346"/>
    <w:rsid w:val="009D0463"/>
    <w:rsid w:val="009D0898"/>
    <w:rsid w:val="009D0A8E"/>
    <w:rsid w:val="009D0AA7"/>
    <w:rsid w:val="009D0CA6"/>
    <w:rsid w:val="009D0CC4"/>
    <w:rsid w:val="009D1050"/>
    <w:rsid w:val="009D121D"/>
    <w:rsid w:val="009D1286"/>
    <w:rsid w:val="009D13B8"/>
    <w:rsid w:val="009D1474"/>
    <w:rsid w:val="009D14C5"/>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B4E"/>
    <w:rsid w:val="009D2D1F"/>
    <w:rsid w:val="009D2EF1"/>
    <w:rsid w:val="009D30B4"/>
    <w:rsid w:val="009D3108"/>
    <w:rsid w:val="009D31A7"/>
    <w:rsid w:val="009D320C"/>
    <w:rsid w:val="009D3359"/>
    <w:rsid w:val="009D339A"/>
    <w:rsid w:val="009D35B8"/>
    <w:rsid w:val="009D3CBD"/>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82B"/>
    <w:rsid w:val="009D5863"/>
    <w:rsid w:val="009D5CDE"/>
    <w:rsid w:val="009D5EA3"/>
    <w:rsid w:val="009D5F43"/>
    <w:rsid w:val="009D5F9E"/>
    <w:rsid w:val="009D6002"/>
    <w:rsid w:val="009D61C0"/>
    <w:rsid w:val="009D6311"/>
    <w:rsid w:val="009D63DC"/>
    <w:rsid w:val="009D646C"/>
    <w:rsid w:val="009D675B"/>
    <w:rsid w:val="009D67E7"/>
    <w:rsid w:val="009D67F1"/>
    <w:rsid w:val="009D697E"/>
    <w:rsid w:val="009D6C47"/>
    <w:rsid w:val="009D6C84"/>
    <w:rsid w:val="009D6CA3"/>
    <w:rsid w:val="009D6ED3"/>
    <w:rsid w:val="009D6EFD"/>
    <w:rsid w:val="009D6FCE"/>
    <w:rsid w:val="009D70B7"/>
    <w:rsid w:val="009D729C"/>
    <w:rsid w:val="009D7564"/>
    <w:rsid w:val="009D7584"/>
    <w:rsid w:val="009D771E"/>
    <w:rsid w:val="009D7751"/>
    <w:rsid w:val="009D7803"/>
    <w:rsid w:val="009D7AD4"/>
    <w:rsid w:val="009E0494"/>
    <w:rsid w:val="009E08CB"/>
    <w:rsid w:val="009E08EF"/>
    <w:rsid w:val="009E09EC"/>
    <w:rsid w:val="009E09F6"/>
    <w:rsid w:val="009E0A5B"/>
    <w:rsid w:val="009E11F8"/>
    <w:rsid w:val="009E12ED"/>
    <w:rsid w:val="009E1963"/>
    <w:rsid w:val="009E1A72"/>
    <w:rsid w:val="009E1B10"/>
    <w:rsid w:val="009E1C2A"/>
    <w:rsid w:val="009E1C77"/>
    <w:rsid w:val="009E1CA9"/>
    <w:rsid w:val="009E1DF9"/>
    <w:rsid w:val="009E1E6D"/>
    <w:rsid w:val="009E20E3"/>
    <w:rsid w:val="009E2107"/>
    <w:rsid w:val="009E22A7"/>
    <w:rsid w:val="009E22D8"/>
    <w:rsid w:val="009E2324"/>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AB"/>
    <w:rsid w:val="009E3529"/>
    <w:rsid w:val="009E3AEF"/>
    <w:rsid w:val="009E3FF1"/>
    <w:rsid w:val="009E3FF2"/>
    <w:rsid w:val="009E420D"/>
    <w:rsid w:val="009E44AE"/>
    <w:rsid w:val="009E44B1"/>
    <w:rsid w:val="009E4BD9"/>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B0"/>
    <w:rsid w:val="009E66C0"/>
    <w:rsid w:val="009E6847"/>
    <w:rsid w:val="009E6876"/>
    <w:rsid w:val="009E6A8C"/>
    <w:rsid w:val="009E6B75"/>
    <w:rsid w:val="009E6B8C"/>
    <w:rsid w:val="009E6E38"/>
    <w:rsid w:val="009E6F6D"/>
    <w:rsid w:val="009E6FE4"/>
    <w:rsid w:val="009E70B6"/>
    <w:rsid w:val="009E70CE"/>
    <w:rsid w:val="009E70D9"/>
    <w:rsid w:val="009E718A"/>
    <w:rsid w:val="009E777D"/>
    <w:rsid w:val="009E787E"/>
    <w:rsid w:val="009E79B9"/>
    <w:rsid w:val="009E7A45"/>
    <w:rsid w:val="009E7BD1"/>
    <w:rsid w:val="009E7C4F"/>
    <w:rsid w:val="009E7C64"/>
    <w:rsid w:val="009E7CB1"/>
    <w:rsid w:val="009E7D81"/>
    <w:rsid w:val="009E7F59"/>
    <w:rsid w:val="009F022A"/>
    <w:rsid w:val="009F0AF4"/>
    <w:rsid w:val="009F0E1F"/>
    <w:rsid w:val="009F0F4E"/>
    <w:rsid w:val="009F1085"/>
    <w:rsid w:val="009F11EB"/>
    <w:rsid w:val="009F13D7"/>
    <w:rsid w:val="009F144F"/>
    <w:rsid w:val="009F1854"/>
    <w:rsid w:val="009F1A4C"/>
    <w:rsid w:val="009F1CAB"/>
    <w:rsid w:val="009F1D4C"/>
    <w:rsid w:val="009F1DAE"/>
    <w:rsid w:val="009F2084"/>
    <w:rsid w:val="009F22DA"/>
    <w:rsid w:val="009F2351"/>
    <w:rsid w:val="009F23F1"/>
    <w:rsid w:val="009F247B"/>
    <w:rsid w:val="009F267C"/>
    <w:rsid w:val="009F2704"/>
    <w:rsid w:val="009F272A"/>
    <w:rsid w:val="009F274B"/>
    <w:rsid w:val="009F2994"/>
    <w:rsid w:val="009F29CE"/>
    <w:rsid w:val="009F2A07"/>
    <w:rsid w:val="009F2A84"/>
    <w:rsid w:val="009F2BBA"/>
    <w:rsid w:val="009F2CA8"/>
    <w:rsid w:val="009F2CC5"/>
    <w:rsid w:val="009F2CDC"/>
    <w:rsid w:val="009F2E18"/>
    <w:rsid w:val="009F2E45"/>
    <w:rsid w:val="009F2EF5"/>
    <w:rsid w:val="009F32AC"/>
    <w:rsid w:val="009F33F0"/>
    <w:rsid w:val="009F35BB"/>
    <w:rsid w:val="009F3646"/>
    <w:rsid w:val="009F3B42"/>
    <w:rsid w:val="009F3C53"/>
    <w:rsid w:val="009F3CF0"/>
    <w:rsid w:val="009F3E0B"/>
    <w:rsid w:val="009F3E49"/>
    <w:rsid w:val="009F414F"/>
    <w:rsid w:val="009F4244"/>
    <w:rsid w:val="009F4388"/>
    <w:rsid w:val="009F43EB"/>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391"/>
    <w:rsid w:val="009F65DC"/>
    <w:rsid w:val="009F681A"/>
    <w:rsid w:val="009F6952"/>
    <w:rsid w:val="009F6999"/>
    <w:rsid w:val="009F6B75"/>
    <w:rsid w:val="009F6C65"/>
    <w:rsid w:val="009F6E9C"/>
    <w:rsid w:val="009F6ED1"/>
    <w:rsid w:val="009F6EE6"/>
    <w:rsid w:val="009F7068"/>
    <w:rsid w:val="009F732F"/>
    <w:rsid w:val="009F73D8"/>
    <w:rsid w:val="009F7414"/>
    <w:rsid w:val="009F744F"/>
    <w:rsid w:val="009F7463"/>
    <w:rsid w:val="009F760E"/>
    <w:rsid w:val="00A0009F"/>
    <w:rsid w:val="00A002B8"/>
    <w:rsid w:val="00A002EA"/>
    <w:rsid w:val="00A00752"/>
    <w:rsid w:val="00A007BB"/>
    <w:rsid w:val="00A009B1"/>
    <w:rsid w:val="00A009F1"/>
    <w:rsid w:val="00A00A25"/>
    <w:rsid w:val="00A00A76"/>
    <w:rsid w:val="00A00D7B"/>
    <w:rsid w:val="00A00DD9"/>
    <w:rsid w:val="00A01245"/>
    <w:rsid w:val="00A0127F"/>
    <w:rsid w:val="00A01466"/>
    <w:rsid w:val="00A014FD"/>
    <w:rsid w:val="00A0176B"/>
    <w:rsid w:val="00A017C6"/>
    <w:rsid w:val="00A01EEA"/>
    <w:rsid w:val="00A01F30"/>
    <w:rsid w:val="00A01F96"/>
    <w:rsid w:val="00A01FED"/>
    <w:rsid w:val="00A020D9"/>
    <w:rsid w:val="00A02259"/>
    <w:rsid w:val="00A0233A"/>
    <w:rsid w:val="00A024C4"/>
    <w:rsid w:val="00A0287C"/>
    <w:rsid w:val="00A02D20"/>
    <w:rsid w:val="00A03141"/>
    <w:rsid w:val="00A03328"/>
    <w:rsid w:val="00A033CA"/>
    <w:rsid w:val="00A033E9"/>
    <w:rsid w:val="00A03594"/>
    <w:rsid w:val="00A03703"/>
    <w:rsid w:val="00A037DE"/>
    <w:rsid w:val="00A03926"/>
    <w:rsid w:val="00A03A9C"/>
    <w:rsid w:val="00A03AA3"/>
    <w:rsid w:val="00A03AC1"/>
    <w:rsid w:val="00A03CB8"/>
    <w:rsid w:val="00A03CF3"/>
    <w:rsid w:val="00A03D15"/>
    <w:rsid w:val="00A040A0"/>
    <w:rsid w:val="00A04131"/>
    <w:rsid w:val="00A041F4"/>
    <w:rsid w:val="00A04702"/>
    <w:rsid w:val="00A0471B"/>
    <w:rsid w:val="00A0490B"/>
    <w:rsid w:val="00A04A02"/>
    <w:rsid w:val="00A04D28"/>
    <w:rsid w:val="00A04D81"/>
    <w:rsid w:val="00A05840"/>
    <w:rsid w:val="00A05885"/>
    <w:rsid w:val="00A05B7C"/>
    <w:rsid w:val="00A05D6E"/>
    <w:rsid w:val="00A0602A"/>
    <w:rsid w:val="00A06313"/>
    <w:rsid w:val="00A06395"/>
    <w:rsid w:val="00A06413"/>
    <w:rsid w:val="00A066A7"/>
    <w:rsid w:val="00A067A2"/>
    <w:rsid w:val="00A068CE"/>
    <w:rsid w:val="00A06A15"/>
    <w:rsid w:val="00A06B21"/>
    <w:rsid w:val="00A07153"/>
    <w:rsid w:val="00A07293"/>
    <w:rsid w:val="00A073A1"/>
    <w:rsid w:val="00A0765B"/>
    <w:rsid w:val="00A0778E"/>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36"/>
    <w:rsid w:val="00A10673"/>
    <w:rsid w:val="00A10972"/>
    <w:rsid w:val="00A10B36"/>
    <w:rsid w:val="00A10B4D"/>
    <w:rsid w:val="00A10E71"/>
    <w:rsid w:val="00A10FFC"/>
    <w:rsid w:val="00A111FE"/>
    <w:rsid w:val="00A1124B"/>
    <w:rsid w:val="00A1135C"/>
    <w:rsid w:val="00A114AE"/>
    <w:rsid w:val="00A11665"/>
    <w:rsid w:val="00A1166A"/>
    <w:rsid w:val="00A11BB5"/>
    <w:rsid w:val="00A11BFC"/>
    <w:rsid w:val="00A11BFD"/>
    <w:rsid w:val="00A11D5E"/>
    <w:rsid w:val="00A11D8D"/>
    <w:rsid w:val="00A11EC1"/>
    <w:rsid w:val="00A12068"/>
    <w:rsid w:val="00A120A7"/>
    <w:rsid w:val="00A121B0"/>
    <w:rsid w:val="00A122BC"/>
    <w:rsid w:val="00A122E7"/>
    <w:rsid w:val="00A1235D"/>
    <w:rsid w:val="00A1249A"/>
    <w:rsid w:val="00A1256E"/>
    <w:rsid w:val="00A1273E"/>
    <w:rsid w:val="00A127F3"/>
    <w:rsid w:val="00A128CC"/>
    <w:rsid w:val="00A12A33"/>
    <w:rsid w:val="00A12B83"/>
    <w:rsid w:val="00A12C78"/>
    <w:rsid w:val="00A12DD7"/>
    <w:rsid w:val="00A12F1D"/>
    <w:rsid w:val="00A13153"/>
    <w:rsid w:val="00A13203"/>
    <w:rsid w:val="00A13258"/>
    <w:rsid w:val="00A13412"/>
    <w:rsid w:val="00A136CD"/>
    <w:rsid w:val="00A136E6"/>
    <w:rsid w:val="00A13765"/>
    <w:rsid w:val="00A1382B"/>
    <w:rsid w:val="00A13976"/>
    <w:rsid w:val="00A13A01"/>
    <w:rsid w:val="00A13C48"/>
    <w:rsid w:val="00A13C54"/>
    <w:rsid w:val="00A13EF2"/>
    <w:rsid w:val="00A141AB"/>
    <w:rsid w:val="00A143F3"/>
    <w:rsid w:val="00A14546"/>
    <w:rsid w:val="00A14648"/>
    <w:rsid w:val="00A148D3"/>
    <w:rsid w:val="00A148D8"/>
    <w:rsid w:val="00A14A5C"/>
    <w:rsid w:val="00A14B1B"/>
    <w:rsid w:val="00A14C64"/>
    <w:rsid w:val="00A14F19"/>
    <w:rsid w:val="00A14FD8"/>
    <w:rsid w:val="00A150A8"/>
    <w:rsid w:val="00A152EA"/>
    <w:rsid w:val="00A15478"/>
    <w:rsid w:val="00A15643"/>
    <w:rsid w:val="00A158A0"/>
    <w:rsid w:val="00A15979"/>
    <w:rsid w:val="00A15A5D"/>
    <w:rsid w:val="00A15D64"/>
    <w:rsid w:val="00A15EE2"/>
    <w:rsid w:val="00A16047"/>
    <w:rsid w:val="00A160CD"/>
    <w:rsid w:val="00A163AC"/>
    <w:rsid w:val="00A16459"/>
    <w:rsid w:val="00A164E8"/>
    <w:rsid w:val="00A167B0"/>
    <w:rsid w:val="00A16A81"/>
    <w:rsid w:val="00A16B1D"/>
    <w:rsid w:val="00A16C7A"/>
    <w:rsid w:val="00A16E8D"/>
    <w:rsid w:val="00A17506"/>
    <w:rsid w:val="00A1788A"/>
    <w:rsid w:val="00A17DE0"/>
    <w:rsid w:val="00A17E54"/>
    <w:rsid w:val="00A20100"/>
    <w:rsid w:val="00A204F3"/>
    <w:rsid w:val="00A20532"/>
    <w:rsid w:val="00A20556"/>
    <w:rsid w:val="00A205B7"/>
    <w:rsid w:val="00A20681"/>
    <w:rsid w:val="00A209CB"/>
    <w:rsid w:val="00A20A0B"/>
    <w:rsid w:val="00A20A9F"/>
    <w:rsid w:val="00A20AF3"/>
    <w:rsid w:val="00A20F43"/>
    <w:rsid w:val="00A21042"/>
    <w:rsid w:val="00A21644"/>
    <w:rsid w:val="00A21892"/>
    <w:rsid w:val="00A21A22"/>
    <w:rsid w:val="00A21B3B"/>
    <w:rsid w:val="00A21C64"/>
    <w:rsid w:val="00A21D04"/>
    <w:rsid w:val="00A22348"/>
    <w:rsid w:val="00A223AB"/>
    <w:rsid w:val="00A225D4"/>
    <w:rsid w:val="00A2294D"/>
    <w:rsid w:val="00A22BEB"/>
    <w:rsid w:val="00A22DE8"/>
    <w:rsid w:val="00A230A3"/>
    <w:rsid w:val="00A23240"/>
    <w:rsid w:val="00A23426"/>
    <w:rsid w:val="00A234BD"/>
    <w:rsid w:val="00A235A8"/>
    <w:rsid w:val="00A235ED"/>
    <w:rsid w:val="00A235F5"/>
    <w:rsid w:val="00A23657"/>
    <w:rsid w:val="00A2367A"/>
    <w:rsid w:val="00A23AE8"/>
    <w:rsid w:val="00A23C9F"/>
    <w:rsid w:val="00A23D77"/>
    <w:rsid w:val="00A23E68"/>
    <w:rsid w:val="00A2418D"/>
    <w:rsid w:val="00A2418F"/>
    <w:rsid w:val="00A241FA"/>
    <w:rsid w:val="00A24315"/>
    <w:rsid w:val="00A2434F"/>
    <w:rsid w:val="00A24788"/>
    <w:rsid w:val="00A248EB"/>
    <w:rsid w:val="00A249C8"/>
    <w:rsid w:val="00A249F4"/>
    <w:rsid w:val="00A24A53"/>
    <w:rsid w:val="00A24A82"/>
    <w:rsid w:val="00A24A95"/>
    <w:rsid w:val="00A24C31"/>
    <w:rsid w:val="00A24E25"/>
    <w:rsid w:val="00A24F09"/>
    <w:rsid w:val="00A24F4A"/>
    <w:rsid w:val="00A24F96"/>
    <w:rsid w:val="00A2502E"/>
    <w:rsid w:val="00A251D1"/>
    <w:rsid w:val="00A25363"/>
    <w:rsid w:val="00A2536A"/>
    <w:rsid w:val="00A253D2"/>
    <w:rsid w:val="00A25503"/>
    <w:rsid w:val="00A255AA"/>
    <w:rsid w:val="00A2590C"/>
    <w:rsid w:val="00A25954"/>
    <w:rsid w:val="00A25D3C"/>
    <w:rsid w:val="00A25FCE"/>
    <w:rsid w:val="00A25FD8"/>
    <w:rsid w:val="00A26186"/>
    <w:rsid w:val="00A26258"/>
    <w:rsid w:val="00A262FA"/>
    <w:rsid w:val="00A26314"/>
    <w:rsid w:val="00A26348"/>
    <w:rsid w:val="00A263A7"/>
    <w:rsid w:val="00A264A8"/>
    <w:rsid w:val="00A2657A"/>
    <w:rsid w:val="00A26654"/>
    <w:rsid w:val="00A2665D"/>
    <w:rsid w:val="00A26821"/>
    <w:rsid w:val="00A26912"/>
    <w:rsid w:val="00A26B56"/>
    <w:rsid w:val="00A27012"/>
    <w:rsid w:val="00A271DF"/>
    <w:rsid w:val="00A27436"/>
    <w:rsid w:val="00A275ED"/>
    <w:rsid w:val="00A277B4"/>
    <w:rsid w:val="00A277FC"/>
    <w:rsid w:val="00A27A2B"/>
    <w:rsid w:val="00A27BDE"/>
    <w:rsid w:val="00A27C51"/>
    <w:rsid w:val="00A27E38"/>
    <w:rsid w:val="00A27EAC"/>
    <w:rsid w:val="00A27FEA"/>
    <w:rsid w:val="00A30188"/>
    <w:rsid w:val="00A3028F"/>
    <w:rsid w:val="00A302F4"/>
    <w:rsid w:val="00A302F6"/>
    <w:rsid w:val="00A30443"/>
    <w:rsid w:val="00A30552"/>
    <w:rsid w:val="00A306DC"/>
    <w:rsid w:val="00A309C3"/>
    <w:rsid w:val="00A30C28"/>
    <w:rsid w:val="00A31138"/>
    <w:rsid w:val="00A31179"/>
    <w:rsid w:val="00A31357"/>
    <w:rsid w:val="00A31362"/>
    <w:rsid w:val="00A314ED"/>
    <w:rsid w:val="00A31591"/>
    <w:rsid w:val="00A3162C"/>
    <w:rsid w:val="00A31633"/>
    <w:rsid w:val="00A316E0"/>
    <w:rsid w:val="00A31774"/>
    <w:rsid w:val="00A318A7"/>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67B"/>
    <w:rsid w:val="00A35F33"/>
    <w:rsid w:val="00A35FAC"/>
    <w:rsid w:val="00A36008"/>
    <w:rsid w:val="00A36163"/>
    <w:rsid w:val="00A363F1"/>
    <w:rsid w:val="00A36732"/>
    <w:rsid w:val="00A36A73"/>
    <w:rsid w:val="00A36AD9"/>
    <w:rsid w:val="00A36BE6"/>
    <w:rsid w:val="00A36BEF"/>
    <w:rsid w:val="00A36D50"/>
    <w:rsid w:val="00A36E9D"/>
    <w:rsid w:val="00A371F6"/>
    <w:rsid w:val="00A3722D"/>
    <w:rsid w:val="00A3728F"/>
    <w:rsid w:val="00A3742A"/>
    <w:rsid w:val="00A37C2F"/>
    <w:rsid w:val="00A37C5C"/>
    <w:rsid w:val="00A37EB3"/>
    <w:rsid w:val="00A40075"/>
    <w:rsid w:val="00A4023F"/>
    <w:rsid w:val="00A40448"/>
    <w:rsid w:val="00A404D1"/>
    <w:rsid w:val="00A405FD"/>
    <w:rsid w:val="00A40618"/>
    <w:rsid w:val="00A40698"/>
    <w:rsid w:val="00A407B9"/>
    <w:rsid w:val="00A4099D"/>
    <w:rsid w:val="00A40A1A"/>
    <w:rsid w:val="00A4149F"/>
    <w:rsid w:val="00A415A4"/>
    <w:rsid w:val="00A4178E"/>
    <w:rsid w:val="00A41822"/>
    <w:rsid w:val="00A41948"/>
    <w:rsid w:val="00A41A12"/>
    <w:rsid w:val="00A41E2C"/>
    <w:rsid w:val="00A41FC3"/>
    <w:rsid w:val="00A42274"/>
    <w:rsid w:val="00A42331"/>
    <w:rsid w:val="00A423AE"/>
    <w:rsid w:val="00A42699"/>
    <w:rsid w:val="00A42CAA"/>
    <w:rsid w:val="00A42DA9"/>
    <w:rsid w:val="00A42FE2"/>
    <w:rsid w:val="00A431CB"/>
    <w:rsid w:val="00A4331C"/>
    <w:rsid w:val="00A43407"/>
    <w:rsid w:val="00A43434"/>
    <w:rsid w:val="00A43485"/>
    <w:rsid w:val="00A435CB"/>
    <w:rsid w:val="00A437FE"/>
    <w:rsid w:val="00A4389E"/>
    <w:rsid w:val="00A4397B"/>
    <w:rsid w:val="00A43A8B"/>
    <w:rsid w:val="00A43AD7"/>
    <w:rsid w:val="00A43C68"/>
    <w:rsid w:val="00A43E22"/>
    <w:rsid w:val="00A43EDF"/>
    <w:rsid w:val="00A441C4"/>
    <w:rsid w:val="00A44246"/>
    <w:rsid w:val="00A44342"/>
    <w:rsid w:val="00A4453F"/>
    <w:rsid w:val="00A445EF"/>
    <w:rsid w:val="00A44636"/>
    <w:rsid w:val="00A4465B"/>
    <w:rsid w:val="00A446A1"/>
    <w:rsid w:val="00A44BD2"/>
    <w:rsid w:val="00A44D9D"/>
    <w:rsid w:val="00A44E58"/>
    <w:rsid w:val="00A44F26"/>
    <w:rsid w:val="00A451C1"/>
    <w:rsid w:val="00A4526D"/>
    <w:rsid w:val="00A455B9"/>
    <w:rsid w:val="00A455FD"/>
    <w:rsid w:val="00A45647"/>
    <w:rsid w:val="00A4577D"/>
    <w:rsid w:val="00A458BC"/>
    <w:rsid w:val="00A45AA7"/>
    <w:rsid w:val="00A45D29"/>
    <w:rsid w:val="00A45D54"/>
    <w:rsid w:val="00A45E09"/>
    <w:rsid w:val="00A45F77"/>
    <w:rsid w:val="00A45FA0"/>
    <w:rsid w:val="00A45FF2"/>
    <w:rsid w:val="00A4663F"/>
    <w:rsid w:val="00A46B17"/>
    <w:rsid w:val="00A46B6E"/>
    <w:rsid w:val="00A46CC0"/>
    <w:rsid w:val="00A47139"/>
    <w:rsid w:val="00A472EB"/>
    <w:rsid w:val="00A476E5"/>
    <w:rsid w:val="00A47708"/>
    <w:rsid w:val="00A47A3A"/>
    <w:rsid w:val="00A47BF9"/>
    <w:rsid w:val="00A47C16"/>
    <w:rsid w:val="00A47E40"/>
    <w:rsid w:val="00A47F34"/>
    <w:rsid w:val="00A500D7"/>
    <w:rsid w:val="00A500FA"/>
    <w:rsid w:val="00A5024C"/>
    <w:rsid w:val="00A50283"/>
    <w:rsid w:val="00A50371"/>
    <w:rsid w:val="00A503B8"/>
    <w:rsid w:val="00A508CF"/>
    <w:rsid w:val="00A50B93"/>
    <w:rsid w:val="00A50C1B"/>
    <w:rsid w:val="00A50D6F"/>
    <w:rsid w:val="00A50DF4"/>
    <w:rsid w:val="00A51271"/>
    <w:rsid w:val="00A51857"/>
    <w:rsid w:val="00A519D3"/>
    <w:rsid w:val="00A51BAB"/>
    <w:rsid w:val="00A51E0C"/>
    <w:rsid w:val="00A51ED0"/>
    <w:rsid w:val="00A520D1"/>
    <w:rsid w:val="00A5218A"/>
    <w:rsid w:val="00A52306"/>
    <w:rsid w:val="00A5238D"/>
    <w:rsid w:val="00A526BB"/>
    <w:rsid w:val="00A527C9"/>
    <w:rsid w:val="00A52C94"/>
    <w:rsid w:val="00A52CCF"/>
    <w:rsid w:val="00A52DFD"/>
    <w:rsid w:val="00A53177"/>
    <w:rsid w:val="00A53284"/>
    <w:rsid w:val="00A533D4"/>
    <w:rsid w:val="00A53718"/>
    <w:rsid w:val="00A53781"/>
    <w:rsid w:val="00A537B8"/>
    <w:rsid w:val="00A539AC"/>
    <w:rsid w:val="00A53A12"/>
    <w:rsid w:val="00A53AFC"/>
    <w:rsid w:val="00A53D02"/>
    <w:rsid w:val="00A53DB3"/>
    <w:rsid w:val="00A53E9A"/>
    <w:rsid w:val="00A53FDC"/>
    <w:rsid w:val="00A54087"/>
    <w:rsid w:val="00A5420C"/>
    <w:rsid w:val="00A543C1"/>
    <w:rsid w:val="00A543C9"/>
    <w:rsid w:val="00A5453B"/>
    <w:rsid w:val="00A5457E"/>
    <w:rsid w:val="00A54986"/>
    <w:rsid w:val="00A54ED3"/>
    <w:rsid w:val="00A54EE1"/>
    <w:rsid w:val="00A54F6A"/>
    <w:rsid w:val="00A55041"/>
    <w:rsid w:val="00A55047"/>
    <w:rsid w:val="00A550A7"/>
    <w:rsid w:val="00A5512D"/>
    <w:rsid w:val="00A55135"/>
    <w:rsid w:val="00A55251"/>
    <w:rsid w:val="00A552BA"/>
    <w:rsid w:val="00A55374"/>
    <w:rsid w:val="00A555ED"/>
    <w:rsid w:val="00A55839"/>
    <w:rsid w:val="00A55C5A"/>
    <w:rsid w:val="00A55CCE"/>
    <w:rsid w:val="00A56040"/>
    <w:rsid w:val="00A56155"/>
    <w:rsid w:val="00A5626C"/>
    <w:rsid w:val="00A56313"/>
    <w:rsid w:val="00A565D4"/>
    <w:rsid w:val="00A565E9"/>
    <w:rsid w:val="00A566AF"/>
    <w:rsid w:val="00A56730"/>
    <w:rsid w:val="00A56848"/>
    <w:rsid w:val="00A569BD"/>
    <w:rsid w:val="00A569F4"/>
    <w:rsid w:val="00A56B48"/>
    <w:rsid w:val="00A56BFC"/>
    <w:rsid w:val="00A56BFD"/>
    <w:rsid w:val="00A56D96"/>
    <w:rsid w:val="00A56DCC"/>
    <w:rsid w:val="00A56E6E"/>
    <w:rsid w:val="00A56EF9"/>
    <w:rsid w:val="00A57028"/>
    <w:rsid w:val="00A570BE"/>
    <w:rsid w:val="00A57178"/>
    <w:rsid w:val="00A572A3"/>
    <w:rsid w:val="00A577AD"/>
    <w:rsid w:val="00A57979"/>
    <w:rsid w:val="00A57A32"/>
    <w:rsid w:val="00A6003B"/>
    <w:rsid w:val="00A6006A"/>
    <w:rsid w:val="00A600BE"/>
    <w:rsid w:val="00A602C2"/>
    <w:rsid w:val="00A60466"/>
    <w:rsid w:val="00A60688"/>
    <w:rsid w:val="00A60A4A"/>
    <w:rsid w:val="00A60F20"/>
    <w:rsid w:val="00A60F91"/>
    <w:rsid w:val="00A611F8"/>
    <w:rsid w:val="00A6142B"/>
    <w:rsid w:val="00A615C3"/>
    <w:rsid w:val="00A61743"/>
    <w:rsid w:val="00A617AB"/>
    <w:rsid w:val="00A61BAB"/>
    <w:rsid w:val="00A61E29"/>
    <w:rsid w:val="00A61EA6"/>
    <w:rsid w:val="00A61F2D"/>
    <w:rsid w:val="00A62001"/>
    <w:rsid w:val="00A62172"/>
    <w:rsid w:val="00A6223C"/>
    <w:rsid w:val="00A622A8"/>
    <w:rsid w:val="00A62497"/>
    <w:rsid w:val="00A624B3"/>
    <w:rsid w:val="00A62713"/>
    <w:rsid w:val="00A629EB"/>
    <w:rsid w:val="00A62C0A"/>
    <w:rsid w:val="00A62E03"/>
    <w:rsid w:val="00A62EA2"/>
    <w:rsid w:val="00A62EA7"/>
    <w:rsid w:val="00A6308B"/>
    <w:rsid w:val="00A630F2"/>
    <w:rsid w:val="00A6323C"/>
    <w:rsid w:val="00A634C4"/>
    <w:rsid w:val="00A6369D"/>
    <w:rsid w:val="00A637B9"/>
    <w:rsid w:val="00A637EE"/>
    <w:rsid w:val="00A63859"/>
    <w:rsid w:val="00A6385B"/>
    <w:rsid w:val="00A63BD1"/>
    <w:rsid w:val="00A63BFA"/>
    <w:rsid w:val="00A63C72"/>
    <w:rsid w:val="00A63CDC"/>
    <w:rsid w:val="00A64129"/>
    <w:rsid w:val="00A6423C"/>
    <w:rsid w:val="00A642A9"/>
    <w:rsid w:val="00A646BD"/>
    <w:rsid w:val="00A64867"/>
    <w:rsid w:val="00A648DE"/>
    <w:rsid w:val="00A64A16"/>
    <w:rsid w:val="00A64AA5"/>
    <w:rsid w:val="00A64C4A"/>
    <w:rsid w:val="00A64C73"/>
    <w:rsid w:val="00A65153"/>
    <w:rsid w:val="00A6517F"/>
    <w:rsid w:val="00A651FB"/>
    <w:rsid w:val="00A65212"/>
    <w:rsid w:val="00A6573B"/>
    <w:rsid w:val="00A657D1"/>
    <w:rsid w:val="00A65919"/>
    <w:rsid w:val="00A65956"/>
    <w:rsid w:val="00A65A15"/>
    <w:rsid w:val="00A65A67"/>
    <w:rsid w:val="00A65BD5"/>
    <w:rsid w:val="00A65D35"/>
    <w:rsid w:val="00A65DAE"/>
    <w:rsid w:val="00A65E41"/>
    <w:rsid w:val="00A66056"/>
    <w:rsid w:val="00A6653E"/>
    <w:rsid w:val="00A66624"/>
    <w:rsid w:val="00A66848"/>
    <w:rsid w:val="00A6687A"/>
    <w:rsid w:val="00A66D25"/>
    <w:rsid w:val="00A67152"/>
    <w:rsid w:val="00A67351"/>
    <w:rsid w:val="00A673BE"/>
    <w:rsid w:val="00A674B5"/>
    <w:rsid w:val="00A674D2"/>
    <w:rsid w:val="00A67535"/>
    <w:rsid w:val="00A675F0"/>
    <w:rsid w:val="00A677DF"/>
    <w:rsid w:val="00A67C56"/>
    <w:rsid w:val="00A67D4E"/>
    <w:rsid w:val="00A67D7F"/>
    <w:rsid w:val="00A67DEE"/>
    <w:rsid w:val="00A70058"/>
    <w:rsid w:val="00A70072"/>
    <w:rsid w:val="00A70217"/>
    <w:rsid w:val="00A70559"/>
    <w:rsid w:val="00A70647"/>
    <w:rsid w:val="00A70656"/>
    <w:rsid w:val="00A70671"/>
    <w:rsid w:val="00A7079B"/>
    <w:rsid w:val="00A707F6"/>
    <w:rsid w:val="00A7097F"/>
    <w:rsid w:val="00A70A55"/>
    <w:rsid w:val="00A70B54"/>
    <w:rsid w:val="00A70D12"/>
    <w:rsid w:val="00A70DA7"/>
    <w:rsid w:val="00A713D2"/>
    <w:rsid w:val="00A713E5"/>
    <w:rsid w:val="00A71423"/>
    <w:rsid w:val="00A71470"/>
    <w:rsid w:val="00A71717"/>
    <w:rsid w:val="00A7178E"/>
    <w:rsid w:val="00A71BD4"/>
    <w:rsid w:val="00A71BE2"/>
    <w:rsid w:val="00A72136"/>
    <w:rsid w:val="00A72190"/>
    <w:rsid w:val="00A721E8"/>
    <w:rsid w:val="00A72216"/>
    <w:rsid w:val="00A72293"/>
    <w:rsid w:val="00A7250C"/>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E5B"/>
    <w:rsid w:val="00A742F8"/>
    <w:rsid w:val="00A7440A"/>
    <w:rsid w:val="00A74464"/>
    <w:rsid w:val="00A74517"/>
    <w:rsid w:val="00A748C6"/>
    <w:rsid w:val="00A74B00"/>
    <w:rsid w:val="00A74C1C"/>
    <w:rsid w:val="00A74C41"/>
    <w:rsid w:val="00A74DBF"/>
    <w:rsid w:val="00A74FB7"/>
    <w:rsid w:val="00A75025"/>
    <w:rsid w:val="00A75056"/>
    <w:rsid w:val="00A751C1"/>
    <w:rsid w:val="00A751CA"/>
    <w:rsid w:val="00A75338"/>
    <w:rsid w:val="00A7534B"/>
    <w:rsid w:val="00A75380"/>
    <w:rsid w:val="00A754EF"/>
    <w:rsid w:val="00A75651"/>
    <w:rsid w:val="00A7576F"/>
    <w:rsid w:val="00A75784"/>
    <w:rsid w:val="00A759A3"/>
    <w:rsid w:val="00A759E4"/>
    <w:rsid w:val="00A75E3F"/>
    <w:rsid w:val="00A7608A"/>
    <w:rsid w:val="00A765EA"/>
    <w:rsid w:val="00A766A2"/>
    <w:rsid w:val="00A767F0"/>
    <w:rsid w:val="00A768D8"/>
    <w:rsid w:val="00A76D8C"/>
    <w:rsid w:val="00A76DDF"/>
    <w:rsid w:val="00A76EA3"/>
    <w:rsid w:val="00A76F64"/>
    <w:rsid w:val="00A770DB"/>
    <w:rsid w:val="00A77162"/>
    <w:rsid w:val="00A7720E"/>
    <w:rsid w:val="00A772CC"/>
    <w:rsid w:val="00A775F3"/>
    <w:rsid w:val="00A776E0"/>
    <w:rsid w:val="00A776EF"/>
    <w:rsid w:val="00A777EA"/>
    <w:rsid w:val="00A7784C"/>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BDB"/>
    <w:rsid w:val="00A80C2E"/>
    <w:rsid w:val="00A80CEB"/>
    <w:rsid w:val="00A80D38"/>
    <w:rsid w:val="00A8111B"/>
    <w:rsid w:val="00A811E4"/>
    <w:rsid w:val="00A814A1"/>
    <w:rsid w:val="00A81537"/>
    <w:rsid w:val="00A816E8"/>
    <w:rsid w:val="00A81819"/>
    <w:rsid w:val="00A819D3"/>
    <w:rsid w:val="00A81ABE"/>
    <w:rsid w:val="00A81ADB"/>
    <w:rsid w:val="00A81B33"/>
    <w:rsid w:val="00A81C5F"/>
    <w:rsid w:val="00A81CE8"/>
    <w:rsid w:val="00A81E27"/>
    <w:rsid w:val="00A81F09"/>
    <w:rsid w:val="00A81FB4"/>
    <w:rsid w:val="00A81FEE"/>
    <w:rsid w:val="00A8208B"/>
    <w:rsid w:val="00A820A1"/>
    <w:rsid w:val="00A82227"/>
    <w:rsid w:val="00A823C1"/>
    <w:rsid w:val="00A82442"/>
    <w:rsid w:val="00A8260A"/>
    <w:rsid w:val="00A8278D"/>
    <w:rsid w:val="00A827ED"/>
    <w:rsid w:val="00A8289F"/>
    <w:rsid w:val="00A828CE"/>
    <w:rsid w:val="00A82926"/>
    <w:rsid w:val="00A82A50"/>
    <w:rsid w:val="00A82CAA"/>
    <w:rsid w:val="00A82F14"/>
    <w:rsid w:val="00A82FB7"/>
    <w:rsid w:val="00A8307A"/>
    <w:rsid w:val="00A83130"/>
    <w:rsid w:val="00A83147"/>
    <w:rsid w:val="00A83243"/>
    <w:rsid w:val="00A833D2"/>
    <w:rsid w:val="00A833D4"/>
    <w:rsid w:val="00A833ED"/>
    <w:rsid w:val="00A83454"/>
    <w:rsid w:val="00A83513"/>
    <w:rsid w:val="00A836C4"/>
    <w:rsid w:val="00A836E8"/>
    <w:rsid w:val="00A837C8"/>
    <w:rsid w:val="00A839A3"/>
    <w:rsid w:val="00A83CB2"/>
    <w:rsid w:val="00A83CC7"/>
    <w:rsid w:val="00A83D4C"/>
    <w:rsid w:val="00A83F4B"/>
    <w:rsid w:val="00A83FC2"/>
    <w:rsid w:val="00A83FDB"/>
    <w:rsid w:val="00A8474A"/>
    <w:rsid w:val="00A8476F"/>
    <w:rsid w:val="00A8482B"/>
    <w:rsid w:val="00A84B72"/>
    <w:rsid w:val="00A84CC1"/>
    <w:rsid w:val="00A8512B"/>
    <w:rsid w:val="00A85541"/>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217"/>
    <w:rsid w:val="00A874E7"/>
    <w:rsid w:val="00A87505"/>
    <w:rsid w:val="00A87540"/>
    <w:rsid w:val="00A87864"/>
    <w:rsid w:val="00A8796F"/>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E2"/>
    <w:rsid w:val="00A92516"/>
    <w:rsid w:val="00A925CB"/>
    <w:rsid w:val="00A927BE"/>
    <w:rsid w:val="00A92C93"/>
    <w:rsid w:val="00A92D4E"/>
    <w:rsid w:val="00A92E11"/>
    <w:rsid w:val="00A92E8B"/>
    <w:rsid w:val="00A92F2F"/>
    <w:rsid w:val="00A92F4F"/>
    <w:rsid w:val="00A92F6C"/>
    <w:rsid w:val="00A93310"/>
    <w:rsid w:val="00A93343"/>
    <w:rsid w:val="00A93357"/>
    <w:rsid w:val="00A935B2"/>
    <w:rsid w:val="00A93AFC"/>
    <w:rsid w:val="00A93AFE"/>
    <w:rsid w:val="00A93B01"/>
    <w:rsid w:val="00A93D23"/>
    <w:rsid w:val="00A93D79"/>
    <w:rsid w:val="00A944B9"/>
    <w:rsid w:val="00A947E3"/>
    <w:rsid w:val="00A94A8F"/>
    <w:rsid w:val="00A94AF4"/>
    <w:rsid w:val="00A94C11"/>
    <w:rsid w:val="00A950D0"/>
    <w:rsid w:val="00A950FF"/>
    <w:rsid w:val="00A95645"/>
    <w:rsid w:val="00A9568B"/>
    <w:rsid w:val="00A95739"/>
    <w:rsid w:val="00A9576E"/>
    <w:rsid w:val="00A95896"/>
    <w:rsid w:val="00A95918"/>
    <w:rsid w:val="00A95B20"/>
    <w:rsid w:val="00A95C85"/>
    <w:rsid w:val="00A95D0D"/>
    <w:rsid w:val="00A95D67"/>
    <w:rsid w:val="00A9625C"/>
    <w:rsid w:val="00A9674F"/>
    <w:rsid w:val="00A96E5A"/>
    <w:rsid w:val="00A9700E"/>
    <w:rsid w:val="00A9709C"/>
    <w:rsid w:val="00A97497"/>
    <w:rsid w:val="00A9762B"/>
    <w:rsid w:val="00A97E42"/>
    <w:rsid w:val="00A97E55"/>
    <w:rsid w:val="00A97EB5"/>
    <w:rsid w:val="00A97EB9"/>
    <w:rsid w:val="00AA0297"/>
    <w:rsid w:val="00AA02D3"/>
    <w:rsid w:val="00AA02D5"/>
    <w:rsid w:val="00AA047C"/>
    <w:rsid w:val="00AA0767"/>
    <w:rsid w:val="00AA07C7"/>
    <w:rsid w:val="00AA0900"/>
    <w:rsid w:val="00AA09B4"/>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57A"/>
    <w:rsid w:val="00AA27BB"/>
    <w:rsid w:val="00AA28EA"/>
    <w:rsid w:val="00AA2A8A"/>
    <w:rsid w:val="00AA2B61"/>
    <w:rsid w:val="00AA2C88"/>
    <w:rsid w:val="00AA2CC1"/>
    <w:rsid w:val="00AA2DE9"/>
    <w:rsid w:val="00AA2EDC"/>
    <w:rsid w:val="00AA2F80"/>
    <w:rsid w:val="00AA30EA"/>
    <w:rsid w:val="00AA31C4"/>
    <w:rsid w:val="00AA332A"/>
    <w:rsid w:val="00AA3368"/>
    <w:rsid w:val="00AA3390"/>
    <w:rsid w:val="00AA343D"/>
    <w:rsid w:val="00AA3705"/>
    <w:rsid w:val="00AA37C4"/>
    <w:rsid w:val="00AA385A"/>
    <w:rsid w:val="00AA38B3"/>
    <w:rsid w:val="00AA3A19"/>
    <w:rsid w:val="00AA3B2F"/>
    <w:rsid w:val="00AA3BE4"/>
    <w:rsid w:val="00AA3DE8"/>
    <w:rsid w:val="00AA3FA2"/>
    <w:rsid w:val="00AA4029"/>
    <w:rsid w:val="00AA43E0"/>
    <w:rsid w:val="00AA45F9"/>
    <w:rsid w:val="00AA46CD"/>
    <w:rsid w:val="00AA4730"/>
    <w:rsid w:val="00AA4868"/>
    <w:rsid w:val="00AA49C5"/>
    <w:rsid w:val="00AA49F0"/>
    <w:rsid w:val="00AA4BB1"/>
    <w:rsid w:val="00AA512F"/>
    <w:rsid w:val="00AA5192"/>
    <w:rsid w:val="00AA53CA"/>
    <w:rsid w:val="00AA54D7"/>
    <w:rsid w:val="00AA5728"/>
    <w:rsid w:val="00AA5A45"/>
    <w:rsid w:val="00AA5A63"/>
    <w:rsid w:val="00AA5ADA"/>
    <w:rsid w:val="00AA5CB2"/>
    <w:rsid w:val="00AA5CB7"/>
    <w:rsid w:val="00AA5DE7"/>
    <w:rsid w:val="00AA5E82"/>
    <w:rsid w:val="00AA5EC3"/>
    <w:rsid w:val="00AA5F04"/>
    <w:rsid w:val="00AA6133"/>
    <w:rsid w:val="00AA625B"/>
    <w:rsid w:val="00AA62FA"/>
    <w:rsid w:val="00AA639C"/>
    <w:rsid w:val="00AA63C2"/>
    <w:rsid w:val="00AA6401"/>
    <w:rsid w:val="00AA6455"/>
    <w:rsid w:val="00AA661A"/>
    <w:rsid w:val="00AA671C"/>
    <w:rsid w:val="00AA6997"/>
    <w:rsid w:val="00AA69B9"/>
    <w:rsid w:val="00AA6C53"/>
    <w:rsid w:val="00AA6D06"/>
    <w:rsid w:val="00AA7101"/>
    <w:rsid w:val="00AA7349"/>
    <w:rsid w:val="00AA74D9"/>
    <w:rsid w:val="00AA78E4"/>
    <w:rsid w:val="00AA7917"/>
    <w:rsid w:val="00AA79C2"/>
    <w:rsid w:val="00AA7A6C"/>
    <w:rsid w:val="00AA7A89"/>
    <w:rsid w:val="00AA7CFE"/>
    <w:rsid w:val="00AA7F00"/>
    <w:rsid w:val="00AA7F22"/>
    <w:rsid w:val="00AB00B3"/>
    <w:rsid w:val="00AB014A"/>
    <w:rsid w:val="00AB09C3"/>
    <w:rsid w:val="00AB0B1D"/>
    <w:rsid w:val="00AB0CDD"/>
    <w:rsid w:val="00AB0E80"/>
    <w:rsid w:val="00AB0EAB"/>
    <w:rsid w:val="00AB0ECF"/>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9A4"/>
    <w:rsid w:val="00AB2D1B"/>
    <w:rsid w:val="00AB302C"/>
    <w:rsid w:val="00AB333C"/>
    <w:rsid w:val="00AB33B9"/>
    <w:rsid w:val="00AB359D"/>
    <w:rsid w:val="00AB3878"/>
    <w:rsid w:val="00AB3A9C"/>
    <w:rsid w:val="00AB3CC6"/>
    <w:rsid w:val="00AB3D86"/>
    <w:rsid w:val="00AB4114"/>
    <w:rsid w:val="00AB413F"/>
    <w:rsid w:val="00AB4322"/>
    <w:rsid w:val="00AB4551"/>
    <w:rsid w:val="00AB4897"/>
    <w:rsid w:val="00AB4906"/>
    <w:rsid w:val="00AB4ACB"/>
    <w:rsid w:val="00AB4BD9"/>
    <w:rsid w:val="00AB4C0F"/>
    <w:rsid w:val="00AB4C49"/>
    <w:rsid w:val="00AB4C7E"/>
    <w:rsid w:val="00AB519A"/>
    <w:rsid w:val="00AB5245"/>
    <w:rsid w:val="00AB5367"/>
    <w:rsid w:val="00AB55B5"/>
    <w:rsid w:val="00AB56A9"/>
    <w:rsid w:val="00AB56E5"/>
    <w:rsid w:val="00AB57A7"/>
    <w:rsid w:val="00AB5A27"/>
    <w:rsid w:val="00AB5A5A"/>
    <w:rsid w:val="00AB5BB1"/>
    <w:rsid w:val="00AB5D0C"/>
    <w:rsid w:val="00AB5F6B"/>
    <w:rsid w:val="00AB5FAA"/>
    <w:rsid w:val="00AB5FB7"/>
    <w:rsid w:val="00AB6031"/>
    <w:rsid w:val="00AB6037"/>
    <w:rsid w:val="00AB6056"/>
    <w:rsid w:val="00AB6075"/>
    <w:rsid w:val="00AB6281"/>
    <w:rsid w:val="00AB641D"/>
    <w:rsid w:val="00AB6771"/>
    <w:rsid w:val="00AB680D"/>
    <w:rsid w:val="00AB681A"/>
    <w:rsid w:val="00AB6964"/>
    <w:rsid w:val="00AB697D"/>
    <w:rsid w:val="00AB69B6"/>
    <w:rsid w:val="00AB7072"/>
    <w:rsid w:val="00AB7227"/>
    <w:rsid w:val="00AB760D"/>
    <w:rsid w:val="00AB77C0"/>
    <w:rsid w:val="00AB7AED"/>
    <w:rsid w:val="00AB7C61"/>
    <w:rsid w:val="00AB7D2F"/>
    <w:rsid w:val="00AC0091"/>
    <w:rsid w:val="00AC045A"/>
    <w:rsid w:val="00AC076E"/>
    <w:rsid w:val="00AC0B7E"/>
    <w:rsid w:val="00AC0CC3"/>
    <w:rsid w:val="00AC0CE7"/>
    <w:rsid w:val="00AC0DE7"/>
    <w:rsid w:val="00AC1170"/>
    <w:rsid w:val="00AC1320"/>
    <w:rsid w:val="00AC14AF"/>
    <w:rsid w:val="00AC180C"/>
    <w:rsid w:val="00AC18D1"/>
    <w:rsid w:val="00AC1A5A"/>
    <w:rsid w:val="00AC1B86"/>
    <w:rsid w:val="00AC1F9C"/>
    <w:rsid w:val="00AC2166"/>
    <w:rsid w:val="00AC235D"/>
    <w:rsid w:val="00AC23FB"/>
    <w:rsid w:val="00AC24A8"/>
    <w:rsid w:val="00AC251D"/>
    <w:rsid w:val="00AC2547"/>
    <w:rsid w:val="00AC2850"/>
    <w:rsid w:val="00AC28BA"/>
    <w:rsid w:val="00AC294A"/>
    <w:rsid w:val="00AC2B70"/>
    <w:rsid w:val="00AC2BE4"/>
    <w:rsid w:val="00AC2C68"/>
    <w:rsid w:val="00AC3029"/>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633"/>
    <w:rsid w:val="00AC4A16"/>
    <w:rsid w:val="00AC4A1E"/>
    <w:rsid w:val="00AC4ACA"/>
    <w:rsid w:val="00AC4CC6"/>
    <w:rsid w:val="00AC4D0F"/>
    <w:rsid w:val="00AC4E16"/>
    <w:rsid w:val="00AC512E"/>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9AF"/>
    <w:rsid w:val="00AC6A01"/>
    <w:rsid w:val="00AC6AEF"/>
    <w:rsid w:val="00AC6C41"/>
    <w:rsid w:val="00AC6CD5"/>
    <w:rsid w:val="00AC6E87"/>
    <w:rsid w:val="00AC6ED5"/>
    <w:rsid w:val="00AC701C"/>
    <w:rsid w:val="00AC7165"/>
    <w:rsid w:val="00AC724F"/>
    <w:rsid w:val="00AC779E"/>
    <w:rsid w:val="00AC7850"/>
    <w:rsid w:val="00AC79D6"/>
    <w:rsid w:val="00AC7B4C"/>
    <w:rsid w:val="00AC7D29"/>
    <w:rsid w:val="00AC7D63"/>
    <w:rsid w:val="00AD0012"/>
    <w:rsid w:val="00AD002E"/>
    <w:rsid w:val="00AD0139"/>
    <w:rsid w:val="00AD01BF"/>
    <w:rsid w:val="00AD03FC"/>
    <w:rsid w:val="00AD06FA"/>
    <w:rsid w:val="00AD078B"/>
    <w:rsid w:val="00AD0A0C"/>
    <w:rsid w:val="00AD0C86"/>
    <w:rsid w:val="00AD0E36"/>
    <w:rsid w:val="00AD0F3A"/>
    <w:rsid w:val="00AD131A"/>
    <w:rsid w:val="00AD1320"/>
    <w:rsid w:val="00AD13EF"/>
    <w:rsid w:val="00AD167F"/>
    <w:rsid w:val="00AD184B"/>
    <w:rsid w:val="00AD18D5"/>
    <w:rsid w:val="00AD19B5"/>
    <w:rsid w:val="00AD1E87"/>
    <w:rsid w:val="00AD226E"/>
    <w:rsid w:val="00AD2604"/>
    <w:rsid w:val="00AD2661"/>
    <w:rsid w:val="00AD267C"/>
    <w:rsid w:val="00AD2720"/>
    <w:rsid w:val="00AD28E6"/>
    <w:rsid w:val="00AD2A65"/>
    <w:rsid w:val="00AD2B14"/>
    <w:rsid w:val="00AD2EB2"/>
    <w:rsid w:val="00AD3051"/>
    <w:rsid w:val="00AD35FD"/>
    <w:rsid w:val="00AD3864"/>
    <w:rsid w:val="00AD3A85"/>
    <w:rsid w:val="00AD3B76"/>
    <w:rsid w:val="00AD3C95"/>
    <w:rsid w:val="00AD3CD8"/>
    <w:rsid w:val="00AD3D1B"/>
    <w:rsid w:val="00AD4197"/>
    <w:rsid w:val="00AD4266"/>
    <w:rsid w:val="00AD42DD"/>
    <w:rsid w:val="00AD43E5"/>
    <w:rsid w:val="00AD4475"/>
    <w:rsid w:val="00AD44D2"/>
    <w:rsid w:val="00AD4700"/>
    <w:rsid w:val="00AD4742"/>
    <w:rsid w:val="00AD4A0C"/>
    <w:rsid w:val="00AD4AE9"/>
    <w:rsid w:val="00AD4E86"/>
    <w:rsid w:val="00AD4F96"/>
    <w:rsid w:val="00AD5014"/>
    <w:rsid w:val="00AD502A"/>
    <w:rsid w:val="00AD50B3"/>
    <w:rsid w:val="00AD51D8"/>
    <w:rsid w:val="00AD5288"/>
    <w:rsid w:val="00AD5399"/>
    <w:rsid w:val="00AD54D2"/>
    <w:rsid w:val="00AD5502"/>
    <w:rsid w:val="00AD5846"/>
    <w:rsid w:val="00AD58A7"/>
    <w:rsid w:val="00AD58AB"/>
    <w:rsid w:val="00AD5C05"/>
    <w:rsid w:val="00AD5C79"/>
    <w:rsid w:val="00AD5E8A"/>
    <w:rsid w:val="00AD60A2"/>
    <w:rsid w:val="00AD6299"/>
    <w:rsid w:val="00AD630B"/>
    <w:rsid w:val="00AD63D5"/>
    <w:rsid w:val="00AD6498"/>
    <w:rsid w:val="00AD64E8"/>
    <w:rsid w:val="00AD64FC"/>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64D"/>
    <w:rsid w:val="00AE0933"/>
    <w:rsid w:val="00AE0EC6"/>
    <w:rsid w:val="00AE10C5"/>
    <w:rsid w:val="00AE1116"/>
    <w:rsid w:val="00AE1123"/>
    <w:rsid w:val="00AE124D"/>
    <w:rsid w:val="00AE1326"/>
    <w:rsid w:val="00AE14BF"/>
    <w:rsid w:val="00AE16A3"/>
    <w:rsid w:val="00AE17BE"/>
    <w:rsid w:val="00AE1851"/>
    <w:rsid w:val="00AE1D10"/>
    <w:rsid w:val="00AE22D4"/>
    <w:rsid w:val="00AE26DA"/>
    <w:rsid w:val="00AE2956"/>
    <w:rsid w:val="00AE29FA"/>
    <w:rsid w:val="00AE2AE0"/>
    <w:rsid w:val="00AE2B83"/>
    <w:rsid w:val="00AE2EA2"/>
    <w:rsid w:val="00AE2F7D"/>
    <w:rsid w:val="00AE2FBC"/>
    <w:rsid w:val="00AE349E"/>
    <w:rsid w:val="00AE37A9"/>
    <w:rsid w:val="00AE38B9"/>
    <w:rsid w:val="00AE390C"/>
    <w:rsid w:val="00AE3AD1"/>
    <w:rsid w:val="00AE3DDD"/>
    <w:rsid w:val="00AE3E2C"/>
    <w:rsid w:val="00AE3ECD"/>
    <w:rsid w:val="00AE4026"/>
    <w:rsid w:val="00AE412A"/>
    <w:rsid w:val="00AE4299"/>
    <w:rsid w:val="00AE42A2"/>
    <w:rsid w:val="00AE4505"/>
    <w:rsid w:val="00AE466D"/>
    <w:rsid w:val="00AE4729"/>
    <w:rsid w:val="00AE4823"/>
    <w:rsid w:val="00AE4AB7"/>
    <w:rsid w:val="00AE4B8D"/>
    <w:rsid w:val="00AE4BB7"/>
    <w:rsid w:val="00AE4CE8"/>
    <w:rsid w:val="00AE5359"/>
    <w:rsid w:val="00AE53A3"/>
    <w:rsid w:val="00AE5611"/>
    <w:rsid w:val="00AE565C"/>
    <w:rsid w:val="00AE5697"/>
    <w:rsid w:val="00AE57DB"/>
    <w:rsid w:val="00AE59B0"/>
    <w:rsid w:val="00AE5A47"/>
    <w:rsid w:val="00AE5AEA"/>
    <w:rsid w:val="00AE5B8D"/>
    <w:rsid w:val="00AE5E7A"/>
    <w:rsid w:val="00AE5EFE"/>
    <w:rsid w:val="00AE5F03"/>
    <w:rsid w:val="00AE6075"/>
    <w:rsid w:val="00AE61EB"/>
    <w:rsid w:val="00AE6263"/>
    <w:rsid w:val="00AE6327"/>
    <w:rsid w:val="00AE635E"/>
    <w:rsid w:val="00AE674C"/>
    <w:rsid w:val="00AE686C"/>
    <w:rsid w:val="00AE6A61"/>
    <w:rsid w:val="00AE6ABE"/>
    <w:rsid w:val="00AE6AE4"/>
    <w:rsid w:val="00AE6BDB"/>
    <w:rsid w:val="00AE7258"/>
    <w:rsid w:val="00AE7596"/>
    <w:rsid w:val="00AE75B4"/>
    <w:rsid w:val="00AE7658"/>
    <w:rsid w:val="00AE7C41"/>
    <w:rsid w:val="00AE7C72"/>
    <w:rsid w:val="00AE7CF5"/>
    <w:rsid w:val="00AE7D2F"/>
    <w:rsid w:val="00AE7F6B"/>
    <w:rsid w:val="00AE7FE4"/>
    <w:rsid w:val="00AF0127"/>
    <w:rsid w:val="00AF0869"/>
    <w:rsid w:val="00AF08E8"/>
    <w:rsid w:val="00AF0AF4"/>
    <w:rsid w:val="00AF0BDB"/>
    <w:rsid w:val="00AF0CA0"/>
    <w:rsid w:val="00AF0F26"/>
    <w:rsid w:val="00AF10DE"/>
    <w:rsid w:val="00AF11D3"/>
    <w:rsid w:val="00AF12EF"/>
    <w:rsid w:val="00AF13A6"/>
    <w:rsid w:val="00AF18FD"/>
    <w:rsid w:val="00AF1916"/>
    <w:rsid w:val="00AF1954"/>
    <w:rsid w:val="00AF1A3F"/>
    <w:rsid w:val="00AF1EED"/>
    <w:rsid w:val="00AF25FE"/>
    <w:rsid w:val="00AF2625"/>
    <w:rsid w:val="00AF2B1F"/>
    <w:rsid w:val="00AF2CEA"/>
    <w:rsid w:val="00AF2CEC"/>
    <w:rsid w:val="00AF2D20"/>
    <w:rsid w:val="00AF30ED"/>
    <w:rsid w:val="00AF357C"/>
    <w:rsid w:val="00AF361F"/>
    <w:rsid w:val="00AF36F3"/>
    <w:rsid w:val="00AF36FE"/>
    <w:rsid w:val="00AF3742"/>
    <w:rsid w:val="00AF392C"/>
    <w:rsid w:val="00AF3B57"/>
    <w:rsid w:val="00AF3E81"/>
    <w:rsid w:val="00AF3EF8"/>
    <w:rsid w:val="00AF418E"/>
    <w:rsid w:val="00AF429E"/>
    <w:rsid w:val="00AF48B8"/>
    <w:rsid w:val="00AF4AD1"/>
    <w:rsid w:val="00AF4D08"/>
    <w:rsid w:val="00AF5414"/>
    <w:rsid w:val="00AF5788"/>
    <w:rsid w:val="00AF5C1A"/>
    <w:rsid w:val="00AF5F1E"/>
    <w:rsid w:val="00AF61FE"/>
    <w:rsid w:val="00AF64C8"/>
    <w:rsid w:val="00AF6546"/>
    <w:rsid w:val="00AF6557"/>
    <w:rsid w:val="00AF69DD"/>
    <w:rsid w:val="00AF6A81"/>
    <w:rsid w:val="00AF6B42"/>
    <w:rsid w:val="00AF6B64"/>
    <w:rsid w:val="00AF6BE9"/>
    <w:rsid w:val="00AF6CC5"/>
    <w:rsid w:val="00AF6DFD"/>
    <w:rsid w:val="00AF6E38"/>
    <w:rsid w:val="00AF6F1E"/>
    <w:rsid w:val="00AF6F68"/>
    <w:rsid w:val="00AF6FA3"/>
    <w:rsid w:val="00AF7340"/>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B5A"/>
    <w:rsid w:val="00B00D15"/>
    <w:rsid w:val="00B00D2C"/>
    <w:rsid w:val="00B00F68"/>
    <w:rsid w:val="00B01004"/>
    <w:rsid w:val="00B01079"/>
    <w:rsid w:val="00B011DA"/>
    <w:rsid w:val="00B011F4"/>
    <w:rsid w:val="00B0165F"/>
    <w:rsid w:val="00B01E18"/>
    <w:rsid w:val="00B01F14"/>
    <w:rsid w:val="00B02352"/>
    <w:rsid w:val="00B023AF"/>
    <w:rsid w:val="00B02479"/>
    <w:rsid w:val="00B0267E"/>
    <w:rsid w:val="00B028F6"/>
    <w:rsid w:val="00B028F8"/>
    <w:rsid w:val="00B029F6"/>
    <w:rsid w:val="00B02B4B"/>
    <w:rsid w:val="00B02C77"/>
    <w:rsid w:val="00B02CE4"/>
    <w:rsid w:val="00B02F19"/>
    <w:rsid w:val="00B03093"/>
    <w:rsid w:val="00B03160"/>
    <w:rsid w:val="00B031FB"/>
    <w:rsid w:val="00B03821"/>
    <w:rsid w:val="00B0385E"/>
    <w:rsid w:val="00B0392B"/>
    <w:rsid w:val="00B039CC"/>
    <w:rsid w:val="00B03B26"/>
    <w:rsid w:val="00B04144"/>
    <w:rsid w:val="00B0417A"/>
    <w:rsid w:val="00B04335"/>
    <w:rsid w:val="00B04444"/>
    <w:rsid w:val="00B04774"/>
    <w:rsid w:val="00B047F9"/>
    <w:rsid w:val="00B04E31"/>
    <w:rsid w:val="00B04FAF"/>
    <w:rsid w:val="00B0508A"/>
    <w:rsid w:val="00B050EE"/>
    <w:rsid w:val="00B0530A"/>
    <w:rsid w:val="00B0565C"/>
    <w:rsid w:val="00B05732"/>
    <w:rsid w:val="00B05895"/>
    <w:rsid w:val="00B05A7B"/>
    <w:rsid w:val="00B05C1C"/>
    <w:rsid w:val="00B05CDA"/>
    <w:rsid w:val="00B05D7D"/>
    <w:rsid w:val="00B06093"/>
    <w:rsid w:val="00B06465"/>
    <w:rsid w:val="00B065FF"/>
    <w:rsid w:val="00B069D3"/>
    <w:rsid w:val="00B074A2"/>
    <w:rsid w:val="00B07640"/>
    <w:rsid w:val="00B078D4"/>
    <w:rsid w:val="00B0798A"/>
    <w:rsid w:val="00B07AAB"/>
    <w:rsid w:val="00B07B7B"/>
    <w:rsid w:val="00B07E01"/>
    <w:rsid w:val="00B07E85"/>
    <w:rsid w:val="00B07F2E"/>
    <w:rsid w:val="00B10135"/>
    <w:rsid w:val="00B1013F"/>
    <w:rsid w:val="00B101C1"/>
    <w:rsid w:val="00B104CA"/>
    <w:rsid w:val="00B107B8"/>
    <w:rsid w:val="00B108C4"/>
    <w:rsid w:val="00B10A1C"/>
    <w:rsid w:val="00B10D34"/>
    <w:rsid w:val="00B10DC5"/>
    <w:rsid w:val="00B10E23"/>
    <w:rsid w:val="00B10F23"/>
    <w:rsid w:val="00B11164"/>
    <w:rsid w:val="00B11487"/>
    <w:rsid w:val="00B11571"/>
    <w:rsid w:val="00B11669"/>
    <w:rsid w:val="00B116C6"/>
    <w:rsid w:val="00B116ED"/>
    <w:rsid w:val="00B117AE"/>
    <w:rsid w:val="00B121E1"/>
    <w:rsid w:val="00B12267"/>
    <w:rsid w:val="00B12279"/>
    <w:rsid w:val="00B1235A"/>
    <w:rsid w:val="00B124CF"/>
    <w:rsid w:val="00B12A30"/>
    <w:rsid w:val="00B12AAE"/>
    <w:rsid w:val="00B12B7A"/>
    <w:rsid w:val="00B12D0B"/>
    <w:rsid w:val="00B12D14"/>
    <w:rsid w:val="00B12F52"/>
    <w:rsid w:val="00B12FF6"/>
    <w:rsid w:val="00B1366A"/>
    <w:rsid w:val="00B1370B"/>
    <w:rsid w:val="00B13961"/>
    <w:rsid w:val="00B13972"/>
    <w:rsid w:val="00B13A7E"/>
    <w:rsid w:val="00B13D3C"/>
    <w:rsid w:val="00B13E34"/>
    <w:rsid w:val="00B13E94"/>
    <w:rsid w:val="00B14099"/>
    <w:rsid w:val="00B14588"/>
    <w:rsid w:val="00B14CE5"/>
    <w:rsid w:val="00B14DA6"/>
    <w:rsid w:val="00B14E99"/>
    <w:rsid w:val="00B1515C"/>
    <w:rsid w:val="00B1519F"/>
    <w:rsid w:val="00B1529E"/>
    <w:rsid w:val="00B15585"/>
    <w:rsid w:val="00B15770"/>
    <w:rsid w:val="00B157E9"/>
    <w:rsid w:val="00B1584A"/>
    <w:rsid w:val="00B15910"/>
    <w:rsid w:val="00B1591A"/>
    <w:rsid w:val="00B15B04"/>
    <w:rsid w:val="00B15DD8"/>
    <w:rsid w:val="00B15E66"/>
    <w:rsid w:val="00B15E6D"/>
    <w:rsid w:val="00B15F6B"/>
    <w:rsid w:val="00B161B3"/>
    <w:rsid w:val="00B16285"/>
    <w:rsid w:val="00B16401"/>
    <w:rsid w:val="00B1675F"/>
    <w:rsid w:val="00B167DA"/>
    <w:rsid w:val="00B16A4C"/>
    <w:rsid w:val="00B16BC0"/>
    <w:rsid w:val="00B16C03"/>
    <w:rsid w:val="00B16CCD"/>
    <w:rsid w:val="00B16E0E"/>
    <w:rsid w:val="00B16E16"/>
    <w:rsid w:val="00B16E18"/>
    <w:rsid w:val="00B17080"/>
    <w:rsid w:val="00B171D7"/>
    <w:rsid w:val="00B173D9"/>
    <w:rsid w:val="00B174B2"/>
    <w:rsid w:val="00B17550"/>
    <w:rsid w:val="00B17579"/>
    <w:rsid w:val="00B17A05"/>
    <w:rsid w:val="00B20139"/>
    <w:rsid w:val="00B203FA"/>
    <w:rsid w:val="00B20420"/>
    <w:rsid w:val="00B2043C"/>
    <w:rsid w:val="00B2065B"/>
    <w:rsid w:val="00B206E3"/>
    <w:rsid w:val="00B2073E"/>
    <w:rsid w:val="00B2086D"/>
    <w:rsid w:val="00B2095A"/>
    <w:rsid w:val="00B20D7C"/>
    <w:rsid w:val="00B21052"/>
    <w:rsid w:val="00B21174"/>
    <w:rsid w:val="00B2137C"/>
    <w:rsid w:val="00B2139E"/>
    <w:rsid w:val="00B21553"/>
    <w:rsid w:val="00B217C0"/>
    <w:rsid w:val="00B21B90"/>
    <w:rsid w:val="00B21B9E"/>
    <w:rsid w:val="00B21D70"/>
    <w:rsid w:val="00B21FEF"/>
    <w:rsid w:val="00B220B2"/>
    <w:rsid w:val="00B22241"/>
    <w:rsid w:val="00B224A1"/>
    <w:rsid w:val="00B224B0"/>
    <w:rsid w:val="00B225A5"/>
    <w:rsid w:val="00B227DC"/>
    <w:rsid w:val="00B22834"/>
    <w:rsid w:val="00B22A63"/>
    <w:rsid w:val="00B22B84"/>
    <w:rsid w:val="00B22D30"/>
    <w:rsid w:val="00B22D41"/>
    <w:rsid w:val="00B22DFC"/>
    <w:rsid w:val="00B22EC9"/>
    <w:rsid w:val="00B23446"/>
    <w:rsid w:val="00B23550"/>
    <w:rsid w:val="00B23881"/>
    <w:rsid w:val="00B239EB"/>
    <w:rsid w:val="00B23C47"/>
    <w:rsid w:val="00B23CF4"/>
    <w:rsid w:val="00B23ED9"/>
    <w:rsid w:val="00B23F78"/>
    <w:rsid w:val="00B24297"/>
    <w:rsid w:val="00B24361"/>
    <w:rsid w:val="00B244C4"/>
    <w:rsid w:val="00B247E5"/>
    <w:rsid w:val="00B248A7"/>
    <w:rsid w:val="00B24A29"/>
    <w:rsid w:val="00B24D9F"/>
    <w:rsid w:val="00B24DA3"/>
    <w:rsid w:val="00B24E7D"/>
    <w:rsid w:val="00B25437"/>
    <w:rsid w:val="00B25670"/>
    <w:rsid w:val="00B2582D"/>
    <w:rsid w:val="00B25C74"/>
    <w:rsid w:val="00B25D1C"/>
    <w:rsid w:val="00B25D6A"/>
    <w:rsid w:val="00B25ED3"/>
    <w:rsid w:val="00B25F75"/>
    <w:rsid w:val="00B26041"/>
    <w:rsid w:val="00B26165"/>
    <w:rsid w:val="00B26179"/>
    <w:rsid w:val="00B261B6"/>
    <w:rsid w:val="00B2620A"/>
    <w:rsid w:val="00B26263"/>
    <w:rsid w:val="00B262E5"/>
    <w:rsid w:val="00B26344"/>
    <w:rsid w:val="00B26517"/>
    <w:rsid w:val="00B2659C"/>
    <w:rsid w:val="00B26635"/>
    <w:rsid w:val="00B26739"/>
    <w:rsid w:val="00B26A2D"/>
    <w:rsid w:val="00B26A47"/>
    <w:rsid w:val="00B26A6A"/>
    <w:rsid w:val="00B26BDC"/>
    <w:rsid w:val="00B26E5A"/>
    <w:rsid w:val="00B27052"/>
    <w:rsid w:val="00B270E4"/>
    <w:rsid w:val="00B272A1"/>
    <w:rsid w:val="00B27328"/>
    <w:rsid w:val="00B27356"/>
    <w:rsid w:val="00B275BC"/>
    <w:rsid w:val="00B27837"/>
    <w:rsid w:val="00B278E4"/>
    <w:rsid w:val="00B27A4C"/>
    <w:rsid w:val="00B27AC1"/>
    <w:rsid w:val="00B27C4B"/>
    <w:rsid w:val="00B27C73"/>
    <w:rsid w:val="00B27C7F"/>
    <w:rsid w:val="00B27D11"/>
    <w:rsid w:val="00B27E21"/>
    <w:rsid w:val="00B27FE5"/>
    <w:rsid w:val="00B3011C"/>
    <w:rsid w:val="00B30805"/>
    <w:rsid w:val="00B3086C"/>
    <w:rsid w:val="00B30890"/>
    <w:rsid w:val="00B30C1C"/>
    <w:rsid w:val="00B30CFF"/>
    <w:rsid w:val="00B30DA6"/>
    <w:rsid w:val="00B30E28"/>
    <w:rsid w:val="00B31043"/>
    <w:rsid w:val="00B3105E"/>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8F1"/>
    <w:rsid w:val="00B339E0"/>
    <w:rsid w:val="00B33E6C"/>
    <w:rsid w:val="00B33FBA"/>
    <w:rsid w:val="00B343D1"/>
    <w:rsid w:val="00B345D2"/>
    <w:rsid w:val="00B34AA5"/>
    <w:rsid w:val="00B34B50"/>
    <w:rsid w:val="00B34CC0"/>
    <w:rsid w:val="00B34D22"/>
    <w:rsid w:val="00B34F09"/>
    <w:rsid w:val="00B3506F"/>
    <w:rsid w:val="00B35323"/>
    <w:rsid w:val="00B353B3"/>
    <w:rsid w:val="00B355A5"/>
    <w:rsid w:val="00B3574B"/>
    <w:rsid w:val="00B3586E"/>
    <w:rsid w:val="00B35918"/>
    <w:rsid w:val="00B35BA6"/>
    <w:rsid w:val="00B35C6A"/>
    <w:rsid w:val="00B35CD7"/>
    <w:rsid w:val="00B35D0C"/>
    <w:rsid w:val="00B35D6A"/>
    <w:rsid w:val="00B35DE5"/>
    <w:rsid w:val="00B35E07"/>
    <w:rsid w:val="00B36307"/>
    <w:rsid w:val="00B3630A"/>
    <w:rsid w:val="00B363BE"/>
    <w:rsid w:val="00B36783"/>
    <w:rsid w:val="00B36A7B"/>
    <w:rsid w:val="00B36B50"/>
    <w:rsid w:val="00B36B6A"/>
    <w:rsid w:val="00B36C16"/>
    <w:rsid w:val="00B373BC"/>
    <w:rsid w:val="00B373D3"/>
    <w:rsid w:val="00B376CE"/>
    <w:rsid w:val="00B376E3"/>
    <w:rsid w:val="00B376E4"/>
    <w:rsid w:val="00B3775C"/>
    <w:rsid w:val="00B37A76"/>
    <w:rsid w:val="00B37A98"/>
    <w:rsid w:val="00B37D78"/>
    <w:rsid w:val="00B37E31"/>
    <w:rsid w:val="00B402C5"/>
    <w:rsid w:val="00B40525"/>
    <w:rsid w:val="00B406DC"/>
    <w:rsid w:val="00B40739"/>
    <w:rsid w:val="00B4093D"/>
    <w:rsid w:val="00B4099A"/>
    <w:rsid w:val="00B40B79"/>
    <w:rsid w:val="00B40C31"/>
    <w:rsid w:val="00B40CEF"/>
    <w:rsid w:val="00B40DC2"/>
    <w:rsid w:val="00B40F7D"/>
    <w:rsid w:val="00B40F87"/>
    <w:rsid w:val="00B40FB6"/>
    <w:rsid w:val="00B40FEB"/>
    <w:rsid w:val="00B41200"/>
    <w:rsid w:val="00B4123F"/>
    <w:rsid w:val="00B4142F"/>
    <w:rsid w:val="00B4151C"/>
    <w:rsid w:val="00B416C4"/>
    <w:rsid w:val="00B4171B"/>
    <w:rsid w:val="00B4187D"/>
    <w:rsid w:val="00B41AD9"/>
    <w:rsid w:val="00B41DE6"/>
    <w:rsid w:val="00B41E95"/>
    <w:rsid w:val="00B421AA"/>
    <w:rsid w:val="00B4242A"/>
    <w:rsid w:val="00B424F2"/>
    <w:rsid w:val="00B425F4"/>
    <w:rsid w:val="00B42677"/>
    <w:rsid w:val="00B426B5"/>
    <w:rsid w:val="00B426F2"/>
    <w:rsid w:val="00B42822"/>
    <w:rsid w:val="00B42F7B"/>
    <w:rsid w:val="00B4331F"/>
    <w:rsid w:val="00B433C4"/>
    <w:rsid w:val="00B43752"/>
    <w:rsid w:val="00B43805"/>
    <w:rsid w:val="00B43807"/>
    <w:rsid w:val="00B438B2"/>
    <w:rsid w:val="00B439EE"/>
    <w:rsid w:val="00B43E1E"/>
    <w:rsid w:val="00B43E2F"/>
    <w:rsid w:val="00B4409F"/>
    <w:rsid w:val="00B440FD"/>
    <w:rsid w:val="00B441A1"/>
    <w:rsid w:val="00B44409"/>
    <w:rsid w:val="00B44586"/>
    <w:rsid w:val="00B446C7"/>
    <w:rsid w:val="00B446E6"/>
    <w:rsid w:val="00B44AEF"/>
    <w:rsid w:val="00B44BFD"/>
    <w:rsid w:val="00B4504B"/>
    <w:rsid w:val="00B45344"/>
    <w:rsid w:val="00B4552D"/>
    <w:rsid w:val="00B45569"/>
    <w:rsid w:val="00B45765"/>
    <w:rsid w:val="00B459EF"/>
    <w:rsid w:val="00B45A5D"/>
    <w:rsid w:val="00B45B02"/>
    <w:rsid w:val="00B45DED"/>
    <w:rsid w:val="00B45E76"/>
    <w:rsid w:val="00B45EAF"/>
    <w:rsid w:val="00B460DB"/>
    <w:rsid w:val="00B460F0"/>
    <w:rsid w:val="00B4610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D4"/>
    <w:rsid w:val="00B473E2"/>
    <w:rsid w:val="00B47A3E"/>
    <w:rsid w:val="00B47A8A"/>
    <w:rsid w:val="00B47B2C"/>
    <w:rsid w:val="00B47B3A"/>
    <w:rsid w:val="00B47C70"/>
    <w:rsid w:val="00B47D93"/>
    <w:rsid w:val="00B47DBE"/>
    <w:rsid w:val="00B47E45"/>
    <w:rsid w:val="00B47EB0"/>
    <w:rsid w:val="00B503F6"/>
    <w:rsid w:val="00B506C1"/>
    <w:rsid w:val="00B50A14"/>
    <w:rsid w:val="00B50B1E"/>
    <w:rsid w:val="00B50B60"/>
    <w:rsid w:val="00B50BA6"/>
    <w:rsid w:val="00B50EEC"/>
    <w:rsid w:val="00B50F08"/>
    <w:rsid w:val="00B516C4"/>
    <w:rsid w:val="00B51FFA"/>
    <w:rsid w:val="00B52033"/>
    <w:rsid w:val="00B52229"/>
    <w:rsid w:val="00B522A0"/>
    <w:rsid w:val="00B527AD"/>
    <w:rsid w:val="00B52957"/>
    <w:rsid w:val="00B52C65"/>
    <w:rsid w:val="00B53102"/>
    <w:rsid w:val="00B534E6"/>
    <w:rsid w:val="00B53632"/>
    <w:rsid w:val="00B53723"/>
    <w:rsid w:val="00B53888"/>
    <w:rsid w:val="00B539AE"/>
    <w:rsid w:val="00B53A0C"/>
    <w:rsid w:val="00B53A36"/>
    <w:rsid w:val="00B53D0A"/>
    <w:rsid w:val="00B53E3B"/>
    <w:rsid w:val="00B53EE0"/>
    <w:rsid w:val="00B54044"/>
    <w:rsid w:val="00B54268"/>
    <w:rsid w:val="00B54274"/>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798"/>
    <w:rsid w:val="00B55B6B"/>
    <w:rsid w:val="00B55B9D"/>
    <w:rsid w:val="00B55DC5"/>
    <w:rsid w:val="00B55ED7"/>
    <w:rsid w:val="00B55EE8"/>
    <w:rsid w:val="00B55FAD"/>
    <w:rsid w:val="00B56055"/>
    <w:rsid w:val="00B560BA"/>
    <w:rsid w:val="00B560CD"/>
    <w:rsid w:val="00B56112"/>
    <w:rsid w:val="00B561C1"/>
    <w:rsid w:val="00B56264"/>
    <w:rsid w:val="00B56329"/>
    <w:rsid w:val="00B56365"/>
    <w:rsid w:val="00B56629"/>
    <w:rsid w:val="00B56692"/>
    <w:rsid w:val="00B56937"/>
    <w:rsid w:val="00B5698E"/>
    <w:rsid w:val="00B56B38"/>
    <w:rsid w:val="00B56CC4"/>
    <w:rsid w:val="00B56CDD"/>
    <w:rsid w:val="00B56CE0"/>
    <w:rsid w:val="00B56DDE"/>
    <w:rsid w:val="00B56F38"/>
    <w:rsid w:val="00B5762F"/>
    <w:rsid w:val="00B57955"/>
    <w:rsid w:val="00B57A1A"/>
    <w:rsid w:val="00B57A4D"/>
    <w:rsid w:val="00B57E8A"/>
    <w:rsid w:val="00B57F68"/>
    <w:rsid w:val="00B600B8"/>
    <w:rsid w:val="00B603E7"/>
    <w:rsid w:val="00B6052F"/>
    <w:rsid w:val="00B605B4"/>
    <w:rsid w:val="00B60754"/>
    <w:rsid w:val="00B60D1C"/>
    <w:rsid w:val="00B60D9E"/>
    <w:rsid w:val="00B610B9"/>
    <w:rsid w:val="00B61617"/>
    <w:rsid w:val="00B6170B"/>
    <w:rsid w:val="00B61778"/>
    <w:rsid w:val="00B61786"/>
    <w:rsid w:val="00B617B0"/>
    <w:rsid w:val="00B617F9"/>
    <w:rsid w:val="00B61928"/>
    <w:rsid w:val="00B61BC9"/>
    <w:rsid w:val="00B61C53"/>
    <w:rsid w:val="00B61D21"/>
    <w:rsid w:val="00B61D86"/>
    <w:rsid w:val="00B61E24"/>
    <w:rsid w:val="00B61E92"/>
    <w:rsid w:val="00B61EC2"/>
    <w:rsid w:val="00B61FF8"/>
    <w:rsid w:val="00B62124"/>
    <w:rsid w:val="00B62282"/>
    <w:rsid w:val="00B623E1"/>
    <w:rsid w:val="00B62400"/>
    <w:rsid w:val="00B624D5"/>
    <w:rsid w:val="00B62625"/>
    <w:rsid w:val="00B6262B"/>
    <w:rsid w:val="00B62A30"/>
    <w:rsid w:val="00B62DC6"/>
    <w:rsid w:val="00B62E6A"/>
    <w:rsid w:val="00B62F1E"/>
    <w:rsid w:val="00B6320B"/>
    <w:rsid w:val="00B635CD"/>
    <w:rsid w:val="00B636A6"/>
    <w:rsid w:val="00B63776"/>
    <w:rsid w:val="00B63D86"/>
    <w:rsid w:val="00B64010"/>
    <w:rsid w:val="00B64245"/>
    <w:rsid w:val="00B643B0"/>
    <w:rsid w:val="00B643BE"/>
    <w:rsid w:val="00B64429"/>
    <w:rsid w:val="00B6449E"/>
    <w:rsid w:val="00B64572"/>
    <w:rsid w:val="00B6476B"/>
    <w:rsid w:val="00B648BF"/>
    <w:rsid w:val="00B64955"/>
    <w:rsid w:val="00B64C87"/>
    <w:rsid w:val="00B65134"/>
    <w:rsid w:val="00B6519F"/>
    <w:rsid w:val="00B652C2"/>
    <w:rsid w:val="00B65501"/>
    <w:rsid w:val="00B6571E"/>
    <w:rsid w:val="00B657BC"/>
    <w:rsid w:val="00B65853"/>
    <w:rsid w:val="00B65884"/>
    <w:rsid w:val="00B658A3"/>
    <w:rsid w:val="00B65FBC"/>
    <w:rsid w:val="00B66215"/>
    <w:rsid w:val="00B66240"/>
    <w:rsid w:val="00B663C9"/>
    <w:rsid w:val="00B664EC"/>
    <w:rsid w:val="00B666E7"/>
    <w:rsid w:val="00B66723"/>
    <w:rsid w:val="00B667C7"/>
    <w:rsid w:val="00B66822"/>
    <w:rsid w:val="00B66869"/>
    <w:rsid w:val="00B66C64"/>
    <w:rsid w:val="00B66DDD"/>
    <w:rsid w:val="00B67230"/>
    <w:rsid w:val="00B67248"/>
    <w:rsid w:val="00B6729C"/>
    <w:rsid w:val="00B672DA"/>
    <w:rsid w:val="00B67411"/>
    <w:rsid w:val="00B674B3"/>
    <w:rsid w:val="00B675BD"/>
    <w:rsid w:val="00B67653"/>
    <w:rsid w:val="00B678AE"/>
    <w:rsid w:val="00B6795D"/>
    <w:rsid w:val="00B67B9A"/>
    <w:rsid w:val="00B67C4C"/>
    <w:rsid w:val="00B67D43"/>
    <w:rsid w:val="00B67EAE"/>
    <w:rsid w:val="00B70057"/>
    <w:rsid w:val="00B700EC"/>
    <w:rsid w:val="00B7028C"/>
    <w:rsid w:val="00B702C1"/>
    <w:rsid w:val="00B7031D"/>
    <w:rsid w:val="00B7036F"/>
    <w:rsid w:val="00B704F1"/>
    <w:rsid w:val="00B705E0"/>
    <w:rsid w:val="00B706BD"/>
    <w:rsid w:val="00B706D2"/>
    <w:rsid w:val="00B7081D"/>
    <w:rsid w:val="00B70BC2"/>
    <w:rsid w:val="00B70C8C"/>
    <w:rsid w:val="00B70D67"/>
    <w:rsid w:val="00B70DDE"/>
    <w:rsid w:val="00B70EC7"/>
    <w:rsid w:val="00B7128D"/>
    <w:rsid w:val="00B71296"/>
    <w:rsid w:val="00B712A6"/>
    <w:rsid w:val="00B7139E"/>
    <w:rsid w:val="00B71609"/>
    <w:rsid w:val="00B718D2"/>
    <w:rsid w:val="00B71912"/>
    <w:rsid w:val="00B71DFE"/>
    <w:rsid w:val="00B71F74"/>
    <w:rsid w:val="00B721A9"/>
    <w:rsid w:val="00B72579"/>
    <w:rsid w:val="00B725D7"/>
    <w:rsid w:val="00B72679"/>
    <w:rsid w:val="00B7268A"/>
    <w:rsid w:val="00B72BF3"/>
    <w:rsid w:val="00B72F21"/>
    <w:rsid w:val="00B732E1"/>
    <w:rsid w:val="00B732F9"/>
    <w:rsid w:val="00B73551"/>
    <w:rsid w:val="00B73877"/>
    <w:rsid w:val="00B738D1"/>
    <w:rsid w:val="00B73E12"/>
    <w:rsid w:val="00B73FDF"/>
    <w:rsid w:val="00B740D2"/>
    <w:rsid w:val="00B74320"/>
    <w:rsid w:val="00B744D5"/>
    <w:rsid w:val="00B74527"/>
    <w:rsid w:val="00B745D6"/>
    <w:rsid w:val="00B7479F"/>
    <w:rsid w:val="00B74892"/>
    <w:rsid w:val="00B74D5D"/>
    <w:rsid w:val="00B74D68"/>
    <w:rsid w:val="00B74DDE"/>
    <w:rsid w:val="00B74EA8"/>
    <w:rsid w:val="00B74F85"/>
    <w:rsid w:val="00B756F0"/>
    <w:rsid w:val="00B757E8"/>
    <w:rsid w:val="00B7592B"/>
    <w:rsid w:val="00B75954"/>
    <w:rsid w:val="00B75AFC"/>
    <w:rsid w:val="00B75D25"/>
    <w:rsid w:val="00B75D54"/>
    <w:rsid w:val="00B7602E"/>
    <w:rsid w:val="00B76224"/>
    <w:rsid w:val="00B76294"/>
    <w:rsid w:val="00B76AE8"/>
    <w:rsid w:val="00B772C5"/>
    <w:rsid w:val="00B7787C"/>
    <w:rsid w:val="00B779D4"/>
    <w:rsid w:val="00B77A3C"/>
    <w:rsid w:val="00B77B2E"/>
    <w:rsid w:val="00B77E52"/>
    <w:rsid w:val="00B77EAC"/>
    <w:rsid w:val="00B77FBA"/>
    <w:rsid w:val="00B80004"/>
    <w:rsid w:val="00B801F1"/>
    <w:rsid w:val="00B8024A"/>
    <w:rsid w:val="00B80343"/>
    <w:rsid w:val="00B8043A"/>
    <w:rsid w:val="00B804EF"/>
    <w:rsid w:val="00B8069E"/>
    <w:rsid w:val="00B80733"/>
    <w:rsid w:val="00B8079D"/>
    <w:rsid w:val="00B80835"/>
    <w:rsid w:val="00B80AD1"/>
    <w:rsid w:val="00B80C68"/>
    <w:rsid w:val="00B80D13"/>
    <w:rsid w:val="00B80E77"/>
    <w:rsid w:val="00B80FCE"/>
    <w:rsid w:val="00B8103C"/>
    <w:rsid w:val="00B81300"/>
    <w:rsid w:val="00B813B5"/>
    <w:rsid w:val="00B814B8"/>
    <w:rsid w:val="00B814BC"/>
    <w:rsid w:val="00B81593"/>
    <w:rsid w:val="00B81607"/>
    <w:rsid w:val="00B8162C"/>
    <w:rsid w:val="00B8165A"/>
    <w:rsid w:val="00B817FB"/>
    <w:rsid w:val="00B818A0"/>
    <w:rsid w:val="00B81C04"/>
    <w:rsid w:val="00B81CC4"/>
    <w:rsid w:val="00B82011"/>
    <w:rsid w:val="00B8209B"/>
    <w:rsid w:val="00B821BF"/>
    <w:rsid w:val="00B8223C"/>
    <w:rsid w:val="00B823F8"/>
    <w:rsid w:val="00B828B1"/>
    <w:rsid w:val="00B82BF3"/>
    <w:rsid w:val="00B82C1E"/>
    <w:rsid w:val="00B82DFA"/>
    <w:rsid w:val="00B82F0C"/>
    <w:rsid w:val="00B83062"/>
    <w:rsid w:val="00B834ED"/>
    <w:rsid w:val="00B836BC"/>
    <w:rsid w:val="00B838A9"/>
    <w:rsid w:val="00B838DC"/>
    <w:rsid w:val="00B83ABD"/>
    <w:rsid w:val="00B83B2C"/>
    <w:rsid w:val="00B83E54"/>
    <w:rsid w:val="00B8426E"/>
    <w:rsid w:val="00B844F4"/>
    <w:rsid w:val="00B84811"/>
    <w:rsid w:val="00B84920"/>
    <w:rsid w:val="00B84A2E"/>
    <w:rsid w:val="00B84B5E"/>
    <w:rsid w:val="00B84E96"/>
    <w:rsid w:val="00B85110"/>
    <w:rsid w:val="00B8515B"/>
    <w:rsid w:val="00B854FE"/>
    <w:rsid w:val="00B85662"/>
    <w:rsid w:val="00B85663"/>
    <w:rsid w:val="00B85696"/>
    <w:rsid w:val="00B86184"/>
    <w:rsid w:val="00B862DF"/>
    <w:rsid w:val="00B86362"/>
    <w:rsid w:val="00B867BE"/>
    <w:rsid w:val="00B86A81"/>
    <w:rsid w:val="00B86B1D"/>
    <w:rsid w:val="00B87139"/>
    <w:rsid w:val="00B8718F"/>
    <w:rsid w:val="00B87374"/>
    <w:rsid w:val="00B8764B"/>
    <w:rsid w:val="00B8766D"/>
    <w:rsid w:val="00B87B2A"/>
    <w:rsid w:val="00B9011A"/>
    <w:rsid w:val="00B9012C"/>
    <w:rsid w:val="00B9040F"/>
    <w:rsid w:val="00B9068D"/>
    <w:rsid w:val="00B908A5"/>
    <w:rsid w:val="00B9092B"/>
    <w:rsid w:val="00B90B7E"/>
    <w:rsid w:val="00B90DC3"/>
    <w:rsid w:val="00B90E3F"/>
    <w:rsid w:val="00B9103F"/>
    <w:rsid w:val="00B91364"/>
    <w:rsid w:val="00B91405"/>
    <w:rsid w:val="00B91591"/>
    <w:rsid w:val="00B91592"/>
    <w:rsid w:val="00B91845"/>
    <w:rsid w:val="00B91954"/>
    <w:rsid w:val="00B919FB"/>
    <w:rsid w:val="00B91AB9"/>
    <w:rsid w:val="00B91BC6"/>
    <w:rsid w:val="00B91D74"/>
    <w:rsid w:val="00B91D79"/>
    <w:rsid w:val="00B91E14"/>
    <w:rsid w:val="00B91E19"/>
    <w:rsid w:val="00B91F8D"/>
    <w:rsid w:val="00B9201A"/>
    <w:rsid w:val="00B92025"/>
    <w:rsid w:val="00B92286"/>
    <w:rsid w:val="00B92378"/>
    <w:rsid w:val="00B923D0"/>
    <w:rsid w:val="00B92605"/>
    <w:rsid w:val="00B92674"/>
    <w:rsid w:val="00B926C5"/>
    <w:rsid w:val="00B9291C"/>
    <w:rsid w:val="00B929B7"/>
    <w:rsid w:val="00B92C97"/>
    <w:rsid w:val="00B92D00"/>
    <w:rsid w:val="00B9302A"/>
    <w:rsid w:val="00B932DF"/>
    <w:rsid w:val="00B934EC"/>
    <w:rsid w:val="00B937B3"/>
    <w:rsid w:val="00B937D6"/>
    <w:rsid w:val="00B9382C"/>
    <w:rsid w:val="00B93A19"/>
    <w:rsid w:val="00B93B2F"/>
    <w:rsid w:val="00B93B78"/>
    <w:rsid w:val="00B93BE2"/>
    <w:rsid w:val="00B93DBF"/>
    <w:rsid w:val="00B93E57"/>
    <w:rsid w:val="00B93E9F"/>
    <w:rsid w:val="00B93F05"/>
    <w:rsid w:val="00B93F3A"/>
    <w:rsid w:val="00B941AF"/>
    <w:rsid w:val="00B9457E"/>
    <w:rsid w:val="00B9476D"/>
    <w:rsid w:val="00B94817"/>
    <w:rsid w:val="00B9481C"/>
    <w:rsid w:val="00B948D5"/>
    <w:rsid w:val="00B94A95"/>
    <w:rsid w:val="00B94B18"/>
    <w:rsid w:val="00B94D2D"/>
    <w:rsid w:val="00B94D5E"/>
    <w:rsid w:val="00B94E53"/>
    <w:rsid w:val="00B9524F"/>
    <w:rsid w:val="00B95420"/>
    <w:rsid w:val="00B954A7"/>
    <w:rsid w:val="00B954C2"/>
    <w:rsid w:val="00B9566C"/>
    <w:rsid w:val="00B956B9"/>
    <w:rsid w:val="00B95B67"/>
    <w:rsid w:val="00B95C21"/>
    <w:rsid w:val="00B95E8E"/>
    <w:rsid w:val="00B95F87"/>
    <w:rsid w:val="00B95FE2"/>
    <w:rsid w:val="00B96190"/>
    <w:rsid w:val="00B961BB"/>
    <w:rsid w:val="00B965A6"/>
    <w:rsid w:val="00B9667D"/>
    <w:rsid w:val="00B966C0"/>
    <w:rsid w:val="00B96876"/>
    <w:rsid w:val="00B9687E"/>
    <w:rsid w:val="00B9696A"/>
    <w:rsid w:val="00B96BD7"/>
    <w:rsid w:val="00B96DE8"/>
    <w:rsid w:val="00B96F6C"/>
    <w:rsid w:val="00B970D7"/>
    <w:rsid w:val="00B97155"/>
    <w:rsid w:val="00B971D0"/>
    <w:rsid w:val="00B972A9"/>
    <w:rsid w:val="00B975F5"/>
    <w:rsid w:val="00B97796"/>
    <w:rsid w:val="00B978A2"/>
    <w:rsid w:val="00B978DA"/>
    <w:rsid w:val="00B97BE5"/>
    <w:rsid w:val="00B97BE8"/>
    <w:rsid w:val="00B97C53"/>
    <w:rsid w:val="00B97F5B"/>
    <w:rsid w:val="00BA0371"/>
    <w:rsid w:val="00BA067B"/>
    <w:rsid w:val="00BA078F"/>
    <w:rsid w:val="00BA0A74"/>
    <w:rsid w:val="00BA0D23"/>
    <w:rsid w:val="00BA0F4C"/>
    <w:rsid w:val="00BA0F7C"/>
    <w:rsid w:val="00BA1184"/>
    <w:rsid w:val="00BA11CD"/>
    <w:rsid w:val="00BA12E0"/>
    <w:rsid w:val="00BA1353"/>
    <w:rsid w:val="00BA146D"/>
    <w:rsid w:val="00BA1489"/>
    <w:rsid w:val="00BA14F4"/>
    <w:rsid w:val="00BA1698"/>
    <w:rsid w:val="00BA188F"/>
    <w:rsid w:val="00BA1AC7"/>
    <w:rsid w:val="00BA1B52"/>
    <w:rsid w:val="00BA1C68"/>
    <w:rsid w:val="00BA1DA5"/>
    <w:rsid w:val="00BA1E6B"/>
    <w:rsid w:val="00BA200E"/>
    <w:rsid w:val="00BA2230"/>
    <w:rsid w:val="00BA2248"/>
    <w:rsid w:val="00BA243F"/>
    <w:rsid w:val="00BA25A1"/>
    <w:rsid w:val="00BA2A01"/>
    <w:rsid w:val="00BA2C18"/>
    <w:rsid w:val="00BA2E22"/>
    <w:rsid w:val="00BA3171"/>
    <w:rsid w:val="00BA3445"/>
    <w:rsid w:val="00BA349D"/>
    <w:rsid w:val="00BA3537"/>
    <w:rsid w:val="00BA353B"/>
    <w:rsid w:val="00BA3885"/>
    <w:rsid w:val="00BA38A1"/>
    <w:rsid w:val="00BA3C2E"/>
    <w:rsid w:val="00BA3ED0"/>
    <w:rsid w:val="00BA3FC9"/>
    <w:rsid w:val="00BA40BA"/>
    <w:rsid w:val="00BA43F7"/>
    <w:rsid w:val="00BA4486"/>
    <w:rsid w:val="00BA462E"/>
    <w:rsid w:val="00BA4637"/>
    <w:rsid w:val="00BA48E6"/>
    <w:rsid w:val="00BA4B3B"/>
    <w:rsid w:val="00BA4BB8"/>
    <w:rsid w:val="00BA4BCE"/>
    <w:rsid w:val="00BA4D86"/>
    <w:rsid w:val="00BA4E76"/>
    <w:rsid w:val="00BA5055"/>
    <w:rsid w:val="00BA5285"/>
    <w:rsid w:val="00BA52E2"/>
    <w:rsid w:val="00BA5323"/>
    <w:rsid w:val="00BA54AD"/>
    <w:rsid w:val="00BA5523"/>
    <w:rsid w:val="00BA5578"/>
    <w:rsid w:val="00BA563D"/>
    <w:rsid w:val="00BA595A"/>
    <w:rsid w:val="00BA5A96"/>
    <w:rsid w:val="00BA5C2A"/>
    <w:rsid w:val="00BA5D9E"/>
    <w:rsid w:val="00BA5FB0"/>
    <w:rsid w:val="00BA609A"/>
    <w:rsid w:val="00BA635A"/>
    <w:rsid w:val="00BA63C9"/>
    <w:rsid w:val="00BA662A"/>
    <w:rsid w:val="00BA67D1"/>
    <w:rsid w:val="00BA6806"/>
    <w:rsid w:val="00BA6A15"/>
    <w:rsid w:val="00BA70E3"/>
    <w:rsid w:val="00BA7851"/>
    <w:rsid w:val="00BA7891"/>
    <w:rsid w:val="00BA7B1B"/>
    <w:rsid w:val="00BA7CBE"/>
    <w:rsid w:val="00BB032B"/>
    <w:rsid w:val="00BB033A"/>
    <w:rsid w:val="00BB04B0"/>
    <w:rsid w:val="00BB0862"/>
    <w:rsid w:val="00BB08FF"/>
    <w:rsid w:val="00BB090E"/>
    <w:rsid w:val="00BB09B8"/>
    <w:rsid w:val="00BB0A72"/>
    <w:rsid w:val="00BB0B28"/>
    <w:rsid w:val="00BB0E44"/>
    <w:rsid w:val="00BB0EB4"/>
    <w:rsid w:val="00BB0F28"/>
    <w:rsid w:val="00BB1006"/>
    <w:rsid w:val="00BB1088"/>
    <w:rsid w:val="00BB113B"/>
    <w:rsid w:val="00BB115D"/>
    <w:rsid w:val="00BB1200"/>
    <w:rsid w:val="00BB1266"/>
    <w:rsid w:val="00BB1622"/>
    <w:rsid w:val="00BB1640"/>
    <w:rsid w:val="00BB17CA"/>
    <w:rsid w:val="00BB1A39"/>
    <w:rsid w:val="00BB1B82"/>
    <w:rsid w:val="00BB1D27"/>
    <w:rsid w:val="00BB1DCA"/>
    <w:rsid w:val="00BB202D"/>
    <w:rsid w:val="00BB219A"/>
    <w:rsid w:val="00BB2232"/>
    <w:rsid w:val="00BB243B"/>
    <w:rsid w:val="00BB25D5"/>
    <w:rsid w:val="00BB2849"/>
    <w:rsid w:val="00BB29C7"/>
    <w:rsid w:val="00BB2B47"/>
    <w:rsid w:val="00BB2D0A"/>
    <w:rsid w:val="00BB3087"/>
    <w:rsid w:val="00BB33EB"/>
    <w:rsid w:val="00BB3518"/>
    <w:rsid w:val="00BB3795"/>
    <w:rsid w:val="00BB3868"/>
    <w:rsid w:val="00BB38BE"/>
    <w:rsid w:val="00BB3900"/>
    <w:rsid w:val="00BB39EE"/>
    <w:rsid w:val="00BB3C67"/>
    <w:rsid w:val="00BB3E62"/>
    <w:rsid w:val="00BB3EF6"/>
    <w:rsid w:val="00BB3FEC"/>
    <w:rsid w:val="00BB40B4"/>
    <w:rsid w:val="00BB40C2"/>
    <w:rsid w:val="00BB414A"/>
    <w:rsid w:val="00BB44AD"/>
    <w:rsid w:val="00BB4582"/>
    <w:rsid w:val="00BB4597"/>
    <w:rsid w:val="00BB4692"/>
    <w:rsid w:val="00BB46C9"/>
    <w:rsid w:val="00BB47B2"/>
    <w:rsid w:val="00BB4B7C"/>
    <w:rsid w:val="00BB4C5C"/>
    <w:rsid w:val="00BB4D6B"/>
    <w:rsid w:val="00BB51C6"/>
    <w:rsid w:val="00BB5539"/>
    <w:rsid w:val="00BB5541"/>
    <w:rsid w:val="00BB5678"/>
    <w:rsid w:val="00BB5764"/>
    <w:rsid w:val="00BB5861"/>
    <w:rsid w:val="00BB5945"/>
    <w:rsid w:val="00BB59A2"/>
    <w:rsid w:val="00BB5A91"/>
    <w:rsid w:val="00BB5B58"/>
    <w:rsid w:val="00BB5BBD"/>
    <w:rsid w:val="00BB5DFD"/>
    <w:rsid w:val="00BB624A"/>
    <w:rsid w:val="00BB633E"/>
    <w:rsid w:val="00BB6793"/>
    <w:rsid w:val="00BB6837"/>
    <w:rsid w:val="00BB6884"/>
    <w:rsid w:val="00BB697F"/>
    <w:rsid w:val="00BB6ADF"/>
    <w:rsid w:val="00BB6BFC"/>
    <w:rsid w:val="00BB6C51"/>
    <w:rsid w:val="00BB6D28"/>
    <w:rsid w:val="00BB6F15"/>
    <w:rsid w:val="00BB7263"/>
    <w:rsid w:val="00BB7420"/>
    <w:rsid w:val="00BB764D"/>
    <w:rsid w:val="00BB7679"/>
    <w:rsid w:val="00BB775C"/>
    <w:rsid w:val="00BB7765"/>
    <w:rsid w:val="00BB77EF"/>
    <w:rsid w:val="00BB7810"/>
    <w:rsid w:val="00BB7FD7"/>
    <w:rsid w:val="00BC008B"/>
    <w:rsid w:val="00BC0515"/>
    <w:rsid w:val="00BC0597"/>
    <w:rsid w:val="00BC0715"/>
    <w:rsid w:val="00BC0BF9"/>
    <w:rsid w:val="00BC0CD4"/>
    <w:rsid w:val="00BC0D7B"/>
    <w:rsid w:val="00BC0FE8"/>
    <w:rsid w:val="00BC102A"/>
    <w:rsid w:val="00BC1082"/>
    <w:rsid w:val="00BC113E"/>
    <w:rsid w:val="00BC11F5"/>
    <w:rsid w:val="00BC122D"/>
    <w:rsid w:val="00BC152A"/>
    <w:rsid w:val="00BC1711"/>
    <w:rsid w:val="00BC19B6"/>
    <w:rsid w:val="00BC1B3E"/>
    <w:rsid w:val="00BC1B84"/>
    <w:rsid w:val="00BC1D30"/>
    <w:rsid w:val="00BC2161"/>
    <w:rsid w:val="00BC221A"/>
    <w:rsid w:val="00BC2320"/>
    <w:rsid w:val="00BC2336"/>
    <w:rsid w:val="00BC250A"/>
    <w:rsid w:val="00BC2825"/>
    <w:rsid w:val="00BC2877"/>
    <w:rsid w:val="00BC2A14"/>
    <w:rsid w:val="00BC2C5B"/>
    <w:rsid w:val="00BC2CE3"/>
    <w:rsid w:val="00BC2D57"/>
    <w:rsid w:val="00BC30BB"/>
    <w:rsid w:val="00BC3107"/>
    <w:rsid w:val="00BC341A"/>
    <w:rsid w:val="00BC355C"/>
    <w:rsid w:val="00BC37D8"/>
    <w:rsid w:val="00BC398B"/>
    <w:rsid w:val="00BC3994"/>
    <w:rsid w:val="00BC3A1F"/>
    <w:rsid w:val="00BC3B76"/>
    <w:rsid w:val="00BC3CCB"/>
    <w:rsid w:val="00BC3CE5"/>
    <w:rsid w:val="00BC41BA"/>
    <w:rsid w:val="00BC427C"/>
    <w:rsid w:val="00BC444C"/>
    <w:rsid w:val="00BC46F5"/>
    <w:rsid w:val="00BC4ADE"/>
    <w:rsid w:val="00BC4C06"/>
    <w:rsid w:val="00BC4CD8"/>
    <w:rsid w:val="00BC4CDE"/>
    <w:rsid w:val="00BC4D0D"/>
    <w:rsid w:val="00BC4EAD"/>
    <w:rsid w:val="00BC4F6A"/>
    <w:rsid w:val="00BC4F8D"/>
    <w:rsid w:val="00BC543B"/>
    <w:rsid w:val="00BC5471"/>
    <w:rsid w:val="00BC5535"/>
    <w:rsid w:val="00BC5640"/>
    <w:rsid w:val="00BC56A0"/>
    <w:rsid w:val="00BC56DF"/>
    <w:rsid w:val="00BC56F9"/>
    <w:rsid w:val="00BC580E"/>
    <w:rsid w:val="00BC5890"/>
    <w:rsid w:val="00BC5A49"/>
    <w:rsid w:val="00BC5A97"/>
    <w:rsid w:val="00BC5AC8"/>
    <w:rsid w:val="00BC5B65"/>
    <w:rsid w:val="00BC5B89"/>
    <w:rsid w:val="00BC5E56"/>
    <w:rsid w:val="00BC5FE2"/>
    <w:rsid w:val="00BC6039"/>
    <w:rsid w:val="00BC6041"/>
    <w:rsid w:val="00BC6332"/>
    <w:rsid w:val="00BC63A1"/>
    <w:rsid w:val="00BC63C4"/>
    <w:rsid w:val="00BC65B4"/>
    <w:rsid w:val="00BC6720"/>
    <w:rsid w:val="00BC69D3"/>
    <w:rsid w:val="00BC6B5F"/>
    <w:rsid w:val="00BC6C9A"/>
    <w:rsid w:val="00BC71B8"/>
    <w:rsid w:val="00BC7479"/>
    <w:rsid w:val="00BC75BE"/>
    <w:rsid w:val="00BC76B7"/>
    <w:rsid w:val="00BC7795"/>
    <w:rsid w:val="00BC7862"/>
    <w:rsid w:val="00BC78F7"/>
    <w:rsid w:val="00BC79F8"/>
    <w:rsid w:val="00BC7B20"/>
    <w:rsid w:val="00BC7C0C"/>
    <w:rsid w:val="00BD032B"/>
    <w:rsid w:val="00BD036C"/>
    <w:rsid w:val="00BD0479"/>
    <w:rsid w:val="00BD04FF"/>
    <w:rsid w:val="00BD05C9"/>
    <w:rsid w:val="00BD071E"/>
    <w:rsid w:val="00BD07C7"/>
    <w:rsid w:val="00BD0960"/>
    <w:rsid w:val="00BD0973"/>
    <w:rsid w:val="00BD0C09"/>
    <w:rsid w:val="00BD0DF1"/>
    <w:rsid w:val="00BD0F22"/>
    <w:rsid w:val="00BD1152"/>
    <w:rsid w:val="00BD1294"/>
    <w:rsid w:val="00BD152D"/>
    <w:rsid w:val="00BD15D2"/>
    <w:rsid w:val="00BD17E9"/>
    <w:rsid w:val="00BD18C3"/>
    <w:rsid w:val="00BD1CA8"/>
    <w:rsid w:val="00BD1CB3"/>
    <w:rsid w:val="00BD1E6C"/>
    <w:rsid w:val="00BD1F2D"/>
    <w:rsid w:val="00BD216B"/>
    <w:rsid w:val="00BD2199"/>
    <w:rsid w:val="00BD21B7"/>
    <w:rsid w:val="00BD224C"/>
    <w:rsid w:val="00BD248C"/>
    <w:rsid w:val="00BD2827"/>
    <w:rsid w:val="00BD28AB"/>
    <w:rsid w:val="00BD2B1F"/>
    <w:rsid w:val="00BD2C5F"/>
    <w:rsid w:val="00BD2CBB"/>
    <w:rsid w:val="00BD3018"/>
    <w:rsid w:val="00BD36BD"/>
    <w:rsid w:val="00BD3983"/>
    <w:rsid w:val="00BD3AC6"/>
    <w:rsid w:val="00BD3C93"/>
    <w:rsid w:val="00BD3D56"/>
    <w:rsid w:val="00BD3DEA"/>
    <w:rsid w:val="00BD3E8A"/>
    <w:rsid w:val="00BD3FD3"/>
    <w:rsid w:val="00BD4552"/>
    <w:rsid w:val="00BD4594"/>
    <w:rsid w:val="00BD4947"/>
    <w:rsid w:val="00BD4A3D"/>
    <w:rsid w:val="00BD4ADE"/>
    <w:rsid w:val="00BD4F9D"/>
    <w:rsid w:val="00BD5692"/>
    <w:rsid w:val="00BD56DF"/>
    <w:rsid w:val="00BD581C"/>
    <w:rsid w:val="00BD58A3"/>
    <w:rsid w:val="00BD5BC6"/>
    <w:rsid w:val="00BD5C74"/>
    <w:rsid w:val="00BD5E78"/>
    <w:rsid w:val="00BD62AB"/>
    <w:rsid w:val="00BD62C7"/>
    <w:rsid w:val="00BD63EF"/>
    <w:rsid w:val="00BD6491"/>
    <w:rsid w:val="00BD65B9"/>
    <w:rsid w:val="00BD68C0"/>
    <w:rsid w:val="00BD692B"/>
    <w:rsid w:val="00BD6ABF"/>
    <w:rsid w:val="00BD6DDE"/>
    <w:rsid w:val="00BD6F10"/>
    <w:rsid w:val="00BD7043"/>
    <w:rsid w:val="00BD731B"/>
    <w:rsid w:val="00BD742A"/>
    <w:rsid w:val="00BD7546"/>
    <w:rsid w:val="00BD756B"/>
    <w:rsid w:val="00BD76DF"/>
    <w:rsid w:val="00BD76FB"/>
    <w:rsid w:val="00BD7798"/>
    <w:rsid w:val="00BD779C"/>
    <w:rsid w:val="00BD7892"/>
    <w:rsid w:val="00BD7B57"/>
    <w:rsid w:val="00BD7B70"/>
    <w:rsid w:val="00BD7B85"/>
    <w:rsid w:val="00BD7EA3"/>
    <w:rsid w:val="00BD7F3C"/>
    <w:rsid w:val="00BE0146"/>
    <w:rsid w:val="00BE08E2"/>
    <w:rsid w:val="00BE0AE6"/>
    <w:rsid w:val="00BE0B5F"/>
    <w:rsid w:val="00BE0C1E"/>
    <w:rsid w:val="00BE1117"/>
    <w:rsid w:val="00BE11B9"/>
    <w:rsid w:val="00BE1462"/>
    <w:rsid w:val="00BE1566"/>
    <w:rsid w:val="00BE1962"/>
    <w:rsid w:val="00BE1C6A"/>
    <w:rsid w:val="00BE1FA7"/>
    <w:rsid w:val="00BE21FD"/>
    <w:rsid w:val="00BE2269"/>
    <w:rsid w:val="00BE267A"/>
    <w:rsid w:val="00BE26FE"/>
    <w:rsid w:val="00BE2A2E"/>
    <w:rsid w:val="00BE2BC6"/>
    <w:rsid w:val="00BE2E07"/>
    <w:rsid w:val="00BE32C3"/>
    <w:rsid w:val="00BE36E1"/>
    <w:rsid w:val="00BE3913"/>
    <w:rsid w:val="00BE3A4D"/>
    <w:rsid w:val="00BE3B28"/>
    <w:rsid w:val="00BE3B75"/>
    <w:rsid w:val="00BE3BF1"/>
    <w:rsid w:val="00BE3C5C"/>
    <w:rsid w:val="00BE3D3D"/>
    <w:rsid w:val="00BE3DF8"/>
    <w:rsid w:val="00BE3E40"/>
    <w:rsid w:val="00BE3EBD"/>
    <w:rsid w:val="00BE4285"/>
    <w:rsid w:val="00BE428C"/>
    <w:rsid w:val="00BE4328"/>
    <w:rsid w:val="00BE43DF"/>
    <w:rsid w:val="00BE45AA"/>
    <w:rsid w:val="00BE45C3"/>
    <w:rsid w:val="00BE45CA"/>
    <w:rsid w:val="00BE47D3"/>
    <w:rsid w:val="00BE4A79"/>
    <w:rsid w:val="00BE4AC7"/>
    <w:rsid w:val="00BE4CEF"/>
    <w:rsid w:val="00BE505E"/>
    <w:rsid w:val="00BE5364"/>
    <w:rsid w:val="00BE5374"/>
    <w:rsid w:val="00BE55B3"/>
    <w:rsid w:val="00BE5606"/>
    <w:rsid w:val="00BE5B8D"/>
    <w:rsid w:val="00BE5D71"/>
    <w:rsid w:val="00BE5DFF"/>
    <w:rsid w:val="00BE5E1B"/>
    <w:rsid w:val="00BE628A"/>
    <w:rsid w:val="00BE638D"/>
    <w:rsid w:val="00BE64ED"/>
    <w:rsid w:val="00BE6621"/>
    <w:rsid w:val="00BE6745"/>
    <w:rsid w:val="00BE6922"/>
    <w:rsid w:val="00BE6B83"/>
    <w:rsid w:val="00BE6C7A"/>
    <w:rsid w:val="00BE6CDB"/>
    <w:rsid w:val="00BE6D75"/>
    <w:rsid w:val="00BE70B2"/>
    <w:rsid w:val="00BE70FC"/>
    <w:rsid w:val="00BE7106"/>
    <w:rsid w:val="00BE719D"/>
    <w:rsid w:val="00BE74F2"/>
    <w:rsid w:val="00BE7515"/>
    <w:rsid w:val="00BE7892"/>
    <w:rsid w:val="00BE78E8"/>
    <w:rsid w:val="00BE7C2E"/>
    <w:rsid w:val="00BE7D51"/>
    <w:rsid w:val="00BE7E61"/>
    <w:rsid w:val="00BE7FDC"/>
    <w:rsid w:val="00BF0172"/>
    <w:rsid w:val="00BF0356"/>
    <w:rsid w:val="00BF0469"/>
    <w:rsid w:val="00BF064E"/>
    <w:rsid w:val="00BF066D"/>
    <w:rsid w:val="00BF08A6"/>
    <w:rsid w:val="00BF08E1"/>
    <w:rsid w:val="00BF0961"/>
    <w:rsid w:val="00BF09D3"/>
    <w:rsid w:val="00BF0D71"/>
    <w:rsid w:val="00BF0E68"/>
    <w:rsid w:val="00BF0E98"/>
    <w:rsid w:val="00BF10D7"/>
    <w:rsid w:val="00BF10E7"/>
    <w:rsid w:val="00BF136C"/>
    <w:rsid w:val="00BF1599"/>
    <w:rsid w:val="00BF1744"/>
    <w:rsid w:val="00BF1B05"/>
    <w:rsid w:val="00BF1BB6"/>
    <w:rsid w:val="00BF1DD5"/>
    <w:rsid w:val="00BF1E19"/>
    <w:rsid w:val="00BF1E3F"/>
    <w:rsid w:val="00BF23F0"/>
    <w:rsid w:val="00BF247A"/>
    <w:rsid w:val="00BF2BBE"/>
    <w:rsid w:val="00BF2D39"/>
    <w:rsid w:val="00BF2EC8"/>
    <w:rsid w:val="00BF2FBB"/>
    <w:rsid w:val="00BF323C"/>
    <w:rsid w:val="00BF332D"/>
    <w:rsid w:val="00BF337A"/>
    <w:rsid w:val="00BF3573"/>
    <w:rsid w:val="00BF35EF"/>
    <w:rsid w:val="00BF3643"/>
    <w:rsid w:val="00BF374C"/>
    <w:rsid w:val="00BF37BE"/>
    <w:rsid w:val="00BF3802"/>
    <w:rsid w:val="00BF3CD4"/>
    <w:rsid w:val="00BF3D4F"/>
    <w:rsid w:val="00BF3E19"/>
    <w:rsid w:val="00BF3F4F"/>
    <w:rsid w:val="00BF40D5"/>
    <w:rsid w:val="00BF411D"/>
    <w:rsid w:val="00BF41D0"/>
    <w:rsid w:val="00BF42F2"/>
    <w:rsid w:val="00BF454F"/>
    <w:rsid w:val="00BF462C"/>
    <w:rsid w:val="00BF4691"/>
    <w:rsid w:val="00BF4712"/>
    <w:rsid w:val="00BF472F"/>
    <w:rsid w:val="00BF489C"/>
    <w:rsid w:val="00BF4A8C"/>
    <w:rsid w:val="00BF4EBD"/>
    <w:rsid w:val="00BF4FD1"/>
    <w:rsid w:val="00BF52DE"/>
    <w:rsid w:val="00BF5318"/>
    <w:rsid w:val="00BF53FC"/>
    <w:rsid w:val="00BF547E"/>
    <w:rsid w:val="00BF597A"/>
    <w:rsid w:val="00BF5A16"/>
    <w:rsid w:val="00BF5A3F"/>
    <w:rsid w:val="00BF5AAF"/>
    <w:rsid w:val="00BF5ACF"/>
    <w:rsid w:val="00BF5C34"/>
    <w:rsid w:val="00BF5CA6"/>
    <w:rsid w:val="00BF5CC4"/>
    <w:rsid w:val="00BF5CE3"/>
    <w:rsid w:val="00BF5E94"/>
    <w:rsid w:val="00BF5EC6"/>
    <w:rsid w:val="00BF5EC7"/>
    <w:rsid w:val="00BF5F69"/>
    <w:rsid w:val="00BF5FCF"/>
    <w:rsid w:val="00BF620B"/>
    <w:rsid w:val="00BF62F7"/>
    <w:rsid w:val="00BF6448"/>
    <w:rsid w:val="00BF6473"/>
    <w:rsid w:val="00BF662D"/>
    <w:rsid w:val="00BF67AC"/>
    <w:rsid w:val="00BF6815"/>
    <w:rsid w:val="00BF697B"/>
    <w:rsid w:val="00BF6B0C"/>
    <w:rsid w:val="00BF6CB5"/>
    <w:rsid w:val="00BF72E6"/>
    <w:rsid w:val="00BF735E"/>
    <w:rsid w:val="00BF7B2E"/>
    <w:rsid w:val="00BF7DE8"/>
    <w:rsid w:val="00BF7F44"/>
    <w:rsid w:val="00C00127"/>
    <w:rsid w:val="00C00270"/>
    <w:rsid w:val="00C002FF"/>
    <w:rsid w:val="00C00316"/>
    <w:rsid w:val="00C00592"/>
    <w:rsid w:val="00C00596"/>
    <w:rsid w:val="00C006A1"/>
    <w:rsid w:val="00C0071F"/>
    <w:rsid w:val="00C0075A"/>
    <w:rsid w:val="00C0086C"/>
    <w:rsid w:val="00C009C0"/>
    <w:rsid w:val="00C009DE"/>
    <w:rsid w:val="00C01056"/>
    <w:rsid w:val="00C01208"/>
    <w:rsid w:val="00C0120C"/>
    <w:rsid w:val="00C01297"/>
    <w:rsid w:val="00C0131F"/>
    <w:rsid w:val="00C01391"/>
    <w:rsid w:val="00C01456"/>
    <w:rsid w:val="00C014F8"/>
    <w:rsid w:val="00C0165B"/>
    <w:rsid w:val="00C017F6"/>
    <w:rsid w:val="00C01802"/>
    <w:rsid w:val="00C01848"/>
    <w:rsid w:val="00C0186F"/>
    <w:rsid w:val="00C019EF"/>
    <w:rsid w:val="00C01B02"/>
    <w:rsid w:val="00C02015"/>
    <w:rsid w:val="00C0210C"/>
    <w:rsid w:val="00C02240"/>
    <w:rsid w:val="00C022D1"/>
    <w:rsid w:val="00C02352"/>
    <w:rsid w:val="00C02454"/>
    <w:rsid w:val="00C02578"/>
    <w:rsid w:val="00C027FE"/>
    <w:rsid w:val="00C0292F"/>
    <w:rsid w:val="00C02A0B"/>
    <w:rsid w:val="00C02BC9"/>
    <w:rsid w:val="00C02C03"/>
    <w:rsid w:val="00C02C10"/>
    <w:rsid w:val="00C02C72"/>
    <w:rsid w:val="00C02ECA"/>
    <w:rsid w:val="00C030A2"/>
    <w:rsid w:val="00C03129"/>
    <w:rsid w:val="00C032CD"/>
    <w:rsid w:val="00C03758"/>
    <w:rsid w:val="00C039B1"/>
    <w:rsid w:val="00C039B3"/>
    <w:rsid w:val="00C03A32"/>
    <w:rsid w:val="00C03BC6"/>
    <w:rsid w:val="00C03DE1"/>
    <w:rsid w:val="00C03E81"/>
    <w:rsid w:val="00C03EF1"/>
    <w:rsid w:val="00C04093"/>
    <w:rsid w:val="00C04786"/>
    <w:rsid w:val="00C047AC"/>
    <w:rsid w:val="00C04954"/>
    <w:rsid w:val="00C04A0F"/>
    <w:rsid w:val="00C04B89"/>
    <w:rsid w:val="00C04C17"/>
    <w:rsid w:val="00C04C6E"/>
    <w:rsid w:val="00C0510F"/>
    <w:rsid w:val="00C051A2"/>
    <w:rsid w:val="00C051E5"/>
    <w:rsid w:val="00C05246"/>
    <w:rsid w:val="00C05273"/>
    <w:rsid w:val="00C0549A"/>
    <w:rsid w:val="00C054CD"/>
    <w:rsid w:val="00C054E5"/>
    <w:rsid w:val="00C05A18"/>
    <w:rsid w:val="00C05B34"/>
    <w:rsid w:val="00C05B3F"/>
    <w:rsid w:val="00C05D0C"/>
    <w:rsid w:val="00C05E82"/>
    <w:rsid w:val="00C0602E"/>
    <w:rsid w:val="00C06095"/>
    <w:rsid w:val="00C060B4"/>
    <w:rsid w:val="00C0628B"/>
    <w:rsid w:val="00C06480"/>
    <w:rsid w:val="00C064E7"/>
    <w:rsid w:val="00C065D5"/>
    <w:rsid w:val="00C06687"/>
    <w:rsid w:val="00C06880"/>
    <w:rsid w:val="00C06B6F"/>
    <w:rsid w:val="00C06B97"/>
    <w:rsid w:val="00C06D34"/>
    <w:rsid w:val="00C0701E"/>
    <w:rsid w:val="00C076D4"/>
    <w:rsid w:val="00C0782B"/>
    <w:rsid w:val="00C0784D"/>
    <w:rsid w:val="00C07938"/>
    <w:rsid w:val="00C07CA7"/>
    <w:rsid w:val="00C07F37"/>
    <w:rsid w:val="00C10090"/>
    <w:rsid w:val="00C1009D"/>
    <w:rsid w:val="00C1012A"/>
    <w:rsid w:val="00C101CC"/>
    <w:rsid w:val="00C1029F"/>
    <w:rsid w:val="00C10341"/>
    <w:rsid w:val="00C10574"/>
    <w:rsid w:val="00C1099E"/>
    <w:rsid w:val="00C10A17"/>
    <w:rsid w:val="00C10D9C"/>
    <w:rsid w:val="00C10FFB"/>
    <w:rsid w:val="00C11037"/>
    <w:rsid w:val="00C11097"/>
    <w:rsid w:val="00C11154"/>
    <w:rsid w:val="00C1119F"/>
    <w:rsid w:val="00C11380"/>
    <w:rsid w:val="00C11691"/>
    <w:rsid w:val="00C119E3"/>
    <w:rsid w:val="00C11DCB"/>
    <w:rsid w:val="00C11DFA"/>
    <w:rsid w:val="00C11E7C"/>
    <w:rsid w:val="00C11F60"/>
    <w:rsid w:val="00C12295"/>
    <w:rsid w:val="00C12361"/>
    <w:rsid w:val="00C12514"/>
    <w:rsid w:val="00C1269A"/>
    <w:rsid w:val="00C12837"/>
    <w:rsid w:val="00C12862"/>
    <w:rsid w:val="00C12BD5"/>
    <w:rsid w:val="00C12D4F"/>
    <w:rsid w:val="00C12E5F"/>
    <w:rsid w:val="00C12E82"/>
    <w:rsid w:val="00C13005"/>
    <w:rsid w:val="00C131EE"/>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5EE"/>
    <w:rsid w:val="00C14A49"/>
    <w:rsid w:val="00C14AC7"/>
    <w:rsid w:val="00C14CDC"/>
    <w:rsid w:val="00C14FFE"/>
    <w:rsid w:val="00C15282"/>
    <w:rsid w:val="00C1559B"/>
    <w:rsid w:val="00C15661"/>
    <w:rsid w:val="00C15974"/>
    <w:rsid w:val="00C15A37"/>
    <w:rsid w:val="00C15CC1"/>
    <w:rsid w:val="00C15FC8"/>
    <w:rsid w:val="00C16067"/>
    <w:rsid w:val="00C16322"/>
    <w:rsid w:val="00C164E1"/>
    <w:rsid w:val="00C166FD"/>
    <w:rsid w:val="00C16787"/>
    <w:rsid w:val="00C168F2"/>
    <w:rsid w:val="00C16901"/>
    <w:rsid w:val="00C16B57"/>
    <w:rsid w:val="00C16BB0"/>
    <w:rsid w:val="00C16CB3"/>
    <w:rsid w:val="00C16CD5"/>
    <w:rsid w:val="00C16CE3"/>
    <w:rsid w:val="00C16D7F"/>
    <w:rsid w:val="00C16E36"/>
    <w:rsid w:val="00C170BC"/>
    <w:rsid w:val="00C171B8"/>
    <w:rsid w:val="00C173DC"/>
    <w:rsid w:val="00C1741C"/>
    <w:rsid w:val="00C174CA"/>
    <w:rsid w:val="00C175CA"/>
    <w:rsid w:val="00C17AD7"/>
    <w:rsid w:val="00C17C0E"/>
    <w:rsid w:val="00C17C0F"/>
    <w:rsid w:val="00C17D93"/>
    <w:rsid w:val="00C17F1C"/>
    <w:rsid w:val="00C201B2"/>
    <w:rsid w:val="00C2048F"/>
    <w:rsid w:val="00C2049D"/>
    <w:rsid w:val="00C204DA"/>
    <w:rsid w:val="00C20585"/>
    <w:rsid w:val="00C205A2"/>
    <w:rsid w:val="00C208E7"/>
    <w:rsid w:val="00C20FB2"/>
    <w:rsid w:val="00C20FC5"/>
    <w:rsid w:val="00C21386"/>
    <w:rsid w:val="00C213D1"/>
    <w:rsid w:val="00C214B8"/>
    <w:rsid w:val="00C218C3"/>
    <w:rsid w:val="00C21C0A"/>
    <w:rsid w:val="00C21C36"/>
    <w:rsid w:val="00C21CD5"/>
    <w:rsid w:val="00C21F47"/>
    <w:rsid w:val="00C220FB"/>
    <w:rsid w:val="00C2237F"/>
    <w:rsid w:val="00C22386"/>
    <w:rsid w:val="00C223FD"/>
    <w:rsid w:val="00C2244E"/>
    <w:rsid w:val="00C2251C"/>
    <w:rsid w:val="00C22640"/>
    <w:rsid w:val="00C22719"/>
    <w:rsid w:val="00C22807"/>
    <w:rsid w:val="00C2288E"/>
    <w:rsid w:val="00C228BA"/>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DED"/>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E28"/>
    <w:rsid w:val="00C24FD7"/>
    <w:rsid w:val="00C25008"/>
    <w:rsid w:val="00C25310"/>
    <w:rsid w:val="00C2537E"/>
    <w:rsid w:val="00C253A6"/>
    <w:rsid w:val="00C25433"/>
    <w:rsid w:val="00C2553F"/>
    <w:rsid w:val="00C25625"/>
    <w:rsid w:val="00C25644"/>
    <w:rsid w:val="00C25974"/>
    <w:rsid w:val="00C25A51"/>
    <w:rsid w:val="00C25E26"/>
    <w:rsid w:val="00C25FA3"/>
    <w:rsid w:val="00C26129"/>
    <w:rsid w:val="00C26191"/>
    <w:rsid w:val="00C26307"/>
    <w:rsid w:val="00C2638C"/>
    <w:rsid w:val="00C26455"/>
    <w:rsid w:val="00C26473"/>
    <w:rsid w:val="00C26808"/>
    <w:rsid w:val="00C26944"/>
    <w:rsid w:val="00C26ABA"/>
    <w:rsid w:val="00C26BF8"/>
    <w:rsid w:val="00C26C6A"/>
    <w:rsid w:val="00C26E20"/>
    <w:rsid w:val="00C26EA7"/>
    <w:rsid w:val="00C270A0"/>
    <w:rsid w:val="00C2715B"/>
    <w:rsid w:val="00C271C2"/>
    <w:rsid w:val="00C27230"/>
    <w:rsid w:val="00C27392"/>
    <w:rsid w:val="00C27507"/>
    <w:rsid w:val="00C2750F"/>
    <w:rsid w:val="00C27744"/>
    <w:rsid w:val="00C277DA"/>
    <w:rsid w:val="00C279EC"/>
    <w:rsid w:val="00C27B2D"/>
    <w:rsid w:val="00C27B75"/>
    <w:rsid w:val="00C27BDA"/>
    <w:rsid w:val="00C27E0D"/>
    <w:rsid w:val="00C300CF"/>
    <w:rsid w:val="00C30124"/>
    <w:rsid w:val="00C30352"/>
    <w:rsid w:val="00C30997"/>
    <w:rsid w:val="00C30A6D"/>
    <w:rsid w:val="00C30AA6"/>
    <w:rsid w:val="00C30B18"/>
    <w:rsid w:val="00C30C4F"/>
    <w:rsid w:val="00C30D20"/>
    <w:rsid w:val="00C3113C"/>
    <w:rsid w:val="00C31352"/>
    <w:rsid w:val="00C3141C"/>
    <w:rsid w:val="00C31560"/>
    <w:rsid w:val="00C315AD"/>
    <w:rsid w:val="00C31667"/>
    <w:rsid w:val="00C31B04"/>
    <w:rsid w:val="00C31EBD"/>
    <w:rsid w:val="00C32229"/>
    <w:rsid w:val="00C32288"/>
    <w:rsid w:val="00C32471"/>
    <w:rsid w:val="00C325FA"/>
    <w:rsid w:val="00C32663"/>
    <w:rsid w:val="00C32759"/>
    <w:rsid w:val="00C32AB2"/>
    <w:rsid w:val="00C32BB2"/>
    <w:rsid w:val="00C32CBF"/>
    <w:rsid w:val="00C32D9D"/>
    <w:rsid w:val="00C330A9"/>
    <w:rsid w:val="00C33278"/>
    <w:rsid w:val="00C33450"/>
    <w:rsid w:val="00C338D7"/>
    <w:rsid w:val="00C33989"/>
    <w:rsid w:val="00C33A35"/>
    <w:rsid w:val="00C33A95"/>
    <w:rsid w:val="00C33D6A"/>
    <w:rsid w:val="00C33E90"/>
    <w:rsid w:val="00C34074"/>
    <w:rsid w:val="00C3423D"/>
    <w:rsid w:val="00C34427"/>
    <w:rsid w:val="00C34435"/>
    <w:rsid w:val="00C344CD"/>
    <w:rsid w:val="00C3469A"/>
    <w:rsid w:val="00C34C12"/>
    <w:rsid w:val="00C34CF0"/>
    <w:rsid w:val="00C34D17"/>
    <w:rsid w:val="00C34FBC"/>
    <w:rsid w:val="00C3510D"/>
    <w:rsid w:val="00C35378"/>
    <w:rsid w:val="00C35416"/>
    <w:rsid w:val="00C355AF"/>
    <w:rsid w:val="00C357CE"/>
    <w:rsid w:val="00C35933"/>
    <w:rsid w:val="00C3598B"/>
    <w:rsid w:val="00C35A2C"/>
    <w:rsid w:val="00C35A82"/>
    <w:rsid w:val="00C35B47"/>
    <w:rsid w:val="00C35C02"/>
    <w:rsid w:val="00C35CB0"/>
    <w:rsid w:val="00C35E02"/>
    <w:rsid w:val="00C35E21"/>
    <w:rsid w:val="00C35E93"/>
    <w:rsid w:val="00C35FB6"/>
    <w:rsid w:val="00C36482"/>
    <w:rsid w:val="00C364A9"/>
    <w:rsid w:val="00C36517"/>
    <w:rsid w:val="00C365DD"/>
    <w:rsid w:val="00C36623"/>
    <w:rsid w:val="00C366E5"/>
    <w:rsid w:val="00C3702E"/>
    <w:rsid w:val="00C3717F"/>
    <w:rsid w:val="00C3764C"/>
    <w:rsid w:val="00C376A9"/>
    <w:rsid w:val="00C37767"/>
    <w:rsid w:val="00C37AFD"/>
    <w:rsid w:val="00C37B8D"/>
    <w:rsid w:val="00C37C9A"/>
    <w:rsid w:val="00C37E8E"/>
    <w:rsid w:val="00C4010F"/>
    <w:rsid w:val="00C401FC"/>
    <w:rsid w:val="00C40219"/>
    <w:rsid w:val="00C405DE"/>
    <w:rsid w:val="00C40A49"/>
    <w:rsid w:val="00C40C70"/>
    <w:rsid w:val="00C40E51"/>
    <w:rsid w:val="00C41046"/>
    <w:rsid w:val="00C414CF"/>
    <w:rsid w:val="00C41815"/>
    <w:rsid w:val="00C41853"/>
    <w:rsid w:val="00C41B75"/>
    <w:rsid w:val="00C41D81"/>
    <w:rsid w:val="00C41E6C"/>
    <w:rsid w:val="00C41FA6"/>
    <w:rsid w:val="00C41FC8"/>
    <w:rsid w:val="00C41FF6"/>
    <w:rsid w:val="00C421E8"/>
    <w:rsid w:val="00C4222A"/>
    <w:rsid w:val="00C422EB"/>
    <w:rsid w:val="00C4285C"/>
    <w:rsid w:val="00C429E0"/>
    <w:rsid w:val="00C42AE5"/>
    <w:rsid w:val="00C42DAF"/>
    <w:rsid w:val="00C42E4A"/>
    <w:rsid w:val="00C42F4E"/>
    <w:rsid w:val="00C42FF3"/>
    <w:rsid w:val="00C4334D"/>
    <w:rsid w:val="00C43747"/>
    <w:rsid w:val="00C437AE"/>
    <w:rsid w:val="00C43B0E"/>
    <w:rsid w:val="00C43BC6"/>
    <w:rsid w:val="00C43ED5"/>
    <w:rsid w:val="00C43F7C"/>
    <w:rsid w:val="00C44992"/>
    <w:rsid w:val="00C44A18"/>
    <w:rsid w:val="00C44A28"/>
    <w:rsid w:val="00C44A90"/>
    <w:rsid w:val="00C44C32"/>
    <w:rsid w:val="00C44DB3"/>
    <w:rsid w:val="00C44F67"/>
    <w:rsid w:val="00C45276"/>
    <w:rsid w:val="00C456DA"/>
    <w:rsid w:val="00C457B1"/>
    <w:rsid w:val="00C45894"/>
    <w:rsid w:val="00C45A57"/>
    <w:rsid w:val="00C45D77"/>
    <w:rsid w:val="00C45ED4"/>
    <w:rsid w:val="00C45F56"/>
    <w:rsid w:val="00C46348"/>
    <w:rsid w:val="00C4645E"/>
    <w:rsid w:val="00C4670C"/>
    <w:rsid w:val="00C467AC"/>
    <w:rsid w:val="00C468E2"/>
    <w:rsid w:val="00C46C59"/>
    <w:rsid w:val="00C46CAD"/>
    <w:rsid w:val="00C4704C"/>
    <w:rsid w:val="00C4708A"/>
    <w:rsid w:val="00C4716F"/>
    <w:rsid w:val="00C471A6"/>
    <w:rsid w:val="00C471AA"/>
    <w:rsid w:val="00C471C4"/>
    <w:rsid w:val="00C47247"/>
    <w:rsid w:val="00C4764E"/>
    <w:rsid w:val="00C47747"/>
    <w:rsid w:val="00C477A5"/>
    <w:rsid w:val="00C479FF"/>
    <w:rsid w:val="00C47B7C"/>
    <w:rsid w:val="00C47D00"/>
    <w:rsid w:val="00C47DA8"/>
    <w:rsid w:val="00C47FB6"/>
    <w:rsid w:val="00C50152"/>
    <w:rsid w:val="00C50170"/>
    <w:rsid w:val="00C50300"/>
    <w:rsid w:val="00C5054A"/>
    <w:rsid w:val="00C505F1"/>
    <w:rsid w:val="00C5066A"/>
    <w:rsid w:val="00C5089D"/>
    <w:rsid w:val="00C509F1"/>
    <w:rsid w:val="00C50B2F"/>
    <w:rsid w:val="00C50C44"/>
    <w:rsid w:val="00C50C64"/>
    <w:rsid w:val="00C50C8D"/>
    <w:rsid w:val="00C50DC2"/>
    <w:rsid w:val="00C50EFB"/>
    <w:rsid w:val="00C50F1C"/>
    <w:rsid w:val="00C50F95"/>
    <w:rsid w:val="00C51156"/>
    <w:rsid w:val="00C5147F"/>
    <w:rsid w:val="00C5162C"/>
    <w:rsid w:val="00C517B1"/>
    <w:rsid w:val="00C519B7"/>
    <w:rsid w:val="00C51B75"/>
    <w:rsid w:val="00C51E85"/>
    <w:rsid w:val="00C51F1A"/>
    <w:rsid w:val="00C51F29"/>
    <w:rsid w:val="00C51F98"/>
    <w:rsid w:val="00C51FD4"/>
    <w:rsid w:val="00C5218B"/>
    <w:rsid w:val="00C52471"/>
    <w:rsid w:val="00C52771"/>
    <w:rsid w:val="00C528D8"/>
    <w:rsid w:val="00C528DA"/>
    <w:rsid w:val="00C5297C"/>
    <w:rsid w:val="00C52A3E"/>
    <w:rsid w:val="00C52A46"/>
    <w:rsid w:val="00C52A6E"/>
    <w:rsid w:val="00C52B84"/>
    <w:rsid w:val="00C52C73"/>
    <w:rsid w:val="00C52E1C"/>
    <w:rsid w:val="00C530C5"/>
    <w:rsid w:val="00C532AC"/>
    <w:rsid w:val="00C5334D"/>
    <w:rsid w:val="00C533FA"/>
    <w:rsid w:val="00C5343E"/>
    <w:rsid w:val="00C534B7"/>
    <w:rsid w:val="00C5354B"/>
    <w:rsid w:val="00C535D8"/>
    <w:rsid w:val="00C53606"/>
    <w:rsid w:val="00C5364F"/>
    <w:rsid w:val="00C536BB"/>
    <w:rsid w:val="00C53C1E"/>
    <w:rsid w:val="00C53C3E"/>
    <w:rsid w:val="00C53D41"/>
    <w:rsid w:val="00C53E08"/>
    <w:rsid w:val="00C53F1D"/>
    <w:rsid w:val="00C53FD4"/>
    <w:rsid w:val="00C540EB"/>
    <w:rsid w:val="00C54138"/>
    <w:rsid w:val="00C5422A"/>
    <w:rsid w:val="00C5428F"/>
    <w:rsid w:val="00C5433C"/>
    <w:rsid w:val="00C5433E"/>
    <w:rsid w:val="00C543E2"/>
    <w:rsid w:val="00C54696"/>
    <w:rsid w:val="00C54700"/>
    <w:rsid w:val="00C548F7"/>
    <w:rsid w:val="00C5490A"/>
    <w:rsid w:val="00C54954"/>
    <w:rsid w:val="00C549FA"/>
    <w:rsid w:val="00C54B2E"/>
    <w:rsid w:val="00C54B45"/>
    <w:rsid w:val="00C54D46"/>
    <w:rsid w:val="00C54DBF"/>
    <w:rsid w:val="00C54E99"/>
    <w:rsid w:val="00C551A6"/>
    <w:rsid w:val="00C552CE"/>
    <w:rsid w:val="00C553A7"/>
    <w:rsid w:val="00C553EA"/>
    <w:rsid w:val="00C5591F"/>
    <w:rsid w:val="00C55A84"/>
    <w:rsid w:val="00C55A8A"/>
    <w:rsid w:val="00C55C88"/>
    <w:rsid w:val="00C55C9B"/>
    <w:rsid w:val="00C55FCF"/>
    <w:rsid w:val="00C56210"/>
    <w:rsid w:val="00C562F4"/>
    <w:rsid w:val="00C565BF"/>
    <w:rsid w:val="00C56756"/>
    <w:rsid w:val="00C568A1"/>
    <w:rsid w:val="00C5692F"/>
    <w:rsid w:val="00C56CCD"/>
    <w:rsid w:val="00C57110"/>
    <w:rsid w:val="00C5753F"/>
    <w:rsid w:val="00C577E1"/>
    <w:rsid w:val="00C5782B"/>
    <w:rsid w:val="00C57AE8"/>
    <w:rsid w:val="00C57B18"/>
    <w:rsid w:val="00C57E09"/>
    <w:rsid w:val="00C57E28"/>
    <w:rsid w:val="00C57F66"/>
    <w:rsid w:val="00C60130"/>
    <w:rsid w:val="00C60178"/>
    <w:rsid w:val="00C60205"/>
    <w:rsid w:val="00C60254"/>
    <w:rsid w:val="00C602AC"/>
    <w:rsid w:val="00C602DB"/>
    <w:rsid w:val="00C602DC"/>
    <w:rsid w:val="00C603F8"/>
    <w:rsid w:val="00C604E1"/>
    <w:rsid w:val="00C607B0"/>
    <w:rsid w:val="00C60862"/>
    <w:rsid w:val="00C608A2"/>
    <w:rsid w:val="00C6098F"/>
    <w:rsid w:val="00C60BA7"/>
    <w:rsid w:val="00C60BC1"/>
    <w:rsid w:val="00C60D0D"/>
    <w:rsid w:val="00C60DA6"/>
    <w:rsid w:val="00C60E1F"/>
    <w:rsid w:val="00C6133E"/>
    <w:rsid w:val="00C61719"/>
    <w:rsid w:val="00C61A47"/>
    <w:rsid w:val="00C61BAD"/>
    <w:rsid w:val="00C61C9A"/>
    <w:rsid w:val="00C61CE4"/>
    <w:rsid w:val="00C61D6D"/>
    <w:rsid w:val="00C621EF"/>
    <w:rsid w:val="00C62305"/>
    <w:rsid w:val="00C623D3"/>
    <w:rsid w:val="00C6251A"/>
    <w:rsid w:val="00C627E9"/>
    <w:rsid w:val="00C62C20"/>
    <w:rsid w:val="00C62D26"/>
    <w:rsid w:val="00C62D6D"/>
    <w:rsid w:val="00C62E25"/>
    <w:rsid w:val="00C62E72"/>
    <w:rsid w:val="00C62FB8"/>
    <w:rsid w:val="00C63062"/>
    <w:rsid w:val="00C632FB"/>
    <w:rsid w:val="00C6335E"/>
    <w:rsid w:val="00C63432"/>
    <w:rsid w:val="00C634CD"/>
    <w:rsid w:val="00C63500"/>
    <w:rsid w:val="00C63546"/>
    <w:rsid w:val="00C636C8"/>
    <w:rsid w:val="00C6376A"/>
    <w:rsid w:val="00C637F9"/>
    <w:rsid w:val="00C6398D"/>
    <w:rsid w:val="00C63BBA"/>
    <w:rsid w:val="00C63C7B"/>
    <w:rsid w:val="00C63CFD"/>
    <w:rsid w:val="00C63D88"/>
    <w:rsid w:val="00C63E39"/>
    <w:rsid w:val="00C63E60"/>
    <w:rsid w:val="00C63E6D"/>
    <w:rsid w:val="00C6426C"/>
    <w:rsid w:val="00C64588"/>
    <w:rsid w:val="00C64677"/>
    <w:rsid w:val="00C646C3"/>
    <w:rsid w:val="00C6479C"/>
    <w:rsid w:val="00C647A2"/>
    <w:rsid w:val="00C64A08"/>
    <w:rsid w:val="00C64DB3"/>
    <w:rsid w:val="00C65155"/>
    <w:rsid w:val="00C65312"/>
    <w:rsid w:val="00C655DD"/>
    <w:rsid w:val="00C65653"/>
    <w:rsid w:val="00C657C2"/>
    <w:rsid w:val="00C65D1E"/>
    <w:rsid w:val="00C65D27"/>
    <w:rsid w:val="00C65D89"/>
    <w:rsid w:val="00C65E7D"/>
    <w:rsid w:val="00C65FEA"/>
    <w:rsid w:val="00C6606E"/>
    <w:rsid w:val="00C66118"/>
    <w:rsid w:val="00C66152"/>
    <w:rsid w:val="00C66265"/>
    <w:rsid w:val="00C66445"/>
    <w:rsid w:val="00C6668F"/>
    <w:rsid w:val="00C666A4"/>
    <w:rsid w:val="00C66764"/>
    <w:rsid w:val="00C66F41"/>
    <w:rsid w:val="00C67057"/>
    <w:rsid w:val="00C670E7"/>
    <w:rsid w:val="00C673BC"/>
    <w:rsid w:val="00C67473"/>
    <w:rsid w:val="00C67685"/>
    <w:rsid w:val="00C6791C"/>
    <w:rsid w:val="00C67A5F"/>
    <w:rsid w:val="00C67D53"/>
    <w:rsid w:val="00C7049D"/>
    <w:rsid w:val="00C704E2"/>
    <w:rsid w:val="00C70633"/>
    <w:rsid w:val="00C707D4"/>
    <w:rsid w:val="00C707DC"/>
    <w:rsid w:val="00C70AC0"/>
    <w:rsid w:val="00C70AC5"/>
    <w:rsid w:val="00C70AD5"/>
    <w:rsid w:val="00C70B63"/>
    <w:rsid w:val="00C70BDB"/>
    <w:rsid w:val="00C70C43"/>
    <w:rsid w:val="00C70CDE"/>
    <w:rsid w:val="00C70E1D"/>
    <w:rsid w:val="00C70EB4"/>
    <w:rsid w:val="00C70FEC"/>
    <w:rsid w:val="00C713B4"/>
    <w:rsid w:val="00C714EF"/>
    <w:rsid w:val="00C7153F"/>
    <w:rsid w:val="00C717F9"/>
    <w:rsid w:val="00C71A4C"/>
    <w:rsid w:val="00C71AC5"/>
    <w:rsid w:val="00C71AD0"/>
    <w:rsid w:val="00C71C55"/>
    <w:rsid w:val="00C71C60"/>
    <w:rsid w:val="00C71E17"/>
    <w:rsid w:val="00C72081"/>
    <w:rsid w:val="00C723EB"/>
    <w:rsid w:val="00C729D5"/>
    <w:rsid w:val="00C72BEC"/>
    <w:rsid w:val="00C72C23"/>
    <w:rsid w:val="00C72C60"/>
    <w:rsid w:val="00C72E20"/>
    <w:rsid w:val="00C73036"/>
    <w:rsid w:val="00C730B5"/>
    <w:rsid w:val="00C73148"/>
    <w:rsid w:val="00C73204"/>
    <w:rsid w:val="00C7336B"/>
    <w:rsid w:val="00C736C4"/>
    <w:rsid w:val="00C738AF"/>
    <w:rsid w:val="00C73A94"/>
    <w:rsid w:val="00C73D09"/>
    <w:rsid w:val="00C740F0"/>
    <w:rsid w:val="00C7418A"/>
    <w:rsid w:val="00C74462"/>
    <w:rsid w:val="00C74496"/>
    <w:rsid w:val="00C746B8"/>
    <w:rsid w:val="00C74938"/>
    <w:rsid w:val="00C74C85"/>
    <w:rsid w:val="00C74E71"/>
    <w:rsid w:val="00C74F1F"/>
    <w:rsid w:val="00C75030"/>
    <w:rsid w:val="00C7509F"/>
    <w:rsid w:val="00C7523F"/>
    <w:rsid w:val="00C75282"/>
    <w:rsid w:val="00C7560A"/>
    <w:rsid w:val="00C75D03"/>
    <w:rsid w:val="00C75FD7"/>
    <w:rsid w:val="00C7624D"/>
    <w:rsid w:val="00C7633C"/>
    <w:rsid w:val="00C763F1"/>
    <w:rsid w:val="00C76523"/>
    <w:rsid w:val="00C76621"/>
    <w:rsid w:val="00C76765"/>
    <w:rsid w:val="00C76AA3"/>
    <w:rsid w:val="00C76D1E"/>
    <w:rsid w:val="00C76D7E"/>
    <w:rsid w:val="00C775D9"/>
    <w:rsid w:val="00C77616"/>
    <w:rsid w:val="00C776B7"/>
    <w:rsid w:val="00C7773A"/>
    <w:rsid w:val="00C77755"/>
    <w:rsid w:val="00C777A6"/>
    <w:rsid w:val="00C77870"/>
    <w:rsid w:val="00C77895"/>
    <w:rsid w:val="00C77A1F"/>
    <w:rsid w:val="00C77B5D"/>
    <w:rsid w:val="00C77C42"/>
    <w:rsid w:val="00C77D2A"/>
    <w:rsid w:val="00C77D91"/>
    <w:rsid w:val="00C800E8"/>
    <w:rsid w:val="00C8010C"/>
    <w:rsid w:val="00C8011B"/>
    <w:rsid w:val="00C8028D"/>
    <w:rsid w:val="00C804F9"/>
    <w:rsid w:val="00C80549"/>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C1D"/>
    <w:rsid w:val="00C81D04"/>
    <w:rsid w:val="00C81F52"/>
    <w:rsid w:val="00C82138"/>
    <w:rsid w:val="00C82498"/>
    <w:rsid w:val="00C824C6"/>
    <w:rsid w:val="00C8279E"/>
    <w:rsid w:val="00C82803"/>
    <w:rsid w:val="00C8288A"/>
    <w:rsid w:val="00C82A2E"/>
    <w:rsid w:val="00C82B64"/>
    <w:rsid w:val="00C82B82"/>
    <w:rsid w:val="00C82F0D"/>
    <w:rsid w:val="00C83095"/>
    <w:rsid w:val="00C830FA"/>
    <w:rsid w:val="00C83176"/>
    <w:rsid w:val="00C8346A"/>
    <w:rsid w:val="00C8377C"/>
    <w:rsid w:val="00C837A6"/>
    <w:rsid w:val="00C839E9"/>
    <w:rsid w:val="00C83AE9"/>
    <w:rsid w:val="00C84580"/>
    <w:rsid w:val="00C84980"/>
    <w:rsid w:val="00C84AFB"/>
    <w:rsid w:val="00C84E35"/>
    <w:rsid w:val="00C84F21"/>
    <w:rsid w:val="00C84F9F"/>
    <w:rsid w:val="00C851D4"/>
    <w:rsid w:val="00C85297"/>
    <w:rsid w:val="00C85353"/>
    <w:rsid w:val="00C8548E"/>
    <w:rsid w:val="00C85515"/>
    <w:rsid w:val="00C8555D"/>
    <w:rsid w:val="00C855FA"/>
    <w:rsid w:val="00C8580A"/>
    <w:rsid w:val="00C8596C"/>
    <w:rsid w:val="00C85B3C"/>
    <w:rsid w:val="00C85E2B"/>
    <w:rsid w:val="00C85E88"/>
    <w:rsid w:val="00C86054"/>
    <w:rsid w:val="00C86090"/>
    <w:rsid w:val="00C86207"/>
    <w:rsid w:val="00C86312"/>
    <w:rsid w:val="00C863AE"/>
    <w:rsid w:val="00C868CD"/>
    <w:rsid w:val="00C86BCB"/>
    <w:rsid w:val="00C86C4F"/>
    <w:rsid w:val="00C86C96"/>
    <w:rsid w:val="00C86DB7"/>
    <w:rsid w:val="00C86F50"/>
    <w:rsid w:val="00C870E8"/>
    <w:rsid w:val="00C87280"/>
    <w:rsid w:val="00C87563"/>
    <w:rsid w:val="00C8776A"/>
    <w:rsid w:val="00C87813"/>
    <w:rsid w:val="00C879A9"/>
    <w:rsid w:val="00C87A69"/>
    <w:rsid w:val="00C87D77"/>
    <w:rsid w:val="00C87D79"/>
    <w:rsid w:val="00C87FCB"/>
    <w:rsid w:val="00C901F5"/>
    <w:rsid w:val="00C9029C"/>
    <w:rsid w:val="00C90526"/>
    <w:rsid w:val="00C90704"/>
    <w:rsid w:val="00C9070D"/>
    <w:rsid w:val="00C90758"/>
    <w:rsid w:val="00C908E9"/>
    <w:rsid w:val="00C9091A"/>
    <w:rsid w:val="00C90B4D"/>
    <w:rsid w:val="00C90FE3"/>
    <w:rsid w:val="00C9108B"/>
    <w:rsid w:val="00C91167"/>
    <w:rsid w:val="00C911B4"/>
    <w:rsid w:val="00C91470"/>
    <w:rsid w:val="00C91A63"/>
    <w:rsid w:val="00C91C74"/>
    <w:rsid w:val="00C91D19"/>
    <w:rsid w:val="00C91DA1"/>
    <w:rsid w:val="00C91E91"/>
    <w:rsid w:val="00C91F28"/>
    <w:rsid w:val="00C923B5"/>
    <w:rsid w:val="00C92414"/>
    <w:rsid w:val="00C92576"/>
    <w:rsid w:val="00C92676"/>
    <w:rsid w:val="00C92954"/>
    <w:rsid w:val="00C92996"/>
    <w:rsid w:val="00C9299A"/>
    <w:rsid w:val="00C92A34"/>
    <w:rsid w:val="00C92B39"/>
    <w:rsid w:val="00C92B66"/>
    <w:rsid w:val="00C92EB3"/>
    <w:rsid w:val="00C931B0"/>
    <w:rsid w:val="00C9363D"/>
    <w:rsid w:val="00C937CD"/>
    <w:rsid w:val="00C93C06"/>
    <w:rsid w:val="00C93D2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D2E"/>
    <w:rsid w:val="00C96DD9"/>
    <w:rsid w:val="00C96F8E"/>
    <w:rsid w:val="00C970BA"/>
    <w:rsid w:val="00C97593"/>
    <w:rsid w:val="00C97987"/>
    <w:rsid w:val="00C97A3B"/>
    <w:rsid w:val="00C97C17"/>
    <w:rsid w:val="00C97E0D"/>
    <w:rsid w:val="00C97F12"/>
    <w:rsid w:val="00CA00C5"/>
    <w:rsid w:val="00CA0275"/>
    <w:rsid w:val="00CA0369"/>
    <w:rsid w:val="00CA03A1"/>
    <w:rsid w:val="00CA056D"/>
    <w:rsid w:val="00CA0739"/>
    <w:rsid w:val="00CA0781"/>
    <w:rsid w:val="00CA0A1B"/>
    <w:rsid w:val="00CA0A41"/>
    <w:rsid w:val="00CA0AF5"/>
    <w:rsid w:val="00CA1040"/>
    <w:rsid w:val="00CA1044"/>
    <w:rsid w:val="00CA1196"/>
    <w:rsid w:val="00CA11C4"/>
    <w:rsid w:val="00CA14DF"/>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48"/>
    <w:rsid w:val="00CA2FD9"/>
    <w:rsid w:val="00CA3280"/>
    <w:rsid w:val="00CA343A"/>
    <w:rsid w:val="00CA3759"/>
    <w:rsid w:val="00CA3B8B"/>
    <w:rsid w:val="00CA3BC2"/>
    <w:rsid w:val="00CA3C0D"/>
    <w:rsid w:val="00CA3C9A"/>
    <w:rsid w:val="00CA3F81"/>
    <w:rsid w:val="00CA40BE"/>
    <w:rsid w:val="00CA4185"/>
    <w:rsid w:val="00CA437D"/>
    <w:rsid w:val="00CA474D"/>
    <w:rsid w:val="00CA49AF"/>
    <w:rsid w:val="00CA4CA5"/>
    <w:rsid w:val="00CA4DBC"/>
    <w:rsid w:val="00CA4EA7"/>
    <w:rsid w:val="00CA543F"/>
    <w:rsid w:val="00CA54DD"/>
    <w:rsid w:val="00CA577B"/>
    <w:rsid w:val="00CA5934"/>
    <w:rsid w:val="00CA5A65"/>
    <w:rsid w:val="00CA5C0D"/>
    <w:rsid w:val="00CA5C4A"/>
    <w:rsid w:val="00CA5EDE"/>
    <w:rsid w:val="00CA5F6D"/>
    <w:rsid w:val="00CA5F9E"/>
    <w:rsid w:val="00CA5FC4"/>
    <w:rsid w:val="00CA6198"/>
    <w:rsid w:val="00CA619B"/>
    <w:rsid w:val="00CA6305"/>
    <w:rsid w:val="00CA6684"/>
    <w:rsid w:val="00CA6BFF"/>
    <w:rsid w:val="00CA6DD8"/>
    <w:rsid w:val="00CA7302"/>
    <w:rsid w:val="00CA7437"/>
    <w:rsid w:val="00CA74D2"/>
    <w:rsid w:val="00CA7816"/>
    <w:rsid w:val="00CA78B8"/>
    <w:rsid w:val="00CA7A4A"/>
    <w:rsid w:val="00CA7A50"/>
    <w:rsid w:val="00CA7C9B"/>
    <w:rsid w:val="00CB0173"/>
    <w:rsid w:val="00CB026A"/>
    <w:rsid w:val="00CB029A"/>
    <w:rsid w:val="00CB02A2"/>
    <w:rsid w:val="00CB049A"/>
    <w:rsid w:val="00CB08D4"/>
    <w:rsid w:val="00CB09EB"/>
    <w:rsid w:val="00CB0A62"/>
    <w:rsid w:val="00CB0BD4"/>
    <w:rsid w:val="00CB0CCB"/>
    <w:rsid w:val="00CB1017"/>
    <w:rsid w:val="00CB11F4"/>
    <w:rsid w:val="00CB123C"/>
    <w:rsid w:val="00CB1265"/>
    <w:rsid w:val="00CB127B"/>
    <w:rsid w:val="00CB1976"/>
    <w:rsid w:val="00CB19C9"/>
    <w:rsid w:val="00CB1A37"/>
    <w:rsid w:val="00CB1A42"/>
    <w:rsid w:val="00CB1B76"/>
    <w:rsid w:val="00CB1D72"/>
    <w:rsid w:val="00CB1E1E"/>
    <w:rsid w:val="00CB1E2A"/>
    <w:rsid w:val="00CB2391"/>
    <w:rsid w:val="00CB264C"/>
    <w:rsid w:val="00CB26A0"/>
    <w:rsid w:val="00CB2823"/>
    <w:rsid w:val="00CB28E0"/>
    <w:rsid w:val="00CB2932"/>
    <w:rsid w:val="00CB299B"/>
    <w:rsid w:val="00CB2C76"/>
    <w:rsid w:val="00CB2D6D"/>
    <w:rsid w:val="00CB2DCD"/>
    <w:rsid w:val="00CB2E25"/>
    <w:rsid w:val="00CB2F04"/>
    <w:rsid w:val="00CB2FCE"/>
    <w:rsid w:val="00CB31AA"/>
    <w:rsid w:val="00CB3338"/>
    <w:rsid w:val="00CB34DB"/>
    <w:rsid w:val="00CB3606"/>
    <w:rsid w:val="00CB382F"/>
    <w:rsid w:val="00CB3924"/>
    <w:rsid w:val="00CB3BAA"/>
    <w:rsid w:val="00CB3CD2"/>
    <w:rsid w:val="00CB3DDE"/>
    <w:rsid w:val="00CB3EB3"/>
    <w:rsid w:val="00CB3EDB"/>
    <w:rsid w:val="00CB3FE2"/>
    <w:rsid w:val="00CB421E"/>
    <w:rsid w:val="00CB43B2"/>
    <w:rsid w:val="00CB4444"/>
    <w:rsid w:val="00CB45EE"/>
    <w:rsid w:val="00CB4747"/>
    <w:rsid w:val="00CB4773"/>
    <w:rsid w:val="00CB47AE"/>
    <w:rsid w:val="00CB491E"/>
    <w:rsid w:val="00CB4CA1"/>
    <w:rsid w:val="00CB50E6"/>
    <w:rsid w:val="00CB50ED"/>
    <w:rsid w:val="00CB5315"/>
    <w:rsid w:val="00CB56A0"/>
    <w:rsid w:val="00CB56D7"/>
    <w:rsid w:val="00CB5718"/>
    <w:rsid w:val="00CB588F"/>
    <w:rsid w:val="00CB58E2"/>
    <w:rsid w:val="00CB59B7"/>
    <w:rsid w:val="00CB5A35"/>
    <w:rsid w:val="00CB5C53"/>
    <w:rsid w:val="00CB5DD8"/>
    <w:rsid w:val="00CB5EC7"/>
    <w:rsid w:val="00CB5ED5"/>
    <w:rsid w:val="00CB5FC7"/>
    <w:rsid w:val="00CB6010"/>
    <w:rsid w:val="00CB606B"/>
    <w:rsid w:val="00CB6215"/>
    <w:rsid w:val="00CB62FD"/>
    <w:rsid w:val="00CB6324"/>
    <w:rsid w:val="00CB63F6"/>
    <w:rsid w:val="00CB654A"/>
    <w:rsid w:val="00CB669F"/>
    <w:rsid w:val="00CB6888"/>
    <w:rsid w:val="00CB6935"/>
    <w:rsid w:val="00CB6B21"/>
    <w:rsid w:val="00CB6F8A"/>
    <w:rsid w:val="00CB6FDB"/>
    <w:rsid w:val="00CB708A"/>
    <w:rsid w:val="00CB72E1"/>
    <w:rsid w:val="00CB7479"/>
    <w:rsid w:val="00CB74DF"/>
    <w:rsid w:val="00CB74E3"/>
    <w:rsid w:val="00CB774C"/>
    <w:rsid w:val="00CB7812"/>
    <w:rsid w:val="00CB78CA"/>
    <w:rsid w:val="00CB793E"/>
    <w:rsid w:val="00CB7969"/>
    <w:rsid w:val="00CB79EA"/>
    <w:rsid w:val="00CB7D95"/>
    <w:rsid w:val="00CB7F46"/>
    <w:rsid w:val="00CC0302"/>
    <w:rsid w:val="00CC0502"/>
    <w:rsid w:val="00CC0543"/>
    <w:rsid w:val="00CC088F"/>
    <w:rsid w:val="00CC0F3D"/>
    <w:rsid w:val="00CC10A4"/>
    <w:rsid w:val="00CC12CB"/>
    <w:rsid w:val="00CC156C"/>
    <w:rsid w:val="00CC15D9"/>
    <w:rsid w:val="00CC176F"/>
    <w:rsid w:val="00CC1956"/>
    <w:rsid w:val="00CC1A0E"/>
    <w:rsid w:val="00CC1AFD"/>
    <w:rsid w:val="00CC1BC5"/>
    <w:rsid w:val="00CC1C73"/>
    <w:rsid w:val="00CC1CB8"/>
    <w:rsid w:val="00CC1D6B"/>
    <w:rsid w:val="00CC1EF7"/>
    <w:rsid w:val="00CC20E1"/>
    <w:rsid w:val="00CC2382"/>
    <w:rsid w:val="00CC2478"/>
    <w:rsid w:val="00CC266A"/>
    <w:rsid w:val="00CC2AAF"/>
    <w:rsid w:val="00CC2AC6"/>
    <w:rsid w:val="00CC2BA0"/>
    <w:rsid w:val="00CC2BF4"/>
    <w:rsid w:val="00CC2C12"/>
    <w:rsid w:val="00CC2CB5"/>
    <w:rsid w:val="00CC2E72"/>
    <w:rsid w:val="00CC2EEA"/>
    <w:rsid w:val="00CC3169"/>
    <w:rsid w:val="00CC3532"/>
    <w:rsid w:val="00CC35DA"/>
    <w:rsid w:val="00CC3A5F"/>
    <w:rsid w:val="00CC3A90"/>
    <w:rsid w:val="00CC3B1D"/>
    <w:rsid w:val="00CC3BE2"/>
    <w:rsid w:val="00CC3F21"/>
    <w:rsid w:val="00CC40F6"/>
    <w:rsid w:val="00CC4150"/>
    <w:rsid w:val="00CC41E9"/>
    <w:rsid w:val="00CC44F6"/>
    <w:rsid w:val="00CC4501"/>
    <w:rsid w:val="00CC453F"/>
    <w:rsid w:val="00CC45DC"/>
    <w:rsid w:val="00CC482F"/>
    <w:rsid w:val="00CC4843"/>
    <w:rsid w:val="00CC48FA"/>
    <w:rsid w:val="00CC4997"/>
    <w:rsid w:val="00CC49BD"/>
    <w:rsid w:val="00CC4D97"/>
    <w:rsid w:val="00CC5035"/>
    <w:rsid w:val="00CC53E6"/>
    <w:rsid w:val="00CC53F6"/>
    <w:rsid w:val="00CC5502"/>
    <w:rsid w:val="00CC5D7D"/>
    <w:rsid w:val="00CC5D9C"/>
    <w:rsid w:val="00CC64B8"/>
    <w:rsid w:val="00CC6AB8"/>
    <w:rsid w:val="00CC6FB7"/>
    <w:rsid w:val="00CC708A"/>
    <w:rsid w:val="00CC72B9"/>
    <w:rsid w:val="00CC78A0"/>
    <w:rsid w:val="00CC78F7"/>
    <w:rsid w:val="00CC7931"/>
    <w:rsid w:val="00CC798D"/>
    <w:rsid w:val="00CC79AA"/>
    <w:rsid w:val="00CC7A12"/>
    <w:rsid w:val="00CC7CB3"/>
    <w:rsid w:val="00CC7D27"/>
    <w:rsid w:val="00CC7DB8"/>
    <w:rsid w:val="00CD0149"/>
    <w:rsid w:val="00CD0693"/>
    <w:rsid w:val="00CD0824"/>
    <w:rsid w:val="00CD090E"/>
    <w:rsid w:val="00CD0972"/>
    <w:rsid w:val="00CD0A06"/>
    <w:rsid w:val="00CD0A42"/>
    <w:rsid w:val="00CD0AF6"/>
    <w:rsid w:val="00CD0C7A"/>
    <w:rsid w:val="00CD0E09"/>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F1E"/>
    <w:rsid w:val="00CD400E"/>
    <w:rsid w:val="00CD4072"/>
    <w:rsid w:val="00CD40F5"/>
    <w:rsid w:val="00CD4126"/>
    <w:rsid w:val="00CD41C3"/>
    <w:rsid w:val="00CD43D4"/>
    <w:rsid w:val="00CD442B"/>
    <w:rsid w:val="00CD4464"/>
    <w:rsid w:val="00CD4A37"/>
    <w:rsid w:val="00CD4AB3"/>
    <w:rsid w:val="00CD4F3D"/>
    <w:rsid w:val="00CD5124"/>
    <w:rsid w:val="00CD53A0"/>
    <w:rsid w:val="00CD54FE"/>
    <w:rsid w:val="00CD59C1"/>
    <w:rsid w:val="00CD5A08"/>
    <w:rsid w:val="00CD5D1D"/>
    <w:rsid w:val="00CD5E40"/>
    <w:rsid w:val="00CD5F5F"/>
    <w:rsid w:val="00CD6312"/>
    <w:rsid w:val="00CD6317"/>
    <w:rsid w:val="00CD65F9"/>
    <w:rsid w:val="00CD6B57"/>
    <w:rsid w:val="00CD6DD9"/>
    <w:rsid w:val="00CD6DF4"/>
    <w:rsid w:val="00CD6E4A"/>
    <w:rsid w:val="00CD6FB3"/>
    <w:rsid w:val="00CD72E7"/>
    <w:rsid w:val="00CD72F5"/>
    <w:rsid w:val="00CD7689"/>
    <w:rsid w:val="00CD77B5"/>
    <w:rsid w:val="00CD795D"/>
    <w:rsid w:val="00CD79A7"/>
    <w:rsid w:val="00CD7A2D"/>
    <w:rsid w:val="00CD7BE0"/>
    <w:rsid w:val="00CD7CA3"/>
    <w:rsid w:val="00CD7FF8"/>
    <w:rsid w:val="00CE005E"/>
    <w:rsid w:val="00CE0152"/>
    <w:rsid w:val="00CE037C"/>
    <w:rsid w:val="00CE038D"/>
    <w:rsid w:val="00CE045A"/>
    <w:rsid w:val="00CE0AF1"/>
    <w:rsid w:val="00CE0D92"/>
    <w:rsid w:val="00CE0E17"/>
    <w:rsid w:val="00CE0F5C"/>
    <w:rsid w:val="00CE1155"/>
    <w:rsid w:val="00CE1301"/>
    <w:rsid w:val="00CE182A"/>
    <w:rsid w:val="00CE1A67"/>
    <w:rsid w:val="00CE1A6E"/>
    <w:rsid w:val="00CE1C91"/>
    <w:rsid w:val="00CE1CEF"/>
    <w:rsid w:val="00CE1D79"/>
    <w:rsid w:val="00CE1E33"/>
    <w:rsid w:val="00CE1F02"/>
    <w:rsid w:val="00CE2020"/>
    <w:rsid w:val="00CE20A2"/>
    <w:rsid w:val="00CE2325"/>
    <w:rsid w:val="00CE2398"/>
    <w:rsid w:val="00CE277A"/>
    <w:rsid w:val="00CE29AD"/>
    <w:rsid w:val="00CE2A7A"/>
    <w:rsid w:val="00CE2F52"/>
    <w:rsid w:val="00CE2F5F"/>
    <w:rsid w:val="00CE324A"/>
    <w:rsid w:val="00CE336E"/>
    <w:rsid w:val="00CE3841"/>
    <w:rsid w:val="00CE3883"/>
    <w:rsid w:val="00CE3D03"/>
    <w:rsid w:val="00CE3D1D"/>
    <w:rsid w:val="00CE3EFF"/>
    <w:rsid w:val="00CE3F99"/>
    <w:rsid w:val="00CE409E"/>
    <w:rsid w:val="00CE425B"/>
    <w:rsid w:val="00CE43AA"/>
    <w:rsid w:val="00CE43AD"/>
    <w:rsid w:val="00CE43DC"/>
    <w:rsid w:val="00CE44CB"/>
    <w:rsid w:val="00CE473C"/>
    <w:rsid w:val="00CE482F"/>
    <w:rsid w:val="00CE4D2E"/>
    <w:rsid w:val="00CE4DCF"/>
    <w:rsid w:val="00CE4F8F"/>
    <w:rsid w:val="00CE4FF8"/>
    <w:rsid w:val="00CE5006"/>
    <w:rsid w:val="00CE50F9"/>
    <w:rsid w:val="00CE5305"/>
    <w:rsid w:val="00CE5D2C"/>
    <w:rsid w:val="00CE60A7"/>
    <w:rsid w:val="00CE62CC"/>
    <w:rsid w:val="00CE64B5"/>
    <w:rsid w:val="00CE64FA"/>
    <w:rsid w:val="00CE656F"/>
    <w:rsid w:val="00CE65C7"/>
    <w:rsid w:val="00CE65D6"/>
    <w:rsid w:val="00CE66B7"/>
    <w:rsid w:val="00CE66C0"/>
    <w:rsid w:val="00CE6AD1"/>
    <w:rsid w:val="00CE6E67"/>
    <w:rsid w:val="00CE7171"/>
    <w:rsid w:val="00CE78BF"/>
    <w:rsid w:val="00CE7993"/>
    <w:rsid w:val="00CE7995"/>
    <w:rsid w:val="00CE7BC8"/>
    <w:rsid w:val="00CE7C11"/>
    <w:rsid w:val="00CE7DBD"/>
    <w:rsid w:val="00CE7FDC"/>
    <w:rsid w:val="00CF0192"/>
    <w:rsid w:val="00CF0438"/>
    <w:rsid w:val="00CF045B"/>
    <w:rsid w:val="00CF059F"/>
    <w:rsid w:val="00CF06F4"/>
    <w:rsid w:val="00CF0721"/>
    <w:rsid w:val="00CF0879"/>
    <w:rsid w:val="00CF09B8"/>
    <w:rsid w:val="00CF0A09"/>
    <w:rsid w:val="00CF0A28"/>
    <w:rsid w:val="00CF0AA2"/>
    <w:rsid w:val="00CF0B03"/>
    <w:rsid w:val="00CF0B30"/>
    <w:rsid w:val="00CF0BC2"/>
    <w:rsid w:val="00CF0BE1"/>
    <w:rsid w:val="00CF0F10"/>
    <w:rsid w:val="00CF0FC4"/>
    <w:rsid w:val="00CF10A7"/>
    <w:rsid w:val="00CF14A4"/>
    <w:rsid w:val="00CF1619"/>
    <w:rsid w:val="00CF166A"/>
    <w:rsid w:val="00CF1730"/>
    <w:rsid w:val="00CF173E"/>
    <w:rsid w:val="00CF17B1"/>
    <w:rsid w:val="00CF193A"/>
    <w:rsid w:val="00CF1995"/>
    <w:rsid w:val="00CF1B57"/>
    <w:rsid w:val="00CF1E87"/>
    <w:rsid w:val="00CF2220"/>
    <w:rsid w:val="00CF2776"/>
    <w:rsid w:val="00CF27AD"/>
    <w:rsid w:val="00CF2AB3"/>
    <w:rsid w:val="00CF2AD0"/>
    <w:rsid w:val="00CF2AE8"/>
    <w:rsid w:val="00CF2BDC"/>
    <w:rsid w:val="00CF2DB9"/>
    <w:rsid w:val="00CF30AC"/>
    <w:rsid w:val="00CF3192"/>
    <w:rsid w:val="00CF3195"/>
    <w:rsid w:val="00CF327D"/>
    <w:rsid w:val="00CF32E1"/>
    <w:rsid w:val="00CF35D5"/>
    <w:rsid w:val="00CF37E0"/>
    <w:rsid w:val="00CF37FB"/>
    <w:rsid w:val="00CF3834"/>
    <w:rsid w:val="00CF38A8"/>
    <w:rsid w:val="00CF39DF"/>
    <w:rsid w:val="00CF3BC7"/>
    <w:rsid w:val="00CF3E6E"/>
    <w:rsid w:val="00CF3F93"/>
    <w:rsid w:val="00CF4204"/>
    <w:rsid w:val="00CF44BC"/>
    <w:rsid w:val="00CF4511"/>
    <w:rsid w:val="00CF472C"/>
    <w:rsid w:val="00CF4B1B"/>
    <w:rsid w:val="00CF4D18"/>
    <w:rsid w:val="00CF4DAB"/>
    <w:rsid w:val="00CF4F4E"/>
    <w:rsid w:val="00CF5066"/>
    <w:rsid w:val="00CF529A"/>
    <w:rsid w:val="00CF52D5"/>
    <w:rsid w:val="00CF5327"/>
    <w:rsid w:val="00CF549B"/>
    <w:rsid w:val="00CF57EB"/>
    <w:rsid w:val="00CF5869"/>
    <w:rsid w:val="00CF59C0"/>
    <w:rsid w:val="00CF5A70"/>
    <w:rsid w:val="00CF5BFC"/>
    <w:rsid w:val="00CF5DB7"/>
    <w:rsid w:val="00CF61E3"/>
    <w:rsid w:val="00CF64A6"/>
    <w:rsid w:val="00CF673A"/>
    <w:rsid w:val="00CF69C6"/>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99"/>
    <w:rsid w:val="00D00693"/>
    <w:rsid w:val="00D0096A"/>
    <w:rsid w:val="00D00C58"/>
    <w:rsid w:val="00D01269"/>
    <w:rsid w:val="00D01271"/>
    <w:rsid w:val="00D014DD"/>
    <w:rsid w:val="00D01697"/>
    <w:rsid w:val="00D01917"/>
    <w:rsid w:val="00D01AE5"/>
    <w:rsid w:val="00D01B27"/>
    <w:rsid w:val="00D01B79"/>
    <w:rsid w:val="00D01C1D"/>
    <w:rsid w:val="00D01C6D"/>
    <w:rsid w:val="00D01D81"/>
    <w:rsid w:val="00D0204D"/>
    <w:rsid w:val="00D021AE"/>
    <w:rsid w:val="00D0236A"/>
    <w:rsid w:val="00D02678"/>
    <w:rsid w:val="00D0285C"/>
    <w:rsid w:val="00D028BF"/>
    <w:rsid w:val="00D028F5"/>
    <w:rsid w:val="00D02971"/>
    <w:rsid w:val="00D02A81"/>
    <w:rsid w:val="00D02C2B"/>
    <w:rsid w:val="00D02CBB"/>
    <w:rsid w:val="00D03024"/>
    <w:rsid w:val="00D031B6"/>
    <w:rsid w:val="00D031C5"/>
    <w:rsid w:val="00D0355F"/>
    <w:rsid w:val="00D037D7"/>
    <w:rsid w:val="00D0399A"/>
    <w:rsid w:val="00D03B4B"/>
    <w:rsid w:val="00D03E10"/>
    <w:rsid w:val="00D03EC6"/>
    <w:rsid w:val="00D04165"/>
    <w:rsid w:val="00D0416D"/>
    <w:rsid w:val="00D042D2"/>
    <w:rsid w:val="00D04393"/>
    <w:rsid w:val="00D04581"/>
    <w:rsid w:val="00D0465E"/>
    <w:rsid w:val="00D048EA"/>
    <w:rsid w:val="00D04C89"/>
    <w:rsid w:val="00D050A5"/>
    <w:rsid w:val="00D051CE"/>
    <w:rsid w:val="00D053BA"/>
    <w:rsid w:val="00D0540F"/>
    <w:rsid w:val="00D05790"/>
    <w:rsid w:val="00D058AC"/>
    <w:rsid w:val="00D0592D"/>
    <w:rsid w:val="00D05AB1"/>
    <w:rsid w:val="00D05C23"/>
    <w:rsid w:val="00D05E19"/>
    <w:rsid w:val="00D05E98"/>
    <w:rsid w:val="00D05EFA"/>
    <w:rsid w:val="00D05F3B"/>
    <w:rsid w:val="00D0604B"/>
    <w:rsid w:val="00D06260"/>
    <w:rsid w:val="00D06340"/>
    <w:rsid w:val="00D0637A"/>
    <w:rsid w:val="00D066CE"/>
    <w:rsid w:val="00D0671F"/>
    <w:rsid w:val="00D0685A"/>
    <w:rsid w:val="00D06888"/>
    <w:rsid w:val="00D068E4"/>
    <w:rsid w:val="00D06965"/>
    <w:rsid w:val="00D06A5F"/>
    <w:rsid w:val="00D06EC4"/>
    <w:rsid w:val="00D07330"/>
    <w:rsid w:val="00D07399"/>
    <w:rsid w:val="00D07623"/>
    <w:rsid w:val="00D077FC"/>
    <w:rsid w:val="00D079DD"/>
    <w:rsid w:val="00D07E98"/>
    <w:rsid w:val="00D07FB6"/>
    <w:rsid w:val="00D1021C"/>
    <w:rsid w:val="00D10274"/>
    <w:rsid w:val="00D10292"/>
    <w:rsid w:val="00D10424"/>
    <w:rsid w:val="00D104F4"/>
    <w:rsid w:val="00D1067E"/>
    <w:rsid w:val="00D10A4A"/>
    <w:rsid w:val="00D10B3E"/>
    <w:rsid w:val="00D10D44"/>
    <w:rsid w:val="00D10E7B"/>
    <w:rsid w:val="00D11030"/>
    <w:rsid w:val="00D11101"/>
    <w:rsid w:val="00D1110C"/>
    <w:rsid w:val="00D111CB"/>
    <w:rsid w:val="00D11204"/>
    <w:rsid w:val="00D11336"/>
    <w:rsid w:val="00D1151F"/>
    <w:rsid w:val="00D1167F"/>
    <w:rsid w:val="00D11716"/>
    <w:rsid w:val="00D1171D"/>
    <w:rsid w:val="00D11785"/>
    <w:rsid w:val="00D11DA0"/>
    <w:rsid w:val="00D11ED6"/>
    <w:rsid w:val="00D11EEC"/>
    <w:rsid w:val="00D11F97"/>
    <w:rsid w:val="00D12083"/>
    <w:rsid w:val="00D12670"/>
    <w:rsid w:val="00D12733"/>
    <w:rsid w:val="00D1273F"/>
    <w:rsid w:val="00D12749"/>
    <w:rsid w:val="00D1276B"/>
    <w:rsid w:val="00D127EE"/>
    <w:rsid w:val="00D128BE"/>
    <w:rsid w:val="00D12B13"/>
    <w:rsid w:val="00D12DB3"/>
    <w:rsid w:val="00D12ED9"/>
    <w:rsid w:val="00D1336B"/>
    <w:rsid w:val="00D1352A"/>
    <w:rsid w:val="00D1355A"/>
    <w:rsid w:val="00D135B3"/>
    <w:rsid w:val="00D1387A"/>
    <w:rsid w:val="00D139FA"/>
    <w:rsid w:val="00D13B6F"/>
    <w:rsid w:val="00D13B7B"/>
    <w:rsid w:val="00D13C5C"/>
    <w:rsid w:val="00D13C6E"/>
    <w:rsid w:val="00D13F7E"/>
    <w:rsid w:val="00D13FC3"/>
    <w:rsid w:val="00D14346"/>
    <w:rsid w:val="00D1438A"/>
    <w:rsid w:val="00D1451F"/>
    <w:rsid w:val="00D14591"/>
    <w:rsid w:val="00D1481B"/>
    <w:rsid w:val="00D149F4"/>
    <w:rsid w:val="00D14B8F"/>
    <w:rsid w:val="00D14ED0"/>
    <w:rsid w:val="00D14F1E"/>
    <w:rsid w:val="00D152B9"/>
    <w:rsid w:val="00D15314"/>
    <w:rsid w:val="00D15387"/>
    <w:rsid w:val="00D15500"/>
    <w:rsid w:val="00D159CB"/>
    <w:rsid w:val="00D15A18"/>
    <w:rsid w:val="00D15D14"/>
    <w:rsid w:val="00D15E76"/>
    <w:rsid w:val="00D16226"/>
    <w:rsid w:val="00D16349"/>
    <w:rsid w:val="00D163E8"/>
    <w:rsid w:val="00D164B5"/>
    <w:rsid w:val="00D165EB"/>
    <w:rsid w:val="00D16913"/>
    <w:rsid w:val="00D16A50"/>
    <w:rsid w:val="00D16CB2"/>
    <w:rsid w:val="00D16ED5"/>
    <w:rsid w:val="00D16F9D"/>
    <w:rsid w:val="00D170B1"/>
    <w:rsid w:val="00D17197"/>
    <w:rsid w:val="00D17237"/>
    <w:rsid w:val="00D1770E"/>
    <w:rsid w:val="00D1774F"/>
    <w:rsid w:val="00D17822"/>
    <w:rsid w:val="00D17AAA"/>
    <w:rsid w:val="00D17BFA"/>
    <w:rsid w:val="00D17EAB"/>
    <w:rsid w:val="00D17F20"/>
    <w:rsid w:val="00D20034"/>
    <w:rsid w:val="00D20087"/>
    <w:rsid w:val="00D203F2"/>
    <w:rsid w:val="00D20424"/>
    <w:rsid w:val="00D207BC"/>
    <w:rsid w:val="00D208E1"/>
    <w:rsid w:val="00D209BC"/>
    <w:rsid w:val="00D20AD6"/>
    <w:rsid w:val="00D20C0E"/>
    <w:rsid w:val="00D20DBB"/>
    <w:rsid w:val="00D21074"/>
    <w:rsid w:val="00D2137B"/>
    <w:rsid w:val="00D215A6"/>
    <w:rsid w:val="00D216E8"/>
    <w:rsid w:val="00D2188D"/>
    <w:rsid w:val="00D218FA"/>
    <w:rsid w:val="00D21A94"/>
    <w:rsid w:val="00D21B55"/>
    <w:rsid w:val="00D21B7F"/>
    <w:rsid w:val="00D21E43"/>
    <w:rsid w:val="00D21F83"/>
    <w:rsid w:val="00D22392"/>
    <w:rsid w:val="00D223DF"/>
    <w:rsid w:val="00D22425"/>
    <w:rsid w:val="00D22496"/>
    <w:rsid w:val="00D224E5"/>
    <w:rsid w:val="00D226B3"/>
    <w:rsid w:val="00D23195"/>
    <w:rsid w:val="00D23645"/>
    <w:rsid w:val="00D23AF3"/>
    <w:rsid w:val="00D23B3F"/>
    <w:rsid w:val="00D23E21"/>
    <w:rsid w:val="00D23E86"/>
    <w:rsid w:val="00D23F6E"/>
    <w:rsid w:val="00D2428C"/>
    <w:rsid w:val="00D242F9"/>
    <w:rsid w:val="00D2452C"/>
    <w:rsid w:val="00D24597"/>
    <w:rsid w:val="00D245E5"/>
    <w:rsid w:val="00D24802"/>
    <w:rsid w:val="00D249B9"/>
    <w:rsid w:val="00D24C39"/>
    <w:rsid w:val="00D24CE6"/>
    <w:rsid w:val="00D24DCE"/>
    <w:rsid w:val="00D24DD8"/>
    <w:rsid w:val="00D250B0"/>
    <w:rsid w:val="00D25414"/>
    <w:rsid w:val="00D2549B"/>
    <w:rsid w:val="00D25628"/>
    <w:rsid w:val="00D25A30"/>
    <w:rsid w:val="00D25A8F"/>
    <w:rsid w:val="00D25AE7"/>
    <w:rsid w:val="00D25B77"/>
    <w:rsid w:val="00D25CFA"/>
    <w:rsid w:val="00D25F1B"/>
    <w:rsid w:val="00D263F7"/>
    <w:rsid w:val="00D264A4"/>
    <w:rsid w:val="00D2654E"/>
    <w:rsid w:val="00D266CB"/>
    <w:rsid w:val="00D26814"/>
    <w:rsid w:val="00D26947"/>
    <w:rsid w:val="00D26BB7"/>
    <w:rsid w:val="00D26CFF"/>
    <w:rsid w:val="00D26DE3"/>
    <w:rsid w:val="00D27003"/>
    <w:rsid w:val="00D274A4"/>
    <w:rsid w:val="00D27999"/>
    <w:rsid w:val="00D27B3E"/>
    <w:rsid w:val="00D27BB6"/>
    <w:rsid w:val="00D27CB2"/>
    <w:rsid w:val="00D300F3"/>
    <w:rsid w:val="00D3012C"/>
    <w:rsid w:val="00D30524"/>
    <w:rsid w:val="00D3056B"/>
    <w:rsid w:val="00D307C1"/>
    <w:rsid w:val="00D308F2"/>
    <w:rsid w:val="00D30BCD"/>
    <w:rsid w:val="00D30F2F"/>
    <w:rsid w:val="00D310F1"/>
    <w:rsid w:val="00D311CC"/>
    <w:rsid w:val="00D31364"/>
    <w:rsid w:val="00D3145E"/>
    <w:rsid w:val="00D31664"/>
    <w:rsid w:val="00D31782"/>
    <w:rsid w:val="00D3181A"/>
    <w:rsid w:val="00D319B9"/>
    <w:rsid w:val="00D31A66"/>
    <w:rsid w:val="00D31CA5"/>
    <w:rsid w:val="00D32465"/>
    <w:rsid w:val="00D324A8"/>
    <w:rsid w:val="00D3257F"/>
    <w:rsid w:val="00D327C0"/>
    <w:rsid w:val="00D327F4"/>
    <w:rsid w:val="00D32821"/>
    <w:rsid w:val="00D32953"/>
    <w:rsid w:val="00D32D0C"/>
    <w:rsid w:val="00D330CB"/>
    <w:rsid w:val="00D334DD"/>
    <w:rsid w:val="00D3350D"/>
    <w:rsid w:val="00D33887"/>
    <w:rsid w:val="00D33B1C"/>
    <w:rsid w:val="00D33B82"/>
    <w:rsid w:val="00D33D4D"/>
    <w:rsid w:val="00D33EFE"/>
    <w:rsid w:val="00D341DB"/>
    <w:rsid w:val="00D34446"/>
    <w:rsid w:val="00D344AF"/>
    <w:rsid w:val="00D349B7"/>
    <w:rsid w:val="00D349D3"/>
    <w:rsid w:val="00D34B2B"/>
    <w:rsid w:val="00D34BC3"/>
    <w:rsid w:val="00D34F2E"/>
    <w:rsid w:val="00D350FF"/>
    <w:rsid w:val="00D352AF"/>
    <w:rsid w:val="00D354C5"/>
    <w:rsid w:val="00D35667"/>
    <w:rsid w:val="00D35806"/>
    <w:rsid w:val="00D358C7"/>
    <w:rsid w:val="00D3590D"/>
    <w:rsid w:val="00D35941"/>
    <w:rsid w:val="00D35ACF"/>
    <w:rsid w:val="00D35B8D"/>
    <w:rsid w:val="00D35C0B"/>
    <w:rsid w:val="00D35C12"/>
    <w:rsid w:val="00D35DA1"/>
    <w:rsid w:val="00D35E4D"/>
    <w:rsid w:val="00D35EF3"/>
    <w:rsid w:val="00D35F94"/>
    <w:rsid w:val="00D36426"/>
    <w:rsid w:val="00D36646"/>
    <w:rsid w:val="00D368BF"/>
    <w:rsid w:val="00D36961"/>
    <w:rsid w:val="00D36DB6"/>
    <w:rsid w:val="00D36F59"/>
    <w:rsid w:val="00D37133"/>
    <w:rsid w:val="00D37764"/>
    <w:rsid w:val="00D377AB"/>
    <w:rsid w:val="00D37931"/>
    <w:rsid w:val="00D37A85"/>
    <w:rsid w:val="00D37BD3"/>
    <w:rsid w:val="00D37E6F"/>
    <w:rsid w:val="00D37EE2"/>
    <w:rsid w:val="00D37F7C"/>
    <w:rsid w:val="00D4059D"/>
    <w:rsid w:val="00D408DE"/>
    <w:rsid w:val="00D40AF5"/>
    <w:rsid w:val="00D40B6B"/>
    <w:rsid w:val="00D40C7C"/>
    <w:rsid w:val="00D40F5A"/>
    <w:rsid w:val="00D410AF"/>
    <w:rsid w:val="00D410B9"/>
    <w:rsid w:val="00D410C1"/>
    <w:rsid w:val="00D41182"/>
    <w:rsid w:val="00D412F4"/>
    <w:rsid w:val="00D41319"/>
    <w:rsid w:val="00D41322"/>
    <w:rsid w:val="00D415E3"/>
    <w:rsid w:val="00D4166F"/>
    <w:rsid w:val="00D4168F"/>
    <w:rsid w:val="00D41756"/>
    <w:rsid w:val="00D41862"/>
    <w:rsid w:val="00D41ABD"/>
    <w:rsid w:val="00D41F05"/>
    <w:rsid w:val="00D41F64"/>
    <w:rsid w:val="00D4245E"/>
    <w:rsid w:val="00D425BE"/>
    <w:rsid w:val="00D42687"/>
    <w:rsid w:val="00D426CD"/>
    <w:rsid w:val="00D42778"/>
    <w:rsid w:val="00D4296D"/>
    <w:rsid w:val="00D42983"/>
    <w:rsid w:val="00D42A4E"/>
    <w:rsid w:val="00D42AE3"/>
    <w:rsid w:val="00D42C2F"/>
    <w:rsid w:val="00D42D0D"/>
    <w:rsid w:val="00D42E06"/>
    <w:rsid w:val="00D430EE"/>
    <w:rsid w:val="00D43503"/>
    <w:rsid w:val="00D436D4"/>
    <w:rsid w:val="00D43784"/>
    <w:rsid w:val="00D438D4"/>
    <w:rsid w:val="00D43915"/>
    <w:rsid w:val="00D439F4"/>
    <w:rsid w:val="00D43D2D"/>
    <w:rsid w:val="00D43EB4"/>
    <w:rsid w:val="00D4408E"/>
    <w:rsid w:val="00D4409F"/>
    <w:rsid w:val="00D440B7"/>
    <w:rsid w:val="00D440EF"/>
    <w:rsid w:val="00D4436A"/>
    <w:rsid w:val="00D4436E"/>
    <w:rsid w:val="00D4444F"/>
    <w:rsid w:val="00D44470"/>
    <w:rsid w:val="00D44571"/>
    <w:rsid w:val="00D445D4"/>
    <w:rsid w:val="00D44641"/>
    <w:rsid w:val="00D44678"/>
    <w:rsid w:val="00D447E4"/>
    <w:rsid w:val="00D44879"/>
    <w:rsid w:val="00D448B0"/>
    <w:rsid w:val="00D448D7"/>
    <w:rsid w:val="00D44A7A"/>
    <w:rsid w:val="00D44CFD"/>
    <w:rsid w:val="00D44D04"/>
    <w:rsid w:val="00D45084"/>
    <w:rsid w:val="00D452D3"/>
    <w:rsid w:val="00D456F0"/>
    <w:rsid w:val="00D45E70"/>
    <w:rsid w:val="00D45E72"/>
    <w:rsid w:val="00D460C8"/>
    <w:rsid w:val="00D46176"/>
    <w:rsid w:val="00D461CC"/>
    <w:rsid w:val="00D46222"/>
    <w:rsid w:val="00D462BB"/>
    <w:rsid w:val="00D46317"/>
    <w:rsid w:val="00D46370"/>
    <w:rsid w:val="00D4645A"/>
    <w:rsid w:val="00D464CF"/>
    <w:rsid w:val="00D465D0"/>
    <w:rsid w:val="00D466C6"/>
    <w:rsid w:val="00D46777"/>
    <w:rsid w:val="00D46917"/>
    <w:rsid w:val="00D46B34"/>
    <w:rsid w:val="00D46C70"/>
    <w:rsid w:val="00D46E30"/>
    <w:rsid w:val="00D46F37"/>
    <w:rsid w:val="00D47123"/>
    <w:rsid w:val="00D47173"/>
    <w:rsid w:val="00D47243"/>
    <w:rsid w:val="00D4731C"/>
    <w:rsid w:val="00D47375"/>
    <w:rsid w:val="00D474BF"/>
    <w:rsid w:val="00D474E4"/>
    <w:rsid w:val="00D4765F"/>
    <w:rsid w:val="00D47697"/>
    <w:rsid w:val="00D476C2"/>
    <w:rsid w:val="00D477C4"/>
    <w:rsid w:val="00D477FA"/>
    <w:rsid w:val="00D47B1A"/>
    <w:rsid w:val="00D47CA5"/>
    <w:rsid w:val="00D47CEB"/>
    <w:rsid w:val="00D500EC"/>
    <w:rsid w:val="00D50190"/>
    <w:rsid w:val="00D50210"/>
    <w:rsid w:val="00D5039A"/>
    <w:rsid w:val="00D50411"/>
    <w:rsid w:val="00D50413"/>
    <w:rsid w:val="00D5049C"/>
    <w:rsid w:val="00D504BA"/>
    <w:rsid w:val="00D5059E"/>
    <w:rsid w:val="00D50A5E"/>
    <w:rsid w:val="00D50AFC"/>
    <w:rsid w:val="00D50DB2"/>
    <w:rsid w:val="00D50E2B"/>
    <w:rsid w:val="00D51033"/>
    <w:rsid w:val="00D5104F"/>
    <w:rsid w:val="00D51192"/>
    <w:rsid w:val="00D511CC"/>
    <w:rsid w:val="00D514A1"/>
    <w:rsid w:val="00D51903"/>
    <w:rsid w:val="00D51910"/>
    <w:rsid w:val="00D519EF"/>
    <w:rsid w:val="00D51A18"/>
    <w:rsid w:val="00D51BF4"/>
    <w:rsid w:val="00D51EBC"/>
    <w:rsid w:val="00D51F6E"/>
    <w:rsid w:val="00D51F9A"/>
    <w:rsid w:val="00D51FD8"/>
    <w:rsid w:val="00D52267"/>
    <w:rsid w:val="00D52360"/>
    <w:rsid w:val="00D524DC"/>
    <w:rsid w:val="00D52733"/>
    <w:rsid w:val="00D5279C"/>
    <w:rsid w:val="00D52A81"/>
    <w:rsid w:val="00D52DC8"/>
    <w:rsid w:val="00D53168"/>
    <w:rsid w:val="00D5316B"/>
    <w:rsid w:val="00D535FE"/>
    <w:rsid w:val="00D536E4"/>
    <w:rsid w:val="00D53705"/>
    <w:rsid w:val="00D539D9"/>
    <w:rsid w:val="00D539DC"/>
    <w:rsid w:val="00D53B15"/>
    <w:rsid w:val="00D53C48"/>
    <w:rsid w:val="00D53F0B"/>
    <w:rsid w:val="00D540C7"/>
    <w:rsid w:val="00D54157"/>
    <w:rsid w:val="00D5441A"/>
    <w:rsid w:val="00D54420"/>
    <w:rsid w:val="00D546FE"/>
    <w:rsid w:val="00D54B95"/>
    <w:rsid w:val="00D54B9C"/>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8D4"/>
    <w:rsid w:val="00D559D2"/>
    <w:rsid w:val="00D55B3A"/>
    <w:rsid w:val="00D55EF2"/>
    <w:rsid w:val="00D56015"/>
    <w:rsid w:val="00D56130"/>
    <w:rsid w:val="00D56325"/>
    <w:rsid w:val="00D56484"/>
    <w:rsid w:val="00D56850"/>
    <w:rsid w:val="00D56921"/>
    <w:rsid w:val="00D56F28"/>
    <w:rsid w:val="00D56F83"/>
    <w:rsid w:val="00D56FD7"/>
    <w:rsid w:val="00D56FDF"/>
    <w:rsid w:val="00D57019"/>
    <w:rsid w:val="00D5701A"/>
    <w:rsid w:val="00D57144"/>
    <w:rsid w:val="00D571EE"/>
    <w:rsid w:val="00D57437"/>
    <w:rsid w:val="00D574D4"/>
    <w:rsid w:val="00D57761"/>
    <w:rsid w:val="00D57B9E"/>
    <w:rsid w:val="00D57C5D"/>
    <w:rsid w:val="00D603A4"/>
    <w:rsid w:val="00D603CB"/>
    <w:rsid w:val="00D6063F"/>
    <w:rsid w:val="00D6065F"/>
    <w:rsid w:val="00D60750"/>
    <w:rsid w:val="00D60D32"/>
    <w:rsid w:val="00D60DE4"/>
    <w:rsid w:val="00D60F16"/>
    <w:rsid w:val="00D611F0"/>
    <w:rsid w:val="00D6134A"/>
    <w:rsid w:val="00D6138F"/>
    <w:rsid w:val="00D613DE"/>
    <w:rsid w:val="00D615E2"/>
    <w:rsid w:val="00D6162D"/>
    <w:rsid w:val="00D61818"/>
    <w:rsid w:val="00D61909"/>
    <w:rsid w:val="00D61A53"/>
    <w:rsid w:val="00D61C94"/>
    <w:rsid w:val="00D61D43"/>
    <w:rsid w:val="00D61FE7"/>
    <w:rsid w:val="00D62336"/>
    <w:rsid w:val="00D623A3"/>
    <w:rsid w:val="00D6244F"/>
    <w:rsid w:val="00D6278C"/>
    <w:rsid w:val="00D629F9"/>
    <w:rsid w:val="00D62BB9"/>
    <w:rsid w:val="00D62EE4"/>
    <w:rsid w:val="00D62F9A"/>
    <w:rsid w:val="00D63003"/>
    <w:rsid w:val="00D631B0"/>
    <w:rsid w:val="00D631C4"/>
    <w:rsid w:val="00D631F2"/>
    <w:rsid w:val="00D63291"/>
    <w:rsid w:val="00D635E4"/>
    <w:rsid w:val="00D638EF"/>
    <w:rsid w:val="00D63903"/>
    <w:rsid w:val="00D63967"/>
    <w:rsid w:val="00D63A03"/>
    <w:rsid w:val="00D63AC0"/>
    <w:rsid w:val="00D63EF9"/>
    <w:rsid w:val="00D63F68"/>
    <w:rsid w:val="00D64221"/>
    <w:rsid w:val="00D6450B"/>
    <w:rsid w:val="00D64758"/>
    <w:rsid w:val="00D649C9"/>
    <w:rsid w:val="00D64AA7"/>
    <w:rsid w:val="00D64B1C"/>
    <w:rsid w:val="00D64B7A"/>
    <w:rsid w:val="00D64D3F"/>
    <w:rsid w:val="00D64F6F"/>
    <w:rsid w:val="00D65018"/>
    <w:rsid w:val="00D6511F"/>
    <w:rsid w:val="00D65141"/>
    <w:rsid w:val="00D651E0"/>
    <w:rsid w:val="00D651FE"/>
    <w:rsid w:val="00D652B4"/>
    <w:rsid w:val="00D652F7"/>
    <w:rsid w:val="00D65363"/>
    <w:rsid w:val="00D6553D"/>
    <w:rsid w:val="00D65599"/>
    <w:rsid w:val="00D656BA"/>
    <w:rsid w:val="00D65744"/>
    <w:rsid w:val="00D65850"/>
    <w:rsid w:val="00D65A3C"/>
    <w:rsid w:val="00D65BEA"/>
    <w:rsid w:val="00D65C87"/>
    <w:rsid w:val="00D65D2D"/>
    <w:rsid w:val="00D65D80"/>
    <w:rsid w:val="00D6603C"/>
    <w:rsid w:val="00D66140"/>
    <w:rsid w:val="00D66242"/>
    <w:rsid w:val="00D664E4"/>
    <w:rsid w:val="00D66513"/>
    <w:rsid w:val="00D666D4"/>
    <w:rsid w:val="00D66A42"/>
    <w:rsid w:val="00D66B39"/>
    <w:rsid w:val="00D66B77"/>
    <w:rsid w:val="00D66DE5"/>
    <w:rsid w:val="00D66FE4"/>
    <w:rsid w:val="00D67129"/>
    <w:rsid w:val="00D672C7"/>
    <w:rsid w:val="00D67438"/>
    <w:rsid w:val="00D67698"/>
    <w:rsid w:val="00D676BB"/>
    <w:rsid w:val="00D67724"/>
    <w:rsid w:val="00D677E5"/>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B1"/>
    <w:rsid w:val="00D72045"/>
    <w:rsid w:val="00D7208A"/>
    <w:rsid w:val="00D720BB"/>
    <w:rsid w:val="00D721E6"/>
    <w:rsid w:val="00D72473"/>
    <w:rsid w:val="00D724B7"/>
    <w:rsid w:val="00D7253B"/>
    <w:rsid w:val="00D725F4"/>
    <w:rsid w:val="00D72799"/>
    <w:rsid w:val="00D72844"/>
    <w:rsid w:val="00D72B2B"/>
    <w:rsid w:val="00D72C7C"/>
    <w:rsid w:val="00D72D98"/>
    <w:rsid w:val="00D72DF2"/>
    <w:rsid w:val="00D72E86"/>
    <w:rsid w:val="00D72ED2"/>
    <w:rsid w:val="00D73123"/>
    <w:rsid w:val="00D734E9"/>
    <w:rsid w:val="00D734F3"/>
    <w:rsid w:val="00D73793"/>
    <w:rsid w:val="00D738EE"/>
    <w:rsid w:val="00D73A19"/>
    <w:rsid w:val="00D73A51"/>
    <w:rsid w:val="00D73A88"/>
    <w:rsid w:val="00D73ACB"/>
    <w:rsid w:val="00D73B9F"/>
    <w:rsid w:val="00D73BC2"/>
    <w:rsid w:val="00D73C8D"/>
    <w:rsid w:val="00D73D34"/>
    <w:rsid w:val="00D73D79"/>
    <w:rsid w:val="00D74200"/>
    <w:rsid w:val="00D7422B"/>
    <w:rsid w:val="00D74470"/>
    <w:rsid w:val="00D744F2"/>
    <w:rsid w:val="00D7485D"/>
    <w:rsid w:val="00D7496D"/>
    <w:rsid w:val="00D74A65"/>
    <w:rsid w:val="00D74A6C"/>
    <w:rsid w:val="00D74B4E"/>
    <w:rsid w:val="00D74CA2"/>
    <w:rsid w:val="00D74CFC"/>
    <w:rsid w:val="00D74D5D"/>
    <w:rsid w:val="00D74F24"/>
    <w:rsid w:val="00D74F63"/>
    <w:rsid w:val="00D757A6"/>
    <w:rsid w:val="00D758ED"/>
    <w:rsid w:val="00D7594D"/>
    <w:rsid w:val="00D75ACF"/>
    <w:rsid w:val="00D75ADE"/>
    <w:rsid w:val="00D75D09"/>
    <w:rsid w:val="00D75D39"/>
    <w:rsid w:val="00D76324"/>
    <w:rsid w:val="00D76593"/>
    <w:rsid w:val="00D768E3"/>
    <w:rsid w:val="00D76BEE"/>
    <w:rsid w:val="00D77179"/>
    <w:rsid w:val="00D771D9"/>
    <w:rsid w:val="00D771E9"/>
    <w:rsid w:val="00D772F2"/>
    <w:rsid w:val="00D77490"/>
    <w:rsid w:val="00D774A8"/>
    <w:rsid w:val="00D778D7"/>
    <w:rsid w:val="00D778EE"/>
    <w:rsid w:val="00D77C30"/>
    <w:rsid w:val="00D77CE8"/>
    <w:rsid w:val="00D77E21"/>
    <w:rsid w:val="00D77EEA"/>
    <w:rsid w:val="00D77F43"/>
    <w:rsid w:val="00D77F5D"/>
    <w:rsid w:val="00D80055"/>
    <w:rsid w:val="00D80149"/>
    <w:rsid w:val="00D80401"/>
    <w:rsid w:val="00D805CF"/>
    <w:rsid w:val="00D80818"/>
    <w:rsid w:val="00D80B8C"/>
    <w:rsid w:val="00D80E25"/>
    <w:rsid w:val="00D80E8B"/>
    <w:rsid w:val="00D81302"/>
    <w:rsid w:val="00D814AB"/>
    <w:rsid w:val="00D81A4C"/>
    <w:rsid w:val="00D81CD1"/>
    <w:rsid w:val="00D81D28"/>
    <w:rsid w:val="00D81E46"/>
    <w:rsid w:val="00D820C7"/>
    <w:rsid w:val="00D82A80"/>
    <w:rsid w:val="00D82B4F"/>
    <w:rsid w:val="00D82CF8"/>
    <w:rsid w:val="00D82ED6"/>
    <w:rsid w:val="00D832DF"/>
    <w:rsid w:val="00D833FE"/>
    <w:rsid w:val="00D8381B"/>
    <w:rsid w:val="00D83861"/>
    <w:rsid w:val="00D8386E"/>
    <w:rsid w:val="00D83879"/>
    <w:rsid w:val="00D83ABA"/>
    <w:rsid w:val="00D83FBC"/>
    <w:rsid w:val="00D8440D"/>
    <w:rsid w:val="00D84618"/>
    <w:rsid w:val="00D846A1"/>
    <w:rsid w:val="00D84C65"/>
    <w:rsid w:val="00D84DF0"/>
    <w:rsid w:val="00D84E00"/>
    <w:rsid w:val="00D85185"/>
    <w:rsid w:val="00D8530A"/>
    <w:rsid w:val="00D85431"/>
    <w:rsid w:val="00D854B6"/>
    <w:rsid w:val="00D8588B"/>
    <w:rsid w:val="00D85D2D"/>
    <w:rsid w:val="00D85E7D"/>
    <w:rsid w:val="00D8605E"/>
    <w:rsid w:val="00D8611A"/>
    <w:rsid w:val="00D862BB"/>
    <w:rsid w:val="00D86636"/>
    <w:rsid w:val="00D86718"/>
    <w:rsid w:val="00D867C1"/>
    <w:rsid w:val="00D868E2"/>
    <w:rsid w:val="00D86A2E"/>
    <w:rsid w:val="00D86A8A"/>
    <w:rsid w:val="00D86B08"/>
    <w:rsid w:val="00D86C29"/>
    <w:rsid w:val="00D86C7D"/>
    <w:rsid w:val="00D87244"/>
    <w:rsid w:val="00D8726A"/>
    <w:rsid w:val="00D87558"/>
    <w:rsid w:val="00D8773C"/>
    <w:rsid w:val="00D878CA"/>
    <w:rsid w:val="00D87B77"/>
    <w:rsid w:val="00D87E4C"/>
    <w:rsid w:val="00D902C8"/>
    <w:rsid w:val="00D90313"/>
    <w:rsid w:val="00D905B5"/>
    <w:rsid w:val="00D905F0"/>
    <w:rsid w:val="00D9070A"/>
    <w:rsid w:val="00D90902"/>
    <w:rsid w:val="00D90AA7"/>
    <w:rsid w:val="00D90C6E"/>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09A"/>
    <w:rsid w:val="00D92517"/>
    <w:rsid w:val="00D925B9"/>
    <w:rsid w:val="00D9273B"/>
    <w:rsid w:val="00D92785"/>
    <w:rsid w:val="00D92BB5"/>
    <w:rsid w:val="00D92DBA"/>
    <w:rsid w:val="00D92F5F"/>
    <w:rsid w:val="00D92F9B"/>
    <w:rsid w:val="00D93036"/>
    <w:rsid w:val="00D93054"/>
    <w:rsid w:val="00D9315D"/>
    <w:rsid w:val="00D932FB"/>
    <w:rsid w:val="00D9335D"/>
    <w:rsid w:val="00D933F2"/>
    <w:rsid w:val="00D9340A"/>
    <w:rsid w:val="00D938C5"/>
    <w:rsid w:val="00D938C7"/>
    <w:rsid w:val="00D93992"/>
    <w:rsid w:val="00D939A1"/>
    <w:rsid w:val="00D93D99"/>
    <w:rsid w:val="00D93F1B"/>
    <w:rsid w:val="00D93F4D"/>
    <w:rsid w:val="00D940D9"/>
    <w:rsid w:val="00D942B0"/>
    <w:rsid w:val="00D9468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3D1"/>
    <w:rsid w:val="00D96616"/>
    <w:rsid w:val="00D966D5"/>
    <w:rsid w:val="00D96942"/>
    <w:rsid w:val="00D969BE"/>
    <w:rsid w:val="00D96B84"/>
    <w:rsid w:val="00D96DD8"/>
    <w:rsid w:val="00D96E10"/>
    <w:rsid w:val="00D970BD"/>
    <w:rsid w:val="00D97265"/>
    <w:rsid w:val="00D97384"/>
    <w:rsid w:val="00D97444"/>
    <w:rsid w:val="00D97568"/>
    <w:rsid w:val="00D97772"/>
    <w:rsid w:val="00D977FF"/>
    <w:rsid w:val="00D97B63"/>
    <w:rsid w:val="00D97C3F"/>
    <w:rsid w:val="00D97CDD"/>
    <w:rsid w:val="00D97F8B"/>
    <w:rsid w:val="00DA005B"/>
    <w:rsid w:val="00DA0241"/>
    <w:rsid w:val="00DA04A7"/>
    <w:rsid w:val="00DA05F5"/>
    <w:rsid w:val="00DA06D2"/>
    <w:rsid w:val="00DA0881"/>
    <w:rsid w:val="00DA0987"/>
    <w:rsid w:val="00DA0A1B"/>
    <w:rsid w:val="00DA0AAF"/>
    <w:rsid w:val="00DA0F3E"/>
    <w:rsid w:val="00DA117F"/>
    <w:rsid w:val="00DA1434"/>
    <w:rsid w:val="00DA1442"/>
    <w:rsid w:val="00DA1680"/>
    <w:rsid w:val="00DA17BC"/>
    <w:rsid w:val="00DA1903"/>
    <w:rsid w:val="00DA1985"/>
    <w:rsid w:val="00DA19A3"/>
    <w:rsid w:val="00DA1E52"/>
    <w:rsid w:val="00DA1E90"/>
    <w:rsid w:val="00DA1F23"/>
    <w:rsid w:val="00DA1F6D"/>
    <w:rsid w:val="00DA1FDB"/>
    <w:rsid w:val="00DA1FFA"/>
    <w:rsid w:val="00DA208B"/>
    <w:rsid w:val="00DA2111"/>
    <w:rsid w:val="00DA2158"/>
    <w:rsid w:val="00DA2661"/>
    <w:rsid w:val="00DA2738"/>
    <w:rsid w:val="00DA27AF"/>
    <w:rsid w:val="00DA297D"/>
    <w:rsid w:val="00DA2A0D"/>
    <w:rsid w:val="00DA2CA7"/>
    <w:rsid w:val="00DA3034"/>
    <w:rsid w:val="00DA331F"/>
    <w:rsid w:val="00DA3373"/>
    <w:rsid w:val="00DA3697"/>
    <w:rsid w:val="00DA380F"/>
    <w:rsid w:val="00DA3934"/>
    <w:rsid w:val="00DA39F0"/>
    <w:rsid w:val="00DA3B3C"/>
    <w:rsid w:val="00DA3C5A"/>
    <w:rsid w:val="00DA3CC1"/>
    <w:rsid w:val="00DA3ED5"/>
    <w:rsid w:val="00DA4253"/>
    <w:rsid w:val="00DA4488"/>
    <w:rsid w:val="00DA463A"/>
    <w:rsid w:val="00DA47B7"/>
    <w:rsid w:val="00DA4879"/>
    <w:rsid w:val="00DA48E6"/>
    <w:rsid w:val="00DA4B16"/>
    <w:rsid w:val="00DA4E3A"/>
    <w:rsid w:val="00DA5122"/>
    <w:rsid w:val="00DA513A"/>
    <w:rsid w:val="00DA541A"/>
    <w:rsid w:val="00DA573A"/>
    <w:rsid w:val="00DA5A2C"/>
    <w:rsid w:val="00DA5E08"/>
    <w:rsid w:val="00DA5F45"/>
    <w:rsid w:val="00DA603A"/>
    <w:rsid w:val="00DA609F"/>
    <w:rsid w:val="00DA6326"/>
    <w:rsid w:val="00DA6368"/>
    <w:rsid w:val="00DA646D"/>
    <w:rsid w:val="00DA6558"/>
    <w:rsid w:val="00DA67CF"/>
    <w:rsid w:val="00DA6A5C"/>
    <w:rsid w:val="00DA6C58"/>
    <w:rsid w:val="00DA7167"/>
    <w:rsid w:val="00DA72D0"/>
    <w:rsid w:val="00DA733A"/>
    <w:rsid w:val="00DA7375"/>
    <w:rsid w:val="00DA73D5"/>
    <w:rsid w:val="00DA7418"/>
    <w:rsid w:val="00DA76A0"/>
    <w:rsid w:val="00DA77C2"/>
    <w:rsid w:val="00DA77CA"/>
    <w:rsid w:val="00DA7A0C"/>
    <w:rsid w:val="00DA7A8F"/>
    <w:rsid w:val="00DA7A95"/>
    <w:rsid w:val="00DA7AAE"/>
    <w:rsid w:val="00DA7C9B"/>
    <w:rsid w:val="00DA7CD1"/>
    <w:rsid w:val="00DA7EA7"/>
    <w:rsid w:val="00DA7EF4"/>
    <w:rsid w:val="00DB023F"/>
    <w:rsid w:val="00DB037C"/>
    <w:rsid w:val="00DB03F3"/>
    <w:rsid w:val="00DB04EA"/>
    <w:rsid w:val="00DB0578"/>
    <w:rsid w:val="00DB05EB"/>
    <w:rsid w:val="00DB0667"/>
    <w:rsid w:val="00DB0695"/>
    <w:rsid w:val="00DB0B1C"/>
    <w:rsid w:val="00DB0B72"/>
    <w:rsid w:val="00DB0B91"/>
    <w:rsid w:val="00DB0B94"/>
    <w:rsid w:val="00DB0C5F"/>
    <w:rsid w:val="00DB0D09"/>
    <w:rsid w:val="00DB0D8F"/>
    <w:rsid w:val="00DB0DDD"/>
    <w:rsid w:val="00DB0DF1"/>
    <w:rsid w:val="00DB17A1"/>
    <w:rsid w:val="00DB1C03"/>
    <w:rsid w:val="00DB1DA0"/>
    <w:rsid w:val="00DB1E72"/>
    <w:rsid w:val="00DB2087"/>
    <w:rsid w:val="00DB20C7"/>
    <w:rsid w:val="00DB226D"/>
    <w:rsid w:val="00DB236C"/>
    <w:rsid w:val="00DB2372"/>
    <w:rsid w:val="00DB2526"/>
    <w:rsid w:val="00DB2728"/>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4F35"/>
    <w:rsid w:val="00DB5035"/>
    <w:rsid w:val="00DB5140"/>
    <w:rsid w:val="00DB51B0"/>
    <w:rsid w:val="00DB5433"/>
    <w:rsid w:val="00DB547E"/>
    <w:rsid w:val="00DB54A6"/>
    <w:rsid w:val="00DB55AC"/>
    <w:rsid w:val="00DB581C"/>
    <w:rsid w:val="00DB592E"/>
    <w:rsid w:val="00DB5B27"/>
    <w:rsid w:val="00DB5BA2"/>
    <w:rsid w:val="00DB5F65"/>
    <w:rsid w:val="00DB6167"/>
    <w:rsid w:val="00DB64EF"/>
    <w:rsid w:val="00DB665C"/>
    <w:rsid w:val="00DB67CB"/>
    <w:rsid w:val="00DB6B14"/>
    <w:rsid w:val="00DB6C0C"/>
    <w:rsid w:val="00DB6E5F"/>
    <w:rsid w:val="00DB6EB2"/>
    <w:rsid w:val="00DB7531"/>
    <w:rsid w:val="00DB7621"/>
    <w:rsid w:val="00DB7961"/>
    <w:rsid w:val="00DB7AA5"/>
    <w:rsid w:val="00DB7C40"/>
    <w:rsid w:val="00DB7C41"/>
    <w:rsid w:val="00DB7FB8"/>
    <w:rsid w:val="00DB7FF5"/>
    <w:rsid w:val="00DC0339"/>
    <w:rsid w:val="00DC03D5"/>
    <w:rsid w:val="00DC05BE"/>
    <w:rsid w:val="00DC0632"/>
    <w:rsid w:val="00DC06C5"/>
    <w:rsid w:val="00DC07BD"/>
    <w:rsid w:val="00DC07C4"/>
    <w:rsid w:val="00DC090B"/>
    <w:rsid w:val="00DC0AAD"/>
    <w:rsid w:val="00DC0C4E"/>
    <w:rsid w:val="00DC0CC3"/>
    <w:rsid w:val="00DC0D30"/>
    <w:rsid w:val="00DC0FE7"/>
    <w:rsid w:val="00DC10BA"/>
    <w:rsid w:val="00DC11FB"/>
    <w:rsid w:val="00DC1462"/>
    <w:rsid w:val="00DC14CD"/>
    <w:rsid w:val="00DC15CD"/>
    <w:rsid w:val="00DC1698"/>
    <w:rsid w:val="00DC17BE"/>
    <w:rsid w:val="00DC18EF"/>
    <w:rsid w:val="00DC19DE"/>
    <w:rsid w:val="00DC1D5C"/>
    <w:rsid w:val="00DC1E17"/>
    <w:rsid w:val="00DC1FD2"/>
    <w:rsid w:val="00DC21C0"/>
    <w:rsid w:val="00DC21CE"/>
    <w:rsid w:val="00DC21EC"/>
    <w:rsid w:val="00DC2290"/>
    <w:rsid w:val="00DC2442"/>
    <w:rsid w:val="00DC26CB"/>
    <w:rsid w:val="00DC2770"/>
    <w:rsid w:val="00DC2928"/>
    <w:rsid w:val="00DC2AA7"/>
    <w:rsid w:val="00DC2C67"/>
    <w:rsid w:val="00DC2E31"/>
    <w:rsid w:val="00DC2E96"/>
    <w:rsid w:val="00DC2F0C"/>
    <w:rsid w:val="00DC30C0"/>
    <w:rsid w:val="00DC33C1"/>
    <w:rsid w:val="00DC33D1"/>
    <w:rsid w:val="00DC3432"/>
    <w:rsid w:val="00DC366D"/>
    <w:rsid w:val="00DC38B5"/>
    <w:rsid w:val="00DC3B13"/>
    <w:rsid w:val="00DC3FD2"/>
    <w:rsid w:val="00DC413D"/>
    <w:rsid w:val="00DC41A3"/>
    <w:rsid w:val="00DC42A2"/>
    <w:rsid w:val="00DC42F0"/>
    <w:rsid w:val="00DC431C"/>
    <w:rsid w:val="00DC4606"/>
    <w:rsid w:val="00DC4737"/>
    <w:rsid w:val="00DC4989"/>
    <w:rsid w:val="00DC49E0"/>
    <w:rsid w:val="00DC4C48"/>
    <w:rsid w:val="00DC4CE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0DD"/>
    <w:rsid w:val="00DC70ED"/>
    <w:rsid w:val="00DC7202"/>
    <w:rsid w:val="00DC7320"/>
    <w:rsid w:val="00DC76DC"/>
    <w:rsid w:val="00DC7732"/>
    <w:rsid w:val="00DC7803"/>
    <w:rsid w:val="00DC783D"/>
    <w:rsid w:val="00DC7BA0"/>
    <w:rsid w:val="00DC7C5C"/>
    <w:rsid w:val="00DC7C8E"/>
    <w:rsid w:val="00DD0943"/>
    <w:rsid w:val="00DD09D3"/>
    <w:rsid w:val="00DD09F7"/>
    <w:rsid w:val="00DD0AF9"/>
    <w:rsid w:val="00DD0C07"/>
    <w:rsid w:val="00DD0C85"/>
    <w:rsid w:val="00DD0EC6"/>
    <w:rsid w:val="00DD0ED2"/>
    <w:rsid w:val="00DD0F7E"/>
    <w:rsid w:val="00DD10D2"/>
    <w:rsid w:val="00DD1108"/>
    <w:rsid w:val="00DD112F"/>
    <w:rsid w:val="00DD13E9"/>
    <w:rsid w:val="00DD1541"/>
    <w:rsid w:val="00DD186A"/>
    <w:rsid w:val="00DD1871"/>
    <w:rsid w:val="00DD196A"/>
    <w:rsid w:val="00DD1A3C"/>
    <w:rsid w:val="00DD1B62"/>
    <w:rsid w:val="00DD1DA1"/>
    <w:rsid w:val="00DD1EDA"/>
    <w:rsid w:val="00DD1F15"/>
    <w:rsid w:val="00DD20D8"/>
    <w:rsid w:val="00DD2287"/>
    <w:rsid w:val="00DD2350"/>
    <w:rsid w:val="00DD24EE"/>
    <w:rsid w:val="00DD2561"/>
    <w:rsid w:val="00DD2690"/>
    <w:rsid w:val="00DD2BC4"/>
    <w:rsid w:val="00DD2BCC"/>
    <w:rsid w:val="00DD2D99"/>
    <w:rsid w:val="00DD2E27"/>
    <w:rsid w:val="00DD2EB9"/>
    <w:rsid w:val="00DD3270"/>
    <w:rsid w:val="00DD3803"/>
    <w:rsid w:val="00DD38D1"/>
    <w:rsid w:val="00DD3C7F"/>
    <w:rsid w:val="00DD3E56"/>
    <w:rsid w:val="00DD3EC9"/>
    <w:rsid w:val="00DD415E"/>
    <w:rsid w:val="00DD4377"/>
    <w:rsid w:val="00DD4440"/>
    <w:rsid w:val="00DD4474"/>
    <w:rsid w:val="00DD4A26"/>
    <w:rsid w:val="00DD4B64"/>
    <w:rsid w:val="00DD4C56"/>
    <w:rsid w:val="00DD4EF2"/>
    <w:rsid w:val="00DD5031"/>
    <w:rsid w:val="00DD50BD"/>
    <w:rsid w:val="00DD51F5"/>
    <w:rsid w:val="00DD528F"/>
    <w:rsid w:val="00DD573E"/>
    <w:rsid w:val="00DD5813"/>
    <w:rsid w:val="00DD5B0C"/>
    <w:rsid w:val="00DD5C91"/>
    <w:rsid w:val="00DD6068"/>
    <w:rsid w:val="00DD6126"/>
    <w:rsid w:val="00DD61B2"/>
    <w:rsid w:val="00DD63C7"/>
    <w:rsid w:val="00DD63E4"/>
    <w:rsid w:val="00DD661A"/>
    <w:rsid w:val="00DD677C"/>
    <w:rsid w:val="00DD6B49"/>
    <w:rsid w:val="00DD6B93"/>
    <w:rsid w:val="00DD6ED9"/>
    <w:rsid w:val="00DD6F08"/>
    <w:rsid w:val="00DD715D"/>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529"/>
    <w:rsid w:val="00DE06AE"/>
    <w:rsid w:val="00DE0918"/>
    <w:rsid w:val="00DE0B9D"/>
    <w:rsid w:val="00DE0BCB"/>
    <w:rsid w:val="00DE0DBF"/>
    <w:rsid w:val="00DE0F82"/>
    <w:rsid w:val="00DE10DB"/>
    <w:rsid w:val="00DE12CE"/>
    <w:rsid w:val="00DE132F"/>
    <w:rsid w:val="00DE13AF"/>
    <w:rsid w:val="00DE14CE"/>
    <w:rsid w:val="00DE14EB"/>
    <w:rsid w:val="00DE1577"/>
    <w:rsid w:val="00DE16C4"/>
    <w:rsid w:val="00DE1857"/>
    <w:rsid w:val="00DE1B8A"/>
    <w:rsid w:val="00DE1E3D"/>
    <w:rsid w:val="00DE1E6F"/>
    <w:rsid w:val="00DE1FED"/>
    <w:rsid w:val="00DE229E"/>
    <w:rsid w:val="00DE26C9"/>
    <w:rsid w:val="00DE2939"/>
    <w:rsid w:val="00DE2A72"/>
    <w:rsid w:val="00DE2C81"/>
    <w:rsid w:val="00DE2EB8"/>
    <w:rsid w:val="00DE2F14"/>
    <w:rsid w:val="00DE30DD"/>
    <w:rsid w:val="00DE31E9"/>
    <w:rsid w:val="00DE34A2"/>
    <w:rsid w:val="00DE34DC"/>
    <w:rsid w:val="00DE351E"/>
    <w:rsid w:val="00DE3566"/>
    <w:rsid w:val="00DE38FC"/>
    <w:rsid w:val="00DE3A11"/>
    <w:rsid w:val="00DE3A46"/>
    <w:rsid w:val="00DE3A4F"/>
    <w:rsid w:val="00DE3A56"/>
    <w:rsid w:val="00DE3C2C"/>
    <w:rsid w:val="00DE3E49"/>
    <w:rsid w:val="00DE3E4B"/>
    <w:rsid w:val="00DE3FC6"/>
    <w:rsid w:val="00DE3FE4"/>
    <w:rsid w:val="00DE415D"/>
    <w:rsid w:val="00DE4173"/>
    <w:rsid w:val="00DE44E1"/>
    <w:rsid w:val="00DE4B30"/>
    <w:rsid w:val="00DE4CF4"/>
    <w:rsid w:val="00DE4EC0"/>
    <w:rsid w:val="00DE51BE"/>
    <w:rsid w:val="00DE526B"/>
    <w:rsid w:val="00DE5338"/>
    <w:rsid w:val="00DE55E5"/>
    <w:rsid w:val="00DE5B53"/>
    <w:rsid w:val="00DE6446"/>
    <w:rsid w:val="00DE6671"/>
    <w:rsid w:val="00DE66E8"/>
    <w:rsid w:val="00DE6901"/>
    <w:rsid w:val="00DE6AE8"/>
    <w:rsid w:val="00DE6B84"/>
    <w:rsid w:val="00DE6BB7"/>
    <w:rsid w:val="00DE6D50"/>
    <w:rsid w:val="00DE6DAD"/>
    <w:rsid w:val="00DE6DE9"/>
    <w:rsid w:val="00DE6EF0"/>
    <w:rsid w:val="00DE6FCA"/>
    <w:rsid w:val="00DE7143"/>
    <w:rsid w:val="00DE7382"/>
    <w:rsid w:val="00DE74DA"/>
    <w:rsid w:val="00DE77D7"/>
    <w:rsid w:val="00DE788F"/>
    <w:rsid w:val="00DE7943"/>
    <w:rsid w:val="00DE7982"/>
    <w:rsid w:val="00DE79B6"/>
    <w:rsid w:val="00DE7CED"/>
    <w:rsid w:val="00DE7D28"/>
    <w:rsid w:val="00DE7F0A"/>
    <w:rsid w:val="00DE7F53"/>
    <w:rsid w:val="00DF02C3"/>
    <w:rsid w:val="00DF02E8"/>
    <w:rsid w:val="00DF030B"/>
    <w:rsid w:val="00DF033B"/>
    <w:rsid w:val="00DF0488"/>
    <w:rsid w:val="00DF0774"/>
    <w:rsid w:val="00DF0BE1"/>
    <w:rsid w:val="00DF0C34"/>
    <w:rsid w:val="00DF0D10"/>
    <w:rsid w:val="00DF0F2E"/>
    <w:rsid w:val="00DF105C"/>
    <w:rsid w:val="00DF10F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5EF"/>
    <w:rsid w:val="00DF2606"/>
    <w:rsid w:val="00DF2768"/>
    <w:rsid w:val="00DF2942"/>
    <w:rsid w:val="00DF2DEC"/>
    <w:rsid w:val="00DF2F5F"/>
    <w:rsid w:val="00DF30E4"/>
    <w:rsid w:val="00DF35CC"/>
    <w:rsid w:val="00DF3935"/>
    <w:rsid w:val="00DF39B9"/>
    <w:rsid w:val="00DF3A93"/>
    <w:rsid w:val="00DF3D92"/>
    <w:rsid w:val="00DF3FBB"/>
    <w:rsid w:val="00DF401C"/>
    <w:rsid w:val="00DF40F7"/>
    <w:rsid w:val="00DF4393"/>
    <w:rsid w:val="00DF446E"/>
    <w:rsid w:val="00DF46DB"/>
    <w:rsid w:val="00DF4997"/>
    <w:rsid w:val="00DF49BD"/>
    <w:rsid w:val="00DF4D47"/>
    <w:rsid w:val="00DF4E32"/>
    <w:rsid w:val="00DF5014"/>
    <w:rsid w:val="00DF53C7"/>
    <w:rsid w:val="00DF56F3"/>
    <w:rsid w:val="00DF58CC"/>
    <w:rsid w:val="00DF59BD"/>
    <w:rsid w:val="00DF5C99"/>
    <w:rsid w:val="00DF5F7D"/>
    <w:rsid w:val="00DF6076"/>
    <w:rsid w:val="00DF62E2"/>
    <w:rsid w:val="00DF6317"/>
    <w:rsid w:val="00DF63DD"/>
    <w:rsid w:val="00DF649E"/>
    <w:rsid w:val="00DF64C6"/>
    <w:rsid w:val="00DF69BF"/>
    <w:rsid w:val="00DF6D6C"/>
    <w:rsid w:val="00DF6E1F"/>
    <w:rsid w:val="00DF6E30"/>
    <w:rsid w:val="00DF7140"/>
    <w:rsid w:val="00DF71C4"/>
    <w:rsid w:val="00DF77E6"/>
    <w:rsid w:val="00DF7952"/>
    <w:rsid w:val="00DF7A37"/>
    <w:rsid w:val="00DF7AC4"/>
    <w:rsid w:val="00DF7B2B"/>
    <w:rsid w:val="00DF7CB2"/>
    <w:rsid w:val="00DF7D59"/>
    <w:rsid w:val="00E000C5"/>
    <w:rsid w:val="00E003C0"/>
    <w:rsid w:val="00E00B1A"/>
    <w:rsid w:val="00E00B57"/>
    <w:rsid w:val="00E00B6D"/>
    <w:rsid w:val="00E00E0C"/>
    <w:rsid w:val="00E00EB3"/>
    <w:rsid w:val="00E00F15"/>
    <w:rsid w:val="00E011E7"/>
    <w:rsid w:val="00E01258"/>
    <w:rsid w:val="00E01384"/>
    <w:rsid w:val="00E015E1"/>
    <w:rsid w:val="00E0180F"/>
    <w:rsid w:val="00E01901"/>
    <w:rsid w:val="00E01A5B"/>
    <w:rsid w:val="00E01B4A"/>
    <w:rsid w:val="00E01C2E"/>
    <w:rsid w:val="00E01F7A"/>
    <w:rsid w:val="00E0203A"/>
    <w:rsid w:val="00E02125"/>
    <w:rsid w:val="00E0220C"/>
    <w:rsid w:val="00E022F5"/>
    <w:rsid w:val="00E023E6"/>
    <w:rsid w:val="00E02833"/>
    <w:rsid w:val="00E0287E"/>
    <w:rsid w:val="00E0288D"/>
    <w:rsid w:val="00E02A89"/>
    <w:rsid w:val="00E02B7E"/>
    <w:rsid w:val="00E02DF8"/>
    <w:rsid w:val="00E02FD9"/>
    <w:rsid w:val="00E02FEF"/>
    <w:rsid w:val="00E0309E"/>
    <w:rsid w:val="00E03159"/>
    <w:rsid w:val="00E032DC"/>
    <w:rsid w:val="00E033DB"/>
    <w:rsid w:val="00E034C4"/>
    <w:rsid w:val="00E03583"/>
    <w:rsid w:val="00E03680"/>
    <w:rsid w:val="00E0386D"/>
    <w:rsid w:val="00E03A32"/>
    <w:rsid w:val="00E03AA8"/>
    <w:rsid w:val="00E03D0D"/>
    <w:rsid w:val="00E03E1F"/>
    <w:rsid w:val="00E03E30"/>
    <w:rsid w:val="00E03FCD"/>
    <w:rsid w:val="00E041AC"/>
    <w:rsid w:val="00E044E8"/>
    <w:rsid w:val="00E0452C"/>
    <w:rsid w:val="00E0463C"/>
    <w:rsid w:val="00E04A4F"/>
    <w:rsid w:val="00E04A8E"/>
    <w:rsid w:val="00E04C49"/>
    <w:rsid w:val="00E04EAD"/>
    <w:rsid w:val="00E04ED5"/>
    <w:rsid w:val="00E0509B"/>
    <w:rsid w:val="00E055DF"/>
    <w:rsid w:val="00E056F2"/>
    <w:rsid w:val="00E05875"/>
    <w:rsid w:val="00E0598A"/>
    <w:rsid w:val="00E05BD0"/>
    <w:rsid w:val="00E05DED"/>
    <w:rsid w:val="00E05E93"/>
    <w:rsid w:val="00E0621E"/>
    <w:rsid w:val="00E0626B"/>
    <w:rsid w:val="00E062D0"/>
    <w:rsid w:val="00E064BE"/>
    <w:rsid w:val="00E0661C"/>
    <w:rsid w:val="00E0662A"/>
    <w:rsid w:val="00E06812"/>
    <w:rsid w:val="00E06945"/>
    <w:rsid w:val="00E06B3E"/>
    <w:rsid w:val="00E06B7C"/>
    <w:rsid w:val="00E06BAD"/>
    <w:rsid w:val="00E06BF5"/>
    <w:rsid w:val="00E06DE5"/>
    <w:rsid w:val="00E06DE7"/>
    <w:rsid w:val="00E070FD"/>
    <w:rsid w:val="00E072EF"/>
    <w:rsid w:val="00E07348"/>
    <w:rsid w:val="00E075A1"/>
    <w:rsid w:val="00E07650"/>
    <w:rsid w:val="00E076A0"/>
    <w:rsid w:val="00E07727"/>
    <w:rsid w:val="00E0773B"/>
    <w:rsid w:val="00E07744"/>
    <w:rsid w:val="00E0787C"/>
    <w:rsid w:val="00E07880"/>
    <w:rsid w:val="00E07AA4"/>
    <w:rsid w:val="00E07ACF"/>
    <w:rsid w:val="00E07CDD"/>
    <w:rsid w:val="00E07CE8"/>
    <w:rsid w:val="00E07D6F"/>
    <w:rsid w:val="00E100E5"/>
    <w:rsid w:val="00E105BD"/>
    <w:rsid w:val="00E10618"/>
    <w:rsid w:val="00E106E2"/>
    <w:rsid w:val="00E1073C"/>
    <w:rsid w:val="00E1095B"/>
    <w:rsid w:val="00E10AD2"/>
    <w:rsid w:val="00E10C3B"/>
    <w:rsid w:val="00E10D64"/>
    <w:rsid w:val="00E10E99"/>
    <w:rsid w:val="00E11025"/>
    <w:rsid w:val="00E1107A"/>
    <w:rsid w:val="00E11258"/>
    <w:rsid w:val="00E112CD"/>
    <w:rsid w:val="00E112FE"/>
    <w:rsid w:val="00E11594"/>
    <w:rsid w:val="00E11743"/>
    <w:rsid w:val="00E11795"/>
    <w:rsid w:val="00E11926"/>
    <w:rsid w:val="00E11A97"/>
    <w:rsid w:val="00E11AD4"/>
    <w:rsid w:val="00E11D32"/>
    <w:rsid w:val="00E11E8B"/>
    <w:rsid w:val="00E11F83"/>
    <w:rsid w:val="00E120F0"/>
    <w:rsid w:val="00E1263E"/>
    <w:rsid w:val="00E12688"/>
    <w:rsid w:val="00E12770"/>
    <w:rsid w:val="00E12A8D"/>
    <w:rsid w:val="00E12B44"/>
    <w:rsid w:val="00E12B57"/>
    <w:rsid w:val="00E12C71"/>
    <w:rsid w:val="00E12E08"/>
    <w:rsid w:val="00E12F81"/>
    <w:rsid w:val="00E12FD1"/>
    <w:rsid w:val="00E13133"/>
    <w:rsid w:val="00E13194"/>
    <w:rsid w:val="00E13338"/>
    <w:rsid w:val="00E134FC"/>
    <w:rsid w:val="00E135A0"/>
    <w:rsid w:val="00E1396C"/>
    <w:rsid w:val="00E13AE3"/>
    <w:rsid w:val="00E13B10"/>
    <w:rsid w:val="00E13BB8"/>
    <w:rsid w:val="00E13CCB"/>
    <w:rsid w:val="00E13CFB"/>
    <w:rsid w:val="00E13E76"/>
    <w:rsid w:val="00E13FF0"/>
    <w:rsid w:val="00E14131"/>
    <w:rsid w:val="00E14441"/>
    <w:rsid w:val="00E144BC"/>
    <w:rsid w:val="00E14525"/>
    <w:rsid w:val="00E145E8"/>
    <w:rsid w:val="00E149FF"/>
    <w:rsid w:val="00E14C52"/>
    <w:rsid w:val="00E14CC3"/>
    <w:rsid w:val="00E14F26"/>
    <w:rsid w:val="00E14F98"/>
    <w:rsid w:val="00E15068"/>
    <w:rsid w:val="00E15094"/>
    <w:rsid w:val="00E154E0"/>
    <w:rsid w:val="00E15663"/>
    <w:rsid w:val="00E157D4"/>
    <w:rsid w:val="00E15C82"/>
    <w:rsid w:val="00E15FF5"/>
    <w:rsid w:val="00E1627D"/>
    <w:rsid w:val="00E16459"/>
    <w:rsid w:val="00E16661"/>
    <w:rsid w:val="00E16669"/>
    <w:rsid w:val="00E16791"/>
    <w:rsid w:val="00E16811"/>
    <w:rsid w:val="00E16AA2"/>
    <w:rsid w:val="00E16D2A"/>
    <w:rsid w:val="00E16E88"/>
    <w:rsid w:val="00E16FD6"/>
    <w:rsid w:val="00E171BF"/>
    <w:rsid w:val="00E172BE"/>
    <w:rsid w:val="00E1747C"/>
    <w:rsid w:val="00E17511"/>
    <w:rsid w:val="00E17591"/>
    <w:rsid w:val="00E17698"/>
    <w:rsid w:val="00E17849"/>
    <w:rsid w:val="00E17967"/>
    <w:rsid w:val="00E17AD2"/>
    <w:rsid w:val="00E17F86"/>
    <w:rsid w:val="00E20165"/>
    <w:rsid w:val="00E201B7"/>
    <w:rsid w:val="00E2038D"/>
    <w:rsid w:val="00E203EC"/>
    <w:rsid w:val="00E206C4"/>
    <w:rsid w:val="00E20971"/>
    <w:rsid w:val="00E2097F"/>
    <w:rsid w:val="00E20A79"/>
    <w:rsid w:val="00E20AB0"/>
    <w:rsid w:val="00E20B07"/>
    <w:rsid w:val="00E20D99"/>
    <w:rsid w:val="00E2142A"/>
    <w:rsid w:val="00E21965"/>
    <w:rsid w:val="00E21F32"/>
    <w:rsid w:val="00E21FCD"/>
    <w:rsid w:val="00E220E1"/>
    <w:rsid w:val="00E22144"/>
    <w:rsid w:val="00E22167"/>
    <w:rsid w:val="00E221C3"/>
    <w:rsid w:val="00E224BC"/>
    <w:rsid w:val="00E22502"/>
    <w:rsid w:val="00E22525"/>
    <w:rsid w:val="00E225A8"/>
    <w:rsid w:val="00E22AB6"/>
    <w:rsid w:val="00E22ABB"/>
    <w:rsid w:val="00E22F82"/>
    <w:rsid w:val="00E2304A"/>
    <w:rsid w:val="00E23146"/>
    <w:rsid w:val="00E2335F"/>
    <w:rsid w:val="00E23395"/>
    <w:rsid w:val="00E233E6"/>
    <w:rsid w:val="00E2356B"/>
    <w:rsid w:val="00E235EA"/>
    <w:rsid w:val="00E23937"/>
    <w:rsid w:val="00E23C9A"/>
    <w:rsid w:val="00E23D01"/>
    <w:rsid w:val="00E23D3B"/>
    <w:rsid w:val="00E23E3C"/>
    <w:rsid w:val="00E24166"/>
    <w:rsid w:val="00E242B3"/>
    <w:rsid w:val="00E24347"/>
    <w:rsid w:val="00E24636"/>
    <w:rsid w:val="00E24664"/>
    <w:rsid w:val="00E24787"/>
    <w:rsid w:val="00E24AB5"/>
    <w:rsid w:val="00E253CB"/>
    <w:rsid w:val="00E25586"/>
    <w:rsid w:val="00E2565C"/>
    <w:rsid w:val="00E25672"/>
    <w:rsid w:val="00E2599A"/>
    <w:rsid w:val="00E25A7B"/>
    <w:rsid w:val="00E25BE3"/>
    <w:rsid w:val="00E25D8E"/>
    <w:rsid w:val="00E25E38"/>
    <w:rsid w:val="00E25F01"/>
    <w:rsid w:val="00E26597"/>
    <w:rsid w:val="00E265AA"/>
    <w:rsid w:val="00E2671A"/>
    <w:rsid w:val="00E267E3"/>
    <w:rsid w:val="00E26C43"/>
    <w:rsid w:val="00E271FF"/>
    <w:rsid w:val="00E2721D"/>
    <w:rsid w:val="00E2727F"/>
    <w:rsid w:val="00E273FD"/>
    <w:rsid w:val="00E27716"/>
    <w:rsid w:val="00E2788B"/>
    <w:rsid w:val="00E278DB"/>
    <w:rsid w:val="00E27B3F"/>
    <w:rsid w:val="00E27BF0"/>
    <w:rsid w:val="00E27CC0"/>
    <w:rsid w:val="00E27D12"/>
    <w:rsid w:val="00E30261"/>
    <w:rsid w:val="00E30262"/>
    <w:rsid w:val="00E3031A"/>
    <w:rsid w:val="00E3039F"/>
    <w:rsid w:val="00E303DD"/>
    <w:rsid w:val="00E305BB"/>
    <w:rsid w:val="00E3064D"/>
    <w:rsid w:val="00E30709"/>
    <w:rsid w:val="00E307BB"/>
    <w:rsid w:val="00E30818"/>
    <w:rsid w:val="00E309FF"/>
    <w:rsid w:val="00E30A0D"/>
    <w:rsid w:val="00E30B1A"/>
    <w:rsid w:val="00E30BD8"/>
    <w:rsid w:val="00E30DF1"/>
    <w:rsid w:val="00E30F62"/>
    <w:rsid w:val="00E30FBE"/>
    <w:rsid w:val="00E31005"/>
    <w:rsid w:val="00E31119"/>
    <w:rsid w:val="00E31190"/>
    <w:rsid w:val="00E311C6"/>
    <w:rsid w:val="00E313BE"/>
    <w:rsid w:val="00E31695"/>
    <w:rsid w:val="00E31718"/>
    <w:rsid w:val="00E31801"/>
    <w:rsid w:val="00E31861"/>
    <w:rsid w:val="00E319AA"/>
    <w:rsid w:val="00E31B2B"/>
    <w:rsid w:val="00E31C12"/>
    <w:rsid w:val="00E31CDC"/>
    <w:rsid w:val="00E31D69"/>
    <w:rsid w:val="00E31F60"/>
    <w:rsid w:val="00E31FE5"/>
    <w:rsid w:val="00E32081"/>
    <w:rsid w:val="00E320DF"/>
    <w:rsid w:val="00E320FF"/>
    <w:rsid w:val="00E321C2"/>
    <w:rsid w:val="00E324B8"/>
    <w:rsid w:val="00E32615"/>
    <w:rsid w:val="00E329BC"/>
    <w:rsid w:val="00E32CBE"/>
    <w:rsid w:val="00E32D49"/>
    <w:rsid w:val="00E33039"/>
    <w:rsid w:val="00E330D7"/>
    <w:rsid w:val="00E33321"/>
    <w:rsid w:val="00E334C6"/>
    <w:rsid w:val="00E334E4"/>
    <w:rsid w:val="00E33624"/>
    <w:rsid w:val="00E336E7"/>
    <w:rsid w:val="00E33966"/>
    <w:rsid w:val="00E33C6D"/>
    <w:rsid w:val="00E33E4A"/>
    <w:rsid w:val="00E340DC"/>
    <w:rsid w:val="00E34224"/>
    <w:rsid w:val="00E3428E"/>
    <w:rsid w:val="00E3428F"/>
    <w:rsid w:val="00E34812"/>
    <w:rsid w:val="00E34A6D"/>
    <w:rsid w:val="00E34DC1"/>
    <w:rsid w:val="00E34EA5"/>
    <w:rsid w:val="00E34F04"/>
    <w:rsid w:val="00E34F4F"/>
    <w:rsid w:val="00E3528F"/>
    <w:rsid w:val="00E3529A"/>
    <w:rsid w:val="00E354F2"/>
    <w:rsid w:val="00E3552C"/>
    <w:rsid w:val="00E355DE"/>
    <w:rsid w:val="00E35776"/>
    <w:rsid w:val="00E35A5B"/>
    <w:rsid w:val="00E35B89"/>
    <w:rsid w:val="00E35ED2"/>
    <w:rsid w:val="00E35F79"/>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401E5"/>
    <w:rsid w:val="00E40437"/>
    <w:rsid w:val="00E404D4"/>
    <w:rsid w:val="00E405A9"/>
    <w:rsid w:val="00E407A9"/>
    <w:rsid w:val="00E40C1B"/>
    <w:rsid w:val="00E4114C"/>
    <w:rsid w:val="00E411B8"/>
    <w:rsid w:val="00E41252"/>
    <w:rsid w:val="00E412BF"/>
    <w:rsid w:val="00E417CE"/>
    <w:rsid w:val="00E41B49"/>
    <w:rsid w:val="00E41B77"/>
    <w:rsid w:val="00E41C09"/>
    <w:rsid w:val="00E41E2B"/>
    <w:rsid w:val="00E41EA2"/>
    <w:rsid w:val="00E41F5F"/>
    <w:rsid w:val="00E41FED"/>
    <w:rsid w:val="00E420CC"/>
    <w:rsid w:val="00E420D4"/>
    <w:rsid w:val="00E42208"/>
    <w:rsid w:val="00E42482"/>
    <w:rsid w:val="00E42578"/>
    <w:rsid w:val="00E42725"/>
    <w:rsid w:val="00E427A7"/>
    <w:rsid w:val="00E42C96"/>
    <w:rsid w:val="00E4310A"/>
    <w:rsid w:val="00E43193"/>
    <w:rsid w:val="00E43679"/>
    <w:rsid w:val="00E43795"/>
    <w:rsid w:val="00E4384B"/>
    <w:rsid w:val="00E43AE7"/>
    <w:rsid w:val="00E43B0C"/>
    <w:rsid w:val="00E43B66"/>
    <w:rsid w:val="00E43BB0"/>
    <w:rsid w:val="00E43D8F"/>
    <w:rsid w:val="00E43E06"/>
    <w:rsid w:val="00E43FBE"/>
    <w:rsid w:val="00E44619"/>
    <w:rsid w:val="00E44884"/>
    <w:rsid w:val="00E44BD6"/>
    <w:rsid w:val="00E44C98"/>
    <w:rsid w:val="00E44E13"/>
    <w:rsid w:val="00E44F04"/>
    <w:rsid w:val="00E45017"/>
    <w:rsid w:val="00E450B7"/>
    <w:rsid w:val="00E4512A"/>
    <w:rsid w:val="00E45203"/>
    <w:rsid w:val="00E453B9"/>
    <w:rsid w:val="00E45786"/>
    <w:rsid w:val="00E45839"/>
    <w:rsid w:val="00E45B2A"/>
    <w:rsid w:val="00E45EC8"/>
    <w:rsid w:val="00E45F74"/>
    <w:rsid w:val="00E46063"/>
    <w:rsid w:val="00E46105"/>
    <w:rsid w:val="00E461B7"/>
    <w:rsid w:val="00E463E0"/>
    <w:rsid w:val="00E46463"/>
    <w:rsid w:val="00E4652F"/>
    <w:rsid w:val="00E46621"/>
    <w:rsid w:val="00E46634"/>
    <w:rsid w:val="00E466A3"/>
    <w:rsid w:val="00E46774"/>
    <w:rsid w:val="00E46D13"/>
    <w:rsid w:val="00E470D8"/>
    <w:rsid w:val="00E47343"/>
    <w:rsid w:val="00E47439"/>
    <w:rsid w:val="00E4758C"/>
    <w:rsid w:val="00E47813"/>
    <w:rsid w:val="00E4790A"/>
    <w:rsid w:val="00E47C76"/>
    <w:rsid w:val="00E47CF0"/>
    <w:rsid w:val="00E47EC0"/>
    <w:rsid w:val="00E501C9"/>
    <w:rsid w:val="00E5028A"/>
    <w:rsid w:val="00E503FD"/>
    <w:rsid w:val="00E50538"/>
    <w:rsid w:val="00E5055D"/>
    <w:rsid w:val="00E50651"/>
    <w:rsid w:val="00E50749"/>
    <w:rsid w:val="00E50C86"/>
    <w:rsid w:val="00E50E41"/>
    <w:rsid w:val="00E50FCE"/>
    <w:rsid w:val="00E51210"/>
    <w:rsid w:val="00E5125D"/>
    <w:rsid w:val="00E51604"/>
    <w:rsid w:val="00E51983"/>
    <w:rsid w:val="00E51A2E"/>
    <w:rsid w:val="00E51A87"/>
    <w:rsid w:val="00E51D38"/>
    <w:rsid w:val="00E52196"/>
    <w:rsid w:val="00E52393"/>
    <w:rsid w:val="00E52731"/>
    <w:rsid w:val="00E52927"/>
    <w:rsid w:val="00E5299D"/>
    <w:rsid w:val="00E52BEE"/>
    <w:rsid w:val="00E52C4D"/>
    <w:rsid w:val="00E52EC3"/>
    <w:rsid w:val="00E53074"/>
    <w:rsid w:val="00E5329F"/>
    <w:rsid w:val="00E53868"/>
    <w:rsid w:val="00E538A0"/>
    <w:rsid w:val="00E5397E"/>
    <w:rsid w:val="00E53BF4"/>
    <w:rsid w:val="00E53D5A"/>
    <w:rsid w:val="00E53E6B"/>
    <w:rsid w:val="00E54367"/>
    <w:rsid w:val="00E54596"/>
    <w:rsid w:val="00E54718"/>
    <w:rsid w:val="00E54AEA"/>
    <w:rsid w:val="00E551F3"/>
    <w:rsid w:val="00E55204"/>
    <w:rsid w:val="00E5536A"/>
    <w:rsid w:val="00E55617"/>
    <w:rsid w:val="00E5573D"/>
    <w:rsid w:val="00E557F0"/>
    <w:rsid w:val="00E55884"/>
    <w:rsid w:val="00E558B3"/>
    <w:rsid w:val="00E558C0"/>
    <w:rsid w:val="00E558E2"/>
    <w:rsid w:val="00E55CF8"/>
    <w:rsid w:val="00E56137"/>
    <w:rsid w:val="00E561FA"/>
    <w:rsid w:val="00E5639D"/>
    <w:rsid w:val="00E564E1"/>
    <w:rsid w:val="00E564FB"/>
    <w:rsid w:val="00E56703"/>
    <w:rsid w:val="00E567A8"/>
    <w:rsid w:val="00E56809"/>
    <w:rsid w:val="00E56906"/>
    <w:rsid w:val="00E56985"/>
    <w:rsid w:val="00E56B49"/>
    <w:rsid w:val="00E56BF8"/>
    <w:rsid w:val="00E56C34"/>
    <w:rsid w:val="00E56F7B"/>
    <w:rsid w:val="00E56FCB"/>
    <w:rsid w:val="00E571D9"/>
    <w:rsid w:val="00E572B1"/>
    <w:rsid w:val="00E57388"/>
    <w:rsid w:val="00E57405"/>
    <w:rsid w:val="00E5780F"/>
    <w:rsid w:val="00E579ED"/>
    <w:rsid w:val="00E57A5F"/>
    <w:rsid w:val="00E57C1A"/>
    <w:rsid w:val="00E57DD5"/>
    <w:rsid w:val="00E60131"/>
    <w:rsid w:val="00E604AF"/>
    <w:rsid w:val="00E606B7"/>
    <w:rsid w:val="00E60957"/>
    <w:rsid w:val="00E60AA0"/>
    <w:rsid w:val="00E60AA7"/>
    <w:rsid w:val="00E60B37"/>
    <w:rsid w:val="00E60E7A"/>
    <w:rsid w:val="00E60F5A"/>
    <w:rsid w:val="00E611FB"/>
    <w:rsid w:val="00E61250"/>
    <w:rsid w:val="00E613AE"/>
    <w:rsid w:val="00E613DB"/>
    <w:rsid w:val="00E6143A"/>
    <w:rsid w:val="00E6178E"/>
    <w:rsid w:val="00E617BD"/>
    <w:rsid w:val="00E61978"/>
    <w:rsid w:val="00E619BB"/>
    <w:rsid w:val="00E61A32"/>
    <w:rsid w:val="00E61A3C"/>
    <w:rsid w:val="00E61C43"/>
    <w:rsid w:val="00E61D23"/>
    <w:rsid w:val="00E61FA5"/>
    <w:rsid w:val="00E621B1"/>
    <w:rsid w:val="00E622D1"/>
    <w:rsid w:val="00E625FC"/>
    <w:rsid w:val="00E627A4"/>
    <w:rsid w:val="00E62987"/>
    <w:rsid w:val="00E629BE"/>
    <w:rsid w:val="00E629D6"/>
    <w:rsid w:val="00E62C28"/>
    <w:rsid w:val="00E62C74"/>
    <w:rsid w:val="00E62C9F"/>
    <w:rsid w:val="00E630A5"/>
    <w:rsid w:val="00E63251"/>
    <w:rsid w:val="00E6347F"/>
    <w:rsid w:val="00E635D8"/>
    <w:rsid w:val="00E63699"/>
    <w:rsid w:val="00E636D3"/>
    <w:rsid w:val="00E63807"/>
    <w:rsid w:val="00E638B4"/>
    <w:rsid w:val="00E63955"/>
    <w:rsid w:val="00E63D72"/>
    <w:rsid w:val="00E63ED0"/>
    <w:rsid w:val="00E640DA"/>
    <w:rsid w:val="00E640E4"/>
    <w:rsid w:val="00E6419A"/>
    <w:rsid w:val="00E641C1"/>
    <w:rsid w:val="00E641CF"/>
    <w:rsid w:val="00E6430F"/>
    <w:rsid w:val="00E64413"/>
    <w:rsid w:val="00E645AC"/>
    <w:rsid w:val="00E645BB"/>
    <w:rsid w:val="00E64600"/>
    <w:rsid w:val="00E647C8"/>
    <w:rsid w:val="00E64898"/>
    <w:rsid w:val="00E648DE"/>
    <w:rsid w:val="00E64A04"/>
    <w:rsid w:val="00E64ACF"/>
    <w:rsid w:val="00E64D6E"/>
    <w:rsid w:val="00E64F2A"/>
    <w:rsid w:val="00E64FE4"/>
    <w:rsid w:val="00E6509B"/>
    <w:rsid w:val="00E6514C"/>
    <w:rsid w:val="00E651CB"/>
    <w:rsid w:val="00E65219"/>
    <w:rsid w:val="00E6550C"/>
    <w:rsid w:val="00E65538"/>
    <w:rsid w:val="00E65587"/>
    <w:rsid w:val="00E658FA"/>
    <w:rsid w:val="00E65912"/>
    <w:rsid w:val="00E65B34"/>
    <w:rsid w:val="00E65C4F"/>
    <w:rsid w:val="00E66932"/>
    <w:rsid w:val="00E66A03"/>
    <w:rsid w:val="00E66A77"/>
    <w:rsid w:val="00E66EDE"/>
    <w:rsid w:val="00E670C6"/>
    <w:rsid w:val="00E676C6"/>
    <w:rsid w:val="00E67738"/>
    <w:rsid w:val="00E679BF"/>
    <w:rsid w:val="00E67B2A"/>
    <w:rsid w:val="00E67CE6"/>
    <w:rsid w:val="00E67DC9"/>
    <w:rsid w:val="00E67ECB"/>
    <w:rsid w:val="00E70013"/>
    <w:rsid w:val="00E7008B"/>
    <w:rsid w:val="00E70467"/>
    <w:rsid w:val="00E7054E"/>
    <w:rsid w:val="00E708CA"/>
    <w:rsid w:val="00E70AB8"/>
    <w:rsid w:val="00E70D60"/>
    <w:rsid w:val="00E70DA9"/>
    <w:rsid w:val="00E70E5B"/>
    <w:rsid w:val="00E70ECF"/>
    <w:rsid w:val="00E71059"/>
    <w:rsid w:val="00E7124E"/>
    <w:rsid w:val="00E7129B"/>
    <w:rsid w:val="00E7131C"/>
    <w:rsid w:val="00E71358"/>
    <w:rsid w:val="00E716A8"/>
    <w:rsid w:val="00E7172F"/>
    <w:rsid w:val="00E719A1"/>
    <w:rsid w:val="00E719D5"/>
    <w:rsid w:val="00E71A2C"/>
    <w:rsid w:val="00E71C46"/>
    <w:rsid w:val="00E71C56"/>
    <w:rsid w:val="00E71C6C"/>
    <w:rsid w:val="00E71D67"/>
    <w:rsid w:val="00E71E00"/>
    <w:rsid w:val="00E71F2D"/>
    <w:rsid w:val="00E72073"/>
    <w:rsid w:val="00E72357"/>
    <w:rsid w:val="00E72447"/>
    <w:rsid w:val="00E726A6"/>
    <w:rsid w:val="00E72833"/>
    <w:rsid w:val="00E728E3"/>
    <w:rsid w:val="00E72963"/>
    <w:rsid w:val="00E72974"/>
    <w:rsid w:val="00E72B1E"/>
    <w:rsid w:val="00E72C0E"/>
    <w:rsid w:val="00E72CDC"/>
    <w:rsid w:val="00E7302C"/>
    <w:rsid w:val="00E732D1"/>
    <w:rsid w:val="00E73343"/>
    <w:rsid w:val="00E73395"/>
    <w:rsid w:val="00E7394D"/>
    <w:rsid w:val="00E73A9F"/>
    <w:rsid w:val="00E73B39"/>
    <w:rsid w:val="00E73C53"/>
    <w:rsid w:val="00E73D97"/>
    <w:rsid w:val="00E73E68"/>
    <w:rsid w:val="00E73EF5"/>
    <w:rsid w:val="00E73F15"/>
    <w:rsid w:val="00E74187"/>
    <w:rsid w:val="00E745A0"/>
    <w:rsid w:val="00E745B3"/>
    <w:rsid w:val="00E745CC"/>
    <w:rsid w:val="00E74CF7"/>
    <w:rsid w:val="00E74D8B"/>
    <w:rsid w:val="00E74EFB"/>
    <w:rsid w:val="00E74F3C"/>
    <w:rsid w:val="00E74F9F"/>
    <w:rsid w:val="00E750CA"/>
    <w:rsid w:val="00E75333"/>
    <w:rsid w:val="00E75680"/>
    <w:rsid w:val="00E75889"/>
    <w:rsid w:val="00E75C60"/>
    <w:rsid w:val="00E75F97"/>
    <w:rsid w:val="00E7604A"/>
    <w:rsid w:val="00E762AD"/>
    <w:rsid w:val="00E762D3"/>
    <w:rsid w:val="00E76355"/>
    <w:rsid w:val="00E76630"/>
    <w:rsid w:val="00E767EE"/>
    <w:rsid w:val="00E76CA5"/>
    <w:rsid w:val="00E76EB6"/>
    <w:rsid w:val="00E76F1B"/>
    <w:rsid w:val="00E770F3"/>
    <w:rsid w:val="00E77105"/>
    <w:rsid w:val="00E77234"/>
    <w:rsid w:val="00E774A2"/>
    <w:rsid w:val="00E77508"/>
    <w:rsid w:val="00E77612"/>
    <w:rsid w:val="00E77683"/>
    <w:rsid w:val="00E77720"/>
    <w:rsid w:val="00E77A27"/>
    <w:rsid w:val="00E77F84"/>
    <w:rsid w:val="00E8005A"/>
    <w:rsid w:val="00E80110"/>
    <w:rsid w:val="00E801AA"/>
    <w:rsid w:val="00E8024D"/>
    <w:rsid w:val="00E802EE"/>
    <w:rsid w:val="00E8055D"/>
    <w:rsid w:val="00E8055E"/>
    <w:rsid w:val="00E805F3"/>
    <w:rsid w:val="00E80623"/>
    <w:rsid w:val="00E80636"/>
    <w:rsid w:val="00E807EF"/>
    <w:rsid w:val="00E80C2E"/>
    <w:rsid w:val="00E80C90"/>
    <w:rsid w:val="00E813D4"/>
    <w:rsid w:val="00E8157A"/>
    <w:rsid w:val="00E8183E"/>
    <w:rsid w:val="00E81AEB"/>
    <w:rsid w:val="00E81DF3"/>
    <w:rsid w:val="00E8206D"/>
    <w:rsid w:val="00E8215A"/>
    <w:rsid w:val="00E8237A"/>
    <w:rsid w:val="00E8247A"/>
    <w:rsid w:val="00E82694"/>
    <w:rsid w:val="00E827DB"/>
    <w:rsid w:val="00E82A1C"/>
    <w:rsid w:val="00E82B91"/>
    <w:rsid w:val="00E82BC8"/>
    <w:rsid w:val="00E82C31"/>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664"/>
    <w:rsid w:val="00E84AC0"/>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6E6"/>
    <w:rsid w:val="00E86A7A"/>
    <w:rsid w:val="00E86AAC"/>
    <w:rsid w:val="00E86B12"/>
    <w:rsid w:val="00E86C89"/>
    <w:rsid w:val="00E86CF4"/>
    <w:rsid w:val="00E86DE7"/>
    <w:rsid w:val="00E86E1B"/>
    <w:rsid w:val="00E86F17"/>
    <w:rsid w:val="00E87073"/>
    <w:rsid w:val="00E87153"/>
    <w:rsid w:val="00E87473"/>
    <w:rsid w:val="00E876A1"/>
    <w:rsid w:val="00E8774C"/>
    <w:rsid w:val="00E8776A"/>
    <w:rsid w:val="00E8779B"/>
    <w:rsid w:val="00E877C7"/>
    <w:rsid w:val="00E8797D"/>
    <w:rsid w:val="00E879BA"/>
    <w:rsid w:val="00E87AD8"/>
    <w:rsid w:val="00E87B20"/>
    <w:rsid w:val="00E87DF0"/>
    <w:rsid w:val="00E905AE"/>
    <w:rsid w:val="00E9094C"/>
    <w:rsid w:val="00E90A87"/>
    <w:rsid w:val="00E90B32"/>
    <w:rsid w:val="00E90C7A"/>
    <w:rsid w:val="00E90D2B"/>
    <w:rsid w:val="00E90DD1"/>
    <w:rsid w:val="00E90F4A"/>
    <w:rsid w:val="00E90FEC"/>
    <w:rsid w:val="00E910C2"/>
    <w:rsid w:val="00E91100"/>
    <w:rsid w:val="00E9117C"/>
    <w:rsid w:val="00E914AC"/>
    <w:rsid w:val="00E914C7"/>
    <w:rsid w:val="00E9171B"/>
    <w:rsid w:val="00E918BD"/>
    <w:rsid w:val="00E91B34"/>
    <w:rsid w:val="00E91BF3"/>
    <w:rsid w:val="00E91F12"/>
    <w:rsid w:val="00E921C4"/>
    <w:rsid w:val="00E92218"/>
    <w:rsid w:val="00E92791"/>
    <w:rsid w:val="00E92839"/>
    <w:rsid w:val="00E9285E"/>
    <w:rsid w:val="00E92C05"/>
    <w:rsid w:val="00E92C8C"/>
    <w:rsid w:val="00E92CA2"/>
    <w:rsid w:val="00E92EB6"/>
    <w:rsid w:val="00E93435"/>
    <w:rsid w:val="00E9356D"/>
    <w:rsid w:val="00E935BA"/>
    <w:rsid w:val="00E93610"/>
    <w:rsid w:val="00E936BF"/>
    <w:rsid w:val="00E93715"/>
    <w:rsid w:val="00E93752"/>
    <w:rsid w:val="00E93BED"/>
    <w:rsid w:val="00E94018"/>
    <w:rsid w:val="00E943C7"/>
    <w:rsid w:val="00E94732"/>
    <w:rsid w:val="00E947FD"/>
    <w:rsid w:val="00E94943"/>
    <w:rsid w:val="00E94954"/>
    <w:rsid w:val="00E94CBA"/>
    <w:rsid w:val="00E94F23"/>
    <w:rsid w:val="00E95168"/>
    <w:rsid w:val="00E951D1"/>
    <w:rsid w:val="00E95377"/>
    <w:rsid w:val="00E956AA"/>
    <w:rsid w:val="00E95704"/>
    <w:rsid w:val="00E95743"/>
    <w:rsid w:val="00E95752"/>
    <w:rsid w:val="00E9591C"/>
    <w:rsid w:val="00E9594D"/>
    <w:rsid w:val="00E95A7F"/>
    <w:rsid w:val="00E95C47"/>
    <w:rsid w:val="00E95C7F"/>
    <w:rsid w:val="00E95D11"/>
    <w:rsid w:val="00E95D89"/>
    <w:rsid w:val="00E95E91"/>
    <w:rsid w:val="00E95F95"/>
    <w:rsid w:val="00E96114"/>
    <w:rsid w:val="00E9614E"/>
    <w:rsid w:val="00E96285"/>
    <w:rsid w:val="00E96668"/>
    <w:rsid w:val="00E96756"/>
    <w:rsid w:val="00E969AB"/>
    <w:rsid w:val="00E96D3A"/>
    <w:rsid w:val="00E96E38"/>
    <w:rsid w:val="00E97072"/>
    <w:rsid w:val="00E970F7"/>
    <w:rsid w:val="00E97125"/>
    <w:rsid w:val="00E97128"/>
    <w:rsid w:val="00E972E4"/>
    <w:rsid w:val="00E97367"/>
    <w:rsid w:val="00E9743C"/>
    <w:rsid w:val="00E97465"/>
    <w:rsid w:val="00E974EA"/>
    <w:rsid w:val="00E97833"/>
    <w:rsid w:val="00E97C62"/>
    <w:rsid w:val="00E97C6D"/>
    <w:rsid w:val="00E97F12"/>
    <w:rsid w:val="00EA00C0"/>
    <w:rsid w:val="00EA0144"/>
    <w:rsid w:val="00EA03A8"/>
    <w:rsid w:val="00EA04E4"/>
    <w:rsid w:val="00EA055E"/>
    <w:rsid w:val="00EA0604"/>
    <w:rsid w:val="00EA0683"/>
    <w:rsid w:val="00EA0974"/>
    <w:rsid w:val="00EA0BE1"/>
    <w:rsid w:val="00EA0D51"/>
    <w:rsid w:val="00EA0D95"/>
    <w:rsid w:val="00EA0D99"/>
    <w:rsid w:val="00EA0F7F"/>
    <w:rsid w:val="00EA0FFC"/>
    <w:rsid w:val="00EA1063"/>
    <w:rsid w:val="00EA1082"/>
    <w:rsid w:val="00EA119E"/>
    <w:rsid w:val="00EA126F"/>
    <w:rsid w:val="00EA1339"/>
    <w:rsid w:val="00EA14BF"/>
    <w:rsid w:val="00EA1B48"/>
    <w:rsid w:val="00EA1DF2"/>
    <w:rsid w:val="00EA1E37"/>
    <w:rsid w:val="00EA1E94"/>
    <w:rsid w:val="00EA1F61"/>
    <w:rsid w:val="00EA21ED"/>
    <w:rsid w:val="00EA2207"/>
    <w:rsid w:val="00EA22E9"/>
    <w:rsid w:val="00EA246F"/>
    <w:rsid w:val="00EA2699"/>
    <w:rsid w:val="00EA2B44"/>
    <w:rsid w:val="00EA2D7E"/>
    <w:rsid w:val="00EA2DBC"/>
    <w:rsid w:val="00EA2DC6"/>
    <w:rsid w:val="00EA2E07"/>
    <w:rsid w:val="00EA2E4D"/>
    <w:rsid w:val="00EA3024"/>
    <w:rsid w:val="00EA33F2"/>
    <w:rsid w:val="00EA345D"/>
    <w:rsid w:val="00EA35A1"/>
    <w:rsid w:val="00EA3653"/>
    <w:rsid w:val="00EA366B"/>
    <w:rsid w:val="00EA37FE"/>
    <w:rsid w:val="00EA39FF"/>
    <w:rsid w:val="00EA3C85"/>
    <w:rsid w:val="00EA3C8D"/>
    <w:rsid w:val="00EA3C9F"/>
    <w:rsid w:val="00EA3CA8"/>
    <w:rsid w:val="00EA3D9F"/>
    <w:rsid w:val="00EA3F2E"/>
    <w:rsid w:val="00EA4051"/>
    <w:rsid w:val="00EA44DD"/>
    <w:rsid w:val="00EA4568"/>
    <w:rsid w:val="00EA45FB"/>
    <w:rsid w:val="00EA4781"/>
    <w:rsid w:val="00EA4811"/>
    <w:rsid w:val="00EA481F"/>
    <w:rsid w:val="00EA4A4B"/>
    <w:rsid w:val="00EA4E78"/>
    <w:rsid w:val="00EA4E7E"/>
    <w:rsid w:val="00EA4EC3"/>
    <w:rsid w:val="00EA4F1D"/>
    <w:rsid w:val="00EA4FD9"/>
    <w:rsid w:val="00EA5431"/>
    <w:rsid w:val="00EA5518"/>
    <w:rsid w:val="00EA5670"/>
    <w:rsid w:val="00EA5680"/>
    <w:rsid w:val="00EA56B1"/>
    <w:rsid w:val="00EA57FE"/>
    <w:rsid w:val="00EA5AB1"/>
    <w:rsid w:val="00EA5C14"/>
    <w:rsid w:val="00EA5C7B"/>
    <w:rsid w:val="00EA5E07"/>
    <w:rsid w:val="00EA5E37"/>
    <w:rsid w:val="00EA600B"/>
    <w:rsid w:val="00EA6035"/>
    <w:rsid w:val="00EA64FD"/>
    <w:rsid w:val="00EA6505"/>
    <w:rsid w:val="00EA6806"/>
    <w:rsid w:val="00EA6B58"/>
    <w:rsid w:val="00EA6C38"/>
    <w:rsid w:val="00EA6DFC"/>
    <w:rsid w:val="00EA7151"/>
    <w:rsid w:val="00EA72C9"/>
    <w:rsid w:val="00EA7311"/>
    <w:rsid w:val="00EA73C3"/>
    <w:rsid w:val="00EA7598"/>
    <w:rsid w:val="00EA7678"/>
    <w:rsid w:val="00EA7714"/>
    <w:rsid w:val="00EA773B"/>
    <w:rsid w:val="00EA7847"/>
    <w:rsid w:val="00EA7BA3"/>
    <w:rsid w:val="00EA7BBA"/>
    <w:rsid w:val="00EA7D41"/>
    <w:rsid w:val="00EA7FE9"/>
    <w:rsid w:val="00EB020C"/>
    <w:rsid w:val="00EB02E4"/>
    <w:rsid w:val="00EB038F"/>
    <w:rsid w:val="00EB0477"/>
    <w:rsid w:val="00EB0788"/>
    <w:rsid w:val="00EB089D"/>
    <w:rsid w:val="00EB0965"/>
    <w:rsid w:val="00EB0BFE"/>
    <w:rsid w:val="00EB1354"/>
    <w:rsid w:val="00EB1485"/>
    <w:rsid w:val="00EB1807"/>
    <w:rsid w:val="00EB1C80"/>
    <w:rsid w:val="00EB1EFF"/>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4020"/>
    <w:rsid w:val="00EB4304"/>
    <w:rsid w:val="00EB43A7"/>
    <w:rsid w:val="00EB43B2"/>
    <w:rsid w:val="00EB44A6"/>
    <w:rsid w:val="00EB472F"/>
    <w:rsid w:val="00EB4B8D"/>
    <w:rsid w:val="00EB50E9"/>
    <w:rsid w:val="00EB5132"/>
    <w:rsid w:val="00EB5286"/>
    <w:rsid w:val="00EB52B2"/>
    <w:rsid w:val="00EB52C5"/>
    <w:rsid w:val="00EB53B6"/>
    <w:rsid w:val="00EB560D"/>
    <w:rsid w:val="00EB5623"/>
    <w:rsid w:val="00EB57BD"/>
    <w:rsid w:val="00EB58DF"/>
    <w:rsid w:val="00EB5981"/>
    <w:rsid w:val="00EB59EF"/>
    <w:rsid w:val="00EB5BD1"/>
    <w:rsid w:val="00EB6097"/>
    <w:rsid w:val="00EB6325"/>
    <w:rsid w:val="00EB644B"/>
    <w:rsid w:val="00EB6510"/>
    <w:rsid w:val="00EB653A"/>
    <w:rsid w:val="00EB6632"/>
    <w:rsid w:val="00EB6743"/>
    <w:rsid w:val="00EB6946"/>
    <w:rsid w:val="00EB697C"/>
    <w:rsid w:val="00EB6D77"/>
    <w:rsid w:val="00EB6DA7"/>
    <w:rsid w:val="00EB6E82"/>
    <w:rsid w:val="00EB733C"/>
    <w:rsid w:val="00EB75B9"/>
    <w:rsid w:val="00EB7652"/>
    <w:rsid w:val="00EB766F"/>
    <w:rsid w:val="00EB794E"/>
    <w:rsid w:val="00EB7A9B"/>
    <w:rsid w:val="00EB7BE3"/>
    <w:rsid w:val="00EB7F51"/>
    <w:rsid w:val="00EB7FB8"/>
    <w:rsid w:val="00EC0073"/>
    <w:rsid w:val="00EC0323"/>
    <w:rsid w:val="00EC05BF"/>
    <w:rsid w:val="00EC0727"/>
    <w:rsid w:val="00EC084E"/>
    <w:rsid w:val="00EC0A40"/>
    <w:rsid w:val="00EC0E46"/>
    <w:rsid w:val="00EC0E4C"/>
    <w:rsid w:val="00EC17D9"/>
    <w:rsid w:val="00EC1A31"/>
    <w:rsid w:val="00EC1AC7"/>
    <w:rsid w:val="00EC1CEC"/>
    <w:rsid w:val="00EC1CFC"/>
    <w:rsid w:val="00EC1FC4"/>
    <w:rsid w:val="00EC232B"/>
    <w:rsid w:val="00EC2550"/>
    <w:rsid w:val="00EC262E"/>
    <w:rsid w:val="00EC2664"/>
    <w:rsid w:val="00EC2676"/>
    <w:rsid w:val="00EC2761"/>
    <w:rsid w:val="00EC29B3"/>
    <w:rsid w:val="00EC2B87"/>
    <w:rsid w:val="00EC2F52"/>
    <w:rsid w:val="00EC3336"/>
    <w:rsid w:val="00EC3393"/>
    <w:rsid w:val="00EC346A"/>
    <w:rsid w:val="00EC3485"/>
    <w:rsid w:val="00EC350B"/>
    <w:rsid w:val="00EC3574"/>
    <w:rsid w:val="00EC35FD"/>
    <w:rsid w:val="00EC360C"/>
    <w:rsid w:val="00EC3836"/>
    <w:rsid w:val="00EC3921"/>
    <w:rsid w:val="00EC3C90"/>
    <w:rsid w:val="00EC3CA7"/>
    <w:rsid w:val="00EC3D20"/>
    <w:rsid w:val="00EC3F49"/>
    <w:rsid w:val="00EC3F83"/>
    <w:rsid w:val="00EC4480"/>
    <w:rsid w:val="00EC4700"/>
    <w:rsid w:val="00EC489D"/>
    <w:rsid w:val="00EC493D"/>
    <w:rsid w:val="00EC4B1E"/>
    <w:rsid w:val="00EC4B89"/>
    <w:rsid w:val="00EC4FD0"/>
    <w:rsid w:val="00EC50E7"/>
    <w:rsid w:val="00EC5606"/>
    <w:rsid w:val="00EC574D"/>
    <w:rsid w:val="00EC57BB"/>
    <w:rsid w:val="00EC5840"/>
    <w:rsid w:val="00EC593F"/>
    <w:rsid w:val="00EC595D"/>
    <w:rsid w:val="00EC599D"/>
    <w:rsid w:val="00EC5ABF"/>
    <w:rsid w:val="00EC5B34"/>
    <w:rsid w:val="00EC5B7C"/>
    <w:rsid w:val="00EC5C50"/>
    <w:rsid w:val="00EC5E00"/>
    <w:rsid w:val="00EC5F58"/>
    <w:rsid w:val="00EC60C1"/>
    <w:rsid w:val="00EC60E1"/>
    <w:rsid w:val="00EC61B8"/>
    <w:rsid w:val="00EC63F3"/>
    <w:rsid w:val="00EC64A8"/>
    <w:rsid w:val="00EC6573"/>
    <w:rsid w:val="00EC66B5"/>
    <w:rsid w:val="00EC66E8"/>
    <w:rsid w:val="00EC671E"/>
    <w:rsid w:val="00EC6AD9"/>
    <w:rsid w:val="00EC6B44"/>
    <w:rsid w:val="00EC6D5E"/>
    <w:rsid w:val="00EC6EBA"/>
    <w:rsid w:val="00EC6ED2"/>
    <w:rsid w:val="00EC7002"/>
    <w:rsid w:val="00EC7218"/>
    <w:rsid w:val="00EC7454"/>
    <w:rsid w:val="00EC74CB"/>
    <w:rsid w:val="00EC75E7"/>
    <w:rsid w:val="00EC799A"/>
    <w:rsid w:val="00EC7A9F"/>
    <w:rsid w:val="00EC7B1D"/>
    <w:rsid w:val="00EC7BBC"/>
    <w:rsid w:val="00EC7BE0"/>
    <w:rsid w:val="00EC7C52"/>
    <w:rsid w:val="00EC7CD3"/>
    <w:rsid w:val="00EC7E34"/>
    <w:rsid w:val="00ED0300"/>
    <w:rsid w:val="00ED039B"/>
    <w:rsid w:val="00ED0483"/>
    <w:rsid w:val="00ED0490"/>
    <w:rsid w:val="00ED0868"/>
    <w:rsid w:val="00ED0BB7"/>
    <w:rsid w:val="00ED1151"/>
    <w:rsid w:val="00ED1198"/>
    <w:rsid w:val="00ED1379"/>
    <w:rsid w:val="00ED1404"/>
    <w:rsid w:val="00ED147B"/>
    <w:rsid w:val="00ED17A5"/>
    <w:rsid w:val="00ED19CE"/>
    <w:rsid w:val="00ED1CBE"/>
    <w:rsid w:val="00ED1E55"/>
    <w:rsid w:val="00ED2758"/>
    <w:rsid w:val="00ED276B"/>
    <w:rsid w:val="00ED2861"/>
    <w:rsid w:val="00ED290F"/>
    <w:rsid w:val="00ED29CA"/>
    <w:rsid w:val="00ED2AF7"/>
    <w:rsid w:val="00ED2C70"/>
    <w:rsid w:val="00ED2D35"/>
    <w:rsid w:val="00ED2D9C"/>
    <w:rsid w:val="00ED2DF6"/>
    <w:rsid w:val="00ED2EC7"/>
    <w:rsid w:val="00ED3057"/>
    <w:rsid w:val="00ED3107"/>
    <w:rsid w:val="00ED3145"/>
    <w:rsid w:val="00ED385D"/>
    <w:rsid w:val="00ED3CD7"/>
    <w:rsid w:val="00ED3D79"/>
    <w:rsid w:val="00ED420C"/>
    <w:rsid w:val="00ED43E9"/>
    <w:rsid w:val="00ED442D"/>
    <w:rsid w:val="00ED4B1F"/>
    <w:rsid w:val="00ED4B73"/>
    <w:rsid w:val="00ED4C6A"/>
    <w:rsid w:val="00ED4F53"/>
    <w:rsid w:val="00ED4FC5"/>
    <w:rsid w:val="00ED5090"/>
    <w:rsid w:val="00ED5260"/>
    <w:rsid w:val="00ED52A1"/>
    <w:rsid w:val="00ED54B5"/>
    <w:rsid w:val="00ED5589"/>
    <w:rsid w:val="00ED55E4"/>
    <w:rsid w:val="00ED5990"/>
    <w:rsid w:val="00ED5A6E"/>
    <w:rsid w:val="00ED5F01"/>
    <w:rsid w:val="00ED5F80"/>
    <w:rsid w:val="00ED6374"/>
    <w:rsid w:val="00ED6403"/>
    <w:rsid w:val="00ED64F6"/>
    <w:rsid w:val="00ED64FE"/>
    <w:rsid w:val="00ED65E5"/>
    <w:rsid w:val="00ED66B2"/>
    <w:rsid w:val="00ED69CD"/>
    <w:rsid w:val="00ED6ACF"/>
    <w:rsid w:val="00ED6B41"/>
    <w:rsid w:val="00ED6BBB"/>
    <w:rsid w:val="00ED6D1E"/>
    <w:rsid w:val="00ED740D"/>
    <w:rsid w:val="00ED757A"/>
    <w:rsid w:val="00ED7960"/>
    <w:rsid w:val="00ED798E"/>
    <w:rsid w:val="00ED7A07"/>
    <w:rsid w:val="00ED7B9E"/>
    <w:rsid w:val="00ED7EE4"/>
    <w:rsid w:val="00EE005B"/>
    <w:rsid w:val="00EE031A"/>
    <w:rsid w:val="00EE04EA"/>
    <w:rsid w:val="00EE0528"/>
    <w:rsid w:val="00EE05E3"/>
    <w:rsid w:val="00EE0997"/>
    <w:rsid w:val="00EE0ACF"/>
    <w:rsid w:val="00EE0E1D"/>
    <w:rsid w:val="00EE0E5E"/>
    <w:rsid w:val="00EE0E8C"/>
    <w:rsid w:val="00EE0E94"/>
    <w:rsid w:val="00EE0EF2"/>
    <w:rsid w:val="00EE12F0"/>
    <w:rsid w:val="00EE1515"/>
    <w:rsid w:val="00EE15CF"/>
    <w:rsid w:val="00EE16A2"/>
    <w:rsid w:val="00EE1861"/>
    <w:rsid w:val="00EE18DC"/>
    <w:rsid w:val="00EE1C23"/>
    <w:rsid w:val="00EE1C61"/>
    <w:rsid w:val="00EE1CB7"/>
    <w:rsid w:val="00EE1CFF"/>
    <w:rsid w:val="00EE1DA1"/>
    <w:rsid w:val="00EE1DCD"/>
    <w:rsid w:val="00EE1E69"/>
    <w:rsid w:val="00EE20AC"/>
    <w:rsid w:val="00EE20DE"/>
    <w:rsid w:val="00EE268C"/>
    <w:rsid w:val="00EE27F3"/>
    <w:rsid w:val="00EE2AC5"/>
    <w:rsid w:val="00EE2B75"/>
    <w:rsid w:val="00EE2CC0"/>
    <w:rsid w:val="00EE2EF2"/>
    <w:rsid w:val="00EE2F51"/>
    <w:rsid w:val="00EE2F93"/>
    <w:rsid w:val="00EE31E1"/>
    <w:rsid w:val="00EE31FE"/>
    <w:rsid w:val="00EE33A8"/>
    <w:rsid w:val="00EE359A"/>
    <w:rsid w:val="00EE369D"/>
    <w:rsid w:val="00EE37C1"/>
    <w:rsid w:val="00EE37DA"/>
    <w:rsid w:val="00EE389F"/>
    <w:rsid w:val="00EE3AE0"/>
    <w:rsid w:val="00EE3EF9"/>
    <w:rsid w:val="00EE41F3"/>
    <w:rsid w:val="00EE4203"/>
    <w:rsid w:val="00EE429E"/>
    <w:rsid w:val="00EE42B1"/>
    <w:rsid w:val="00EE45FB"/>
    <w:rsid w:val="00EE461F"/>
    <w:rsid w:val="00EE4767"/>
    <w:rsid w:val="00EE4A50"/>
    <w:rsid w:val="00EE4AD1"/>
    <w:rsid w:val="00EE4F90"/>
    <w:rsid w:val="00EE5088"/>
    <w:rsid w:val="00EE51E6"/>
    <w:rsid w:val="00EE5529"/>
    <w:rsid w:val="00EE5559"/>
    <w:rsid w:val="00EE56AA"/>
    <w:rsid w:val="00EE574A"/>
    <w:rsid w:val="00EE5909"/>
    <w:rsid w:val="00EE5979"/>
    <w:rsid w:val="00EE5B1E"/>
    <w:rsid w:val="00EE5CEF"/>
    <w:rsid w:val="00EE5F33"/>
    <w:rsid w:val="00EE5FD9"/>
    <w:rsid w:val="00EE6063"/>
    <w:rsid w:val="00EE611E"/>
    <w:rsid w:val="00EE61FA"/>
    <w:rsid w:val="00EE6239"/>
    <w:rsid w:val="00EE6560"/>
    <w:rsid w:val="00EE6604"/>
    <w:rsid w:val="00EE671E"/>
    <w:rsid w:val="00EE69F7"/>
    <w:rsid w:val="00EE6BAB"/>
    <w:rsid w:val="00EE6C55"/>
    <w:rsid w:val="00EE7240"/>
    <w:rsid w:val="00EE7253"/>
    <w:rsid w:val="00EE72B6"/>
    <w:rsid w:val="00EE77CD"/>
    <w:rsid w:val="00EE7B01"/>
    <w:rsid w:val="00EF00B9"/>
    <w:rsid w:val="00EF0145"/>
    <w:rsid w:val="00EF018E"/>
    <w:rsid w:val="00EF0325"/>
    <w:rsid w:val="00EF03B5"/>
    <w:rsid w:val="00EF03EC"/>
    <w:rsid w:val="00EF047E"/>
    <w:rsid w:val="00EF048A"/>
    <w:rsid w:val="00EF0882"/>
    <w:rsid w:val="00EF09A7"/>
    <w:rsid w:val="00EF0B96"/>
    <w:rsid w:val="00EF0C73"/>
    <w:rsid w:val="00EF0C7B"/>
    <w:rsid w:val="00EF0C8D"/>
    <w:rsid w:val="00EF110A"/>
    <w:rsid w:val="00EF1115"/>
    <w:rsid w:val="00EF1154"/>
    <w:rsid w:val="00EF1172"/>
    <w:rsid w:val="00EF11DD"/>
    <w:rsid w:val="00EF121B"/>
    <w:rsid w:val="00EF121F"/>
    <w:rsid w:val="00EF169E"/>
    <w:rsid w:val="00EF186A"/>
    <w:rsid w:val="00EF193C"/>
    <w:rsid w:val="00EF1A91"/>
    <w:rsid w:val="00EF1B15"/>
    <w:rsid w:val="00EF1B78"/>
    <w:rsid w:val="00EF1C0D"/>
    <w:rsid w:val="00EF1C6C"/>
    <w:rsid w:val="00EF203B"/>
    <w:rsid w:val="00EF20CE"/>
    <w:rsid w:val="00EF22DC"/>
    <w:rsid w:val="00EF241C"/>
    <w:rsid w:val="00EF2624"/>
    <w:rsid w:val="00EF264D"/>
    <w:rsid w:val="00EF269D"/>
    <w:rsid w:val="00EF2AE0"/>
    <w:rsid w:val="00EF2B59"/>
    <w:rsid w:val="00EF2B94"/>
    <w:rsid w:val="00EF2E45"/>
    <w:rsid w:val="00EF2E46"/>
    <w:rsid w:val="00EF2FB7"/>
    <w:rsid w:val="00EF3093"/>
    <w:rsid w:val="00EF31B6"/>
    <w:rsid w:val="00EF32B7"/>
    <w:rsid w:val="00EF32C9"/>
    <w:rsid w:val="00EF33E8"/>
    <w:rsid w:val="00EF341A"/>
    <w:rsid w:val="00EF346D"/>
    <w:rsid w:val="00EF3508"/>
    <w:rsid w:val="00EF352E"/>
    <w:rsid w:val="00EF38EB"/>
    <w:rsid w:val="00EF39A0"/>
    <w:rsid w:val="00EF39C3"/>
    <w:rsid w:val="00EF3AB3"/>
    <w:rsid w:val="00EF3AB7"/>
    <w:rsid w:val="00EF3B1D"/>
    <w:rsid w:val="00EF3C18"/>
    <w:rsid w:val="00EF3D80"/>
    <w:rsid w:val="00EF3FAB"/>
    <w:rsid w:val="00EF402A"/>
    <w:rsid w:val="00EF4084"/>
    <w:rsid w:val="00EF4153"/>
    <w:rsid w:val="00EF44BC"/>
    <w:rsid w:val="00EF4594"/>
    <w:rsid w:val="00EF45A3"/>
    <w:rsid w:val="00EF4657"/>
    <w:rsid w:val="00EF4735"/>
    <w:rsid w:val="00EF47DA"/>
    <w:rsid w:val="00EF4AB3"/>
    <w:rsid w:val="00EF4E42"/>
    <w:rsid w:val="00EF4F3F"/>
    <w:rsid w:val="00EF52FF"/>
    <w:rsid w:val="00EF5326"/>
    <w:rsid w:val="00EF53B5"/>
    <w:rsid w:val="00EF549A"/>
    <w:rsid w:val="00EF54EC"/>
    <w:rsid w:val="00EF551E"/>
    <w:rsid w:val="00EF5697"/>
    <w:rsid w:val="00EF5837"/>
    <w:rsid w:val="00EF594F"/>
    <w:rsid w:val="00EF5DD4"/>
    <w:rsid w:val="00EF5F4D"/>
    <w:rsid w:val="00EF5FE5"/>
    <w:rsid w:val="00EF611D"/>
    <w:rsid w:val="00EF639A"/>
    <w:rsid w:val="00EF63AB"/>
    <w:rsid w:val="00EF6528"/>
    <w:rsid w:val="00EF66DB"/>
    <w:rsid w:val="00EF676D"/>
    <w:rsid w:val="00EF678B"/>
    <w:rsid w:val="00EF68AA"/>
    <w:rsid w:val="00EF69EC"/>
    <w:rsid w:val="00EF6A86"/>
    <w:rsid w:val="00EF6CF9"/>
    <w:rsid w:val="00EF70CF"/>
    <w:rsid w:val="00EF711C"/>
    <w:rsid w:val="00EF7369"/>
    <w:rsid w:val="00EF740E"/>
    <w:rsid w:val="00EF7778"/>
    <w:rsid w:val="00EF785F"/>
    <w:rsid w:val="00EF7898"/>
    <w:rsid w:val="00EF7927"/>
    <w:rsid w:val="00EF7AD5"/>
    <w:rsid w:val="00EF7AD7"/>
    <w:rsid w:val="00EF7C12"/>
    <w:rsid w:val="00EF7D20"/>
    <w:rsid w:val="00EF7D86"/>
    <w:rsid w:val="00EF7EC4"/>
    <w:rsid w:val="00F005D2"/>
    <w:rsid w:val="00F005DE"/>
    <w:rsid w:val="00F006FE"/>
    <w:rsid w:val="00F0080B"/>
    <w:rsid w:val="00F0090A"/>
    <w:rsid w:val="00F00A9C"/>
    <w:rsid w:val="00F00BA3"/>
    <w:rsid w:val="00F00C39"/>
    <w:rsid w:val="00F00EE0"/>
    <w:rsid w:val="00F00EFB"/>
    <w:rsid w:val="00F0115D"/>
    <w:rsid w:val="00F0137D"/>
    <w:rsid w:val="00F01390"/>
    <w:rsid w:val="00F01395"/>
    <w:rsid w:val="00F01494"/>
    <w:rsid w:val="00F01927"/>
    <w:rsid w:val="00F01E55"/>
    <w:rsid w:val="00F01E65"/>
    <w:rsid w:val="00F0222F"/>
    <w:rsid w:val="00F023D3"/>
    <w:rsid w:val="00F0248E"/>
    <w:rsid w:val="00F02743"/>
    <w:rsid w:val="00F027B4"/>
    <w:rsid w:val="00F02BF5"/>
    <w:rsid w:val="00F02C20"/>
    <w:rsid w:val="00F02C32"/>
    <w:rsid w:val="00F02FCB"/>
    <w:rsid w:val="00F02FE7"/>
    <w:rsid w:val="00F0321F"/>
    <w:rsid w:val="00F03296"/>
    <w:rsid w:val="00F032AE"/>
    <w:rsid w:val="00F035A4"/>
    <w:rsid w:val="00F03C2C"/>
    <w:rsid w:val="00F03EEA"/>
    <w:rsid w:val="00F04244"/>
    <w:rsid w:val="00F0448E"/>
    <w:rsid w:val="00F0456B"/>
    <w:rsid w:val="00F0458E"/>
    <w:rsid w:val="00F045F2"/>
    <w:rsid w:val="00F0494A"/>
    <w:rsid w:val="00F04DAE"/>
    <w:rsid w:val="00F05308"/>
    <w:rsid w:val="00F054EB"/>
    <w:rsid w:val="00F057F8"/>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EA3"/>
    <w:rsid w:val="00F06F73"/>
    <w:rsid w:val="00F0704E"/>
    <w:rsid w:val="00F07432"/>
    <w:rsid w:val="00F075C7"/>
    <w:rsid w:val="00F07B57"/>
    <w:rsid w:val="00F07FE7"/>
    <w:rsid w:val="00F1026C"/>
    <w:rsid w:val="00F10276"/>
    <w:rsid w:val="00F10381"/>
    <w:rsid w:val="00F10517"/>
    <w:rsid w:val="00F10970"/>
    <w:rsid w:val="00F10ADD"/>
    <w:rsid w:val="00F11090"/>
    <w:rsid w:val="00F11323"/>
    <w:rsid w:val="00F11334"/>
    <w:rsid w:val="00F11410"/>
    <w:rsid w:val="00F11499"/>
    <w:rsid w:val="00F1154C"/>
    <w:rsid w:val="00F1172B"/>
    <w:rsid w:val="00F11806"/>
    <w:rsid w:val="00F118B9"/>
    <w:rsid w:val="00F118DA"/>
    <w:rsid w:val="00F11BDC"/>
    <w:rsid w:val="00F11DB7"/>
    <w:rsid w:val="00F11EE3"/>
    <w:rsid w:val="00F11FCD"/>
    <w:rsid w:val="00F120C1"/>
    <w:rsid w:val="00F12126"/>
    <w:rsid w:val="00F123BD"/>
    <w:rsid w:val="00F12870"/>
    <w:rsid w:val="00F12BEB"/>
    <w:rsid w:val="00F130C9"/>
    <w:rsid w:val="00F132F1"/>
    <w:rsid w:val="00F1339B"/>
    <w:rsid w:val="00F133CC"/>
    <w:rsid w:val="00F1351A"/>
    <w:rsid w:val="00F13B8A"/>
    <w:rsid w:val="00F13D03"/>
    <w:rsid w:val="00F13D07"/>
    <w:rsid w:val="00F13EC6"/>
    <w:rsid w:val="00F13F1D"/>
    <w:rsid w:val="00F1409C"/>
    <w:rsid w:val="00F1427E"/>
    <w:rsid w:val="00F14444"/>
    <w:rsid w:val="00F14896"/>
    <w:rsid w:val="00F1491C"/>
    <w:rsid w:val="00F149E7"/>
    <w:rsid w:val="00F14ABB"/>
    <w:rsid w:val="00F14D5C"/>
    <w:rsid w:val="00F14E6F"/>
    <w:rsid w:val="00F14E72"/>
    <w:rsid w:val="00F152BD"/>
    <w:rsid w:val="00F152D2"/>
    <w:rsid w:val="00F15554"/>
    <w:rsid w:val="00F155F7"/>
    <w:rsid w:val="00F15617"/>
    <w:rsid w:val="00F158F4"/>
    <w:rsid w:val="00F15A7E"/>
    <w:rsid w:val="00F15A91"/>
    <w:rsid w:val="00F15AF3"/>
    <w:rsid w:val="00F15CE5"/>
    <w:rsid w:val="00F15F43"/>
    <w:rsid w:val="00F16030"/>
    <w:rsid w:val="00F16113"/>
    <w:rsid w:val="00F16117"/>
    <w:rsid w:val="00F1652F"/>
    <w:rsid w:val="00F16777"/>
    <w:rsid w:val="00F16D2C"/>
    <w:rsid w:val="00F16EFC"/>
    <w:rsid w:val="00F1707E"/>
    <w:rsid w:val="00F175E8"/>
    <w:rsid w:val="00F177AC"/>
    <w:rsid w:val="00F17812"/>
    <w:rsid w:val="00F17822"/>
    <w:rsid w:val="00F17BD8"/>
    <w:rsid w:val="00F17E22"/>
    <w:rsid w:val="00F17E7C"/>
    <w:rsid w:val="00F200AC"/>
    <w:rsid w:val="00F200F3"/>
    <w:rsid w:val="00F20335"/>
    <w:rsid w:val="00F2035A"/>
    <w:rsid w:val="00F203E0"/>
    <w:rsid w:val="00F20545"/>
    <w:rsid w:val="00F208B4"/>
    <w:rsid w:val="00F20B0E"/>
    <w:rsid w:val="00F20DAF"/>
    <w:rsid w:val="00F20F99"/>
    <w:rsid w:val="00F211E6"/>
    <w:rsid w:val="00F213A3"/>
    <w:rsid w:val="00F2173E"/>
    <w:rsid w:val="00F21BCA"/>
    <w:rsid w:val="00F2215F"/>
    <w:rsid w:val="00F22276"/>
    <w:rsid w:val="00F22358"/>
    <w:rsid w:val="00F22394"/>
    <w:rsid w:val="00F224FA"/>
    <w:rsid w:val="00F22523"/>
    <w:rsid w:val="00F226B5"/>
    <w:rsid w:val="00F22816"/>
    <w:rsid w:val="00F228DE"/>
    <w:rsid w:val="00F22AA0"/>
    <w:rsid w:val="00F22F3C"/>
    <w:rsid w:val="00F233C3"/>
    <w:rsid w:val="00F2358B"/>
    <w:rsid w:val="00F23620"/>
    <w:rsid w:val="00F2364C"/>
    <w:rsid w:val="00F238CE"/>
    <w:rsid w:val="00F23A89"/>
    <w:rsid w:val="00F23B31"/>
    <w:rsid w:val="00F23C20"/>
    <w:rsid w:val="00F23C74"/>
    <w:rsid w:val="00F23EFF"/>
    <w:rsid w:val="00F2415E"/>
    <w:rsid w:val="00F243DE"/>
    <w:rsid w:val="00F245D2"/>
    <w:rsid w:val="00F24F57"/>
    <w:rsid w:val="00F24FC5"/>
    <w:rsid w:val="00F24FC6"/>
    <w:rsid w:val="00F253F3"/>
    <w:rsid w:val="00F25539"/>
    <w:rsid w:val="00F25621"/>
    <w:rsid w:val="00F257D9"/>
    <w:rsid w:val="00F25805"/>
    <w:rsid w:val="00F25888"/>
    <w:rsid w:val="00F259FD"/>
    <w:rsid w:val="00F25BF1"/>
    <w:rsid w:val="00F25D1A"/>
    <w:rsid w:val="00F26306"/>
    <w:rsid w:val="00F26336"/>
    <w:rsid w:val="00F26497"/>
    <w:rsid w:val="00F264DE"/>
    <w:rsid w:val="00F26566"/>
    <w:rsid w:val="00F2665A"/>
    <w:rsid w:val="00F266AE"/>
    <w:rsid w:val="00F26726"/>
    <w:rsid w:val="00F268AB"/>
    <w:rsid w:val="00F268EF"/>
    <w:rsid w:val="00F26B43"/>
    <w:rsid w:val="00F2719F"/>
    <w:rsid w:val="00F273D4"/>
    <w:rsid w:val="00F27417"/>
    <w:rsid w:val="00F275C1"/>
    <w:rsid w:val="00F276DA"/>
    <w:rsid w:val="00F2770F"/>
    <w:rsid w:val="00F27808"/>
    <w:rsid w:val="00F278B3"/>
    <w:rsid w:val="00F27A0E"/>
    <w:rsid w:val="00F27BFB"/>
    <w:rsid w:val="00F27D19"/>
    <w:rsid w:val="00F27F8F"/>
    <w:rsid w:val="00F306E5"/>
    <w:rsid w:val="00F3077B"/>
    <w:rsid w:val="00F30A01"/>
    <w:rsid w:val="00F310D8"/>
    <w:rsid w:val="00F314AD"/>
    <w:rsid w:val="00F31631"/>
    <w:rsid w:val="00F3178D"/>
    <w:rsid w:val="00F318FC"/>
    <w:rsid w:val="00F31D9E"/>
    <w:rsid w:val="00F31EE2"/>
    <w:rsid w:val="00F31EEC"/>
    <w:rsid w:val="00F31F70"/>
    <w:rsid w:val="00F31FF3"/>
    <w:rsid w:val="00F321BE"/>
    <w:rsid w:val="00F3228B"/>
    <w:rsid w:val="00F32334"/>
    <w:rsid w:val="00F323C7"/>
    <w:rsid w:val="00F32689"/>
    <w:rsid w:val="00F32D82"/>
    <w:rsid w:val="00F32EAA"/>
    <w:rsid w:val="00F32F05"/>
    <w:rsid w:val="00F32F0E"/>
    <w:rsid w:val="00F32FAC"/>
    <w:rsid w:val="00F330F8"/>
    <w:rsid w:val="00F33576"/>
    <w:rsid w:val="00F335F7"/>
    <w:rsid w:val="00F3372C"/>
    <w:rsid w:val="00F33908"/>
    <w:rsid w:val="00F339DC"/>
    <w:rsid w:val="00F33D03"/>
    <w:rsid w:val="00F33EDD"/>
    <w:rsid w:val="00F34027"/>
    <w:rsid w:val="00F34059"/>
    <w:rsid w:val="00F342E0"/>
    <w:rsid w:val="00F343CF"/>
    <w:rsid w:val="00F34A6E"/>
    <w:rsid w:val="00F34A91"/>
    <w:rsid w:val="00F34A9C"/>
    <w:rsid w:val="00F34AB9"/>
    <w:rsid w:val="00F34CF6"/>
    <w:rsid w:val="00F34E61"/>
    <w:rsid w:val="00F34F17"/>
    <w:rsid w:val="00F3521D"/>
    <w:rsid w:val="00F35229"/>
    <w:rsid w:val="00F353EA"/>
    <w:rsid w:val="00F35411"/>
    <w:rsid w:val="00F35519"/>
    <w:rsid w:val="00F35522"/>
    <w:rsid w:val="00F359F6"/>
    <w:rsid w:val="00F35A49"/>
    <w:rsid w:val="00F35A61"/>
    <w:rsid w:val="00F35C79"/>
    <w:rsid w:val="00F35D57"/>
    <w:rsid w:val="00F35DA8"/>
    <w:rsid w:val="00F35DCB"/>
    <w:rsid w:val="00F35ECE"/>
    <w:rsid w:val="00F35ED5"/>
    <w:rsid w:val="00F360C4"/>
    <w:rsid w:val="00F3618D"/>
    <w:rsid w:val="00F361A2"/>
    <w:rsid w:val="00F361E2"/>
    <w:rsid w:val="00F3625F"/>
    <w:rsid w:val="00F362E9"/>
    <w:rsid w:val="00F36649"/>
    <w:rsid w:val="00F3698E"/>
    <w:rsid w:val="00F36E2F"/>
    <w:rsid w:val="00F36EE6"/>
    <w:rsid w:val="00F36F87"/>
    <w:rsid w:val="00F3705C"/>
    <w:rsid w:val="00F37200"/>
    <w:rsid w:val="00F37452"/>
    <w:rsid w:val="00F3748D"/>
    <w:rsid w:val="00F3776D"/>
    <w:rsid w:val="00F378C3"/>
    <w:rsid w:val="00F379A3"/>
    <w:rsid w:val="00F37C0B"/>
    <w:rsid w:val="00F37D95"/>
    <w:rsid w:val="00F37DAA"/>
    <w:rsid w:val="00F40095"/>
    <w:rsid w:val="00F402AF"/>
    <w:rsid w:val="00F40423"/>
    <w:rsid w:val="00F4046E"/>
    <w:rsid w:val="00F4050F"/>
    <w:rsid w:val="00F4068C"/>
    <w:rsid w:val="00F406DD"/>
    <w:rsid w:val="00F4072C"/>
    <w:rsid w:val="00F40841"/>
    <w:rsid w:val="00F4085C"/>
    <w:rsid w:val="00F409A2"/>
    <w:rsid w:val="00F40A60"/>
    <w:rsid w:val="00F40D6D"/>
    <w:rsid w:val="00F40DC2"/>
    <w:rsid w:val="00F40F89"/>
    <w:rsid w:val="00F41361"/>
    <w:rsid w:val="00F413D2"/>
    <w:rsid w:val="00F41526"/>
    <w:rsid w:val="00F41601"/>
    <w:rsid w:val="00F41760"/>
    <w:rsid w:val="00F41A23"/>
    <w:rsid w:val="00F41BAA"/>
    <w:rsid w:val="00F42145"/>
    <w:rsid w:val="00F4225C"/>
    <w:rsid w:val="00F423B0"/>
    <w:rsid w:val="00F42685"/>
    <w:rsid w:val="00F4268E"/>
    <w:rsid w:val="00F426FC"/>
    <w:rsid w:val="00F4297B"/>
    <w:rsid w:val="00F42B10"/>
    <w:rsid w:val="00F42C18"/>
    <w:rsid w:val="00F42E15"/>
    <w:rsid w:val="00F42FF0"/>
    <w:rsid w:val="00F4300F"/>
    <w:rsid w:val="00F432E1"/>
    <w:rsid w:val="00F4356D"/>
    <w:rsid w:val="00F43687"/>
    <w:rsid w:val="00F43DBA"/>
    <w:rsid w:val="00F43E6D"/>
    <w:rsid w:val="00F44007"/>
    <w:rsid w:val="00F44039"/>
    <w:rsid w:val="00F44213"/>
    <w:rsid w:val="00F44263"/>
    <w:rsid w:val="00F44368"/>
    <w:rsid w:val="00F4444D"/>
    <w:rsid w:val="00F444D5"/>
    <w:rsid w:val="00F44545"/>
    <w:rsid w:val="00F4469F"/>
    <w:rsid w:val="00F447C7"/>
    <w:rsid w:val="00F44923"/>
    <w:rsid w:val="00F44999"/>
    <w:rsid w:val="00F44A65"/>
    <w:rsid w:val="00F44AFF"/>
    <w:rsid w:val="00F44BEB"/>
    <w:rsid w:val="00F44C06"/>
    <w:rsid w:val="00F44D1D"/>
    <w:rsid w:val="00F44E51"/>
    <w:rsid w:val="00F44EB5"/>
    <w:rsid w:val="00F44F7E"/>
    <w:rsid w:val="00F450C9"/>
    <w:rsid w:val="00F45177"/>
    <w:rsid w:val="00F45231"/>
    <w:rsid w:val="00F452F0"/>
    <w:rsid w:val="00F45319"/>
    <w:rsid w:val="00F45374"/>
    <w:rsid w:val="00F45378"/>
    <w:rsid w:val="00F453AF"/>
    <w:rsid w:val="00F453E8"/>
    <w:rsid w:val="00F45404"/>
    <w:rsid w:val="00F457CB"/>
    <w:rsid w:val="00F45E7A"/>
    <w:rsid w:val="00F461CE"/>
    <w:rsid w:val="00F46291"/>
    <w:rsid w:val="00F46519"/>
    <w:rsid w:val="00F4667B"/>
    <w:rsid w:val="00F467B0"/>
    <w:rsid w:val="00F468DD"/>
    <w:rsid w:val="00F46AC9"/>
    <w:rsid w:val="00F46B0C"/>
    <w:rsid w:val="00F4714B"/>
    <w:rsid w:val="00F471F4"/>
    <w:rsid w:val="00F47242"/>
    <w:rsid w:val="00F472F4"/>
    <w:rsid w:val="00F474D4"/>
    <w:rsid w:val="00F475ED"/>
    <w:rsid w:val="00F47734"/>
    <w:rsid w:val="00F477EB"/>
    <w:rsid w:val="00F4781B"/>
    <w:rsid w:val="00F47963"/>
    <w:rsid w:val="00F47E8F"/>
    <w:rsid w:val="00F50017"/>
    <w:rsid w:val="00F50058"/>
    <w:rsid w:val="00F501F1"/>
    <w:rsid w:val="00F503FF"/>
    <w:rsid w:val="00F50513"/>
    <w:rsid w:val="00F50517"/>
    <w:rsid w:val="00F506A9"/>
    <w:rsid w:val="00F50963"/>
    <w:rsid w:val="00F50D67"/>
    <w:rsid w:val="00F50DCE"/>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E3"/>
    <w:rsid w:val="00F525F4"/>
    <w:rsid w:val="00F52D34"/>
    <w:rsid w:val="00F52F11"/>
    <w:rsid w:val="00F53110"/>
    <w:rsid w:val="00F5318F"/>
    <w:rsid w:val="00F5367A"/>
    <w:rsid w:val="00F536DB"/>
    <w:rsid w:val="00F5396D"/>
    <w:rsid w:val="00F53A75"/>
    <w:rsid w:val="00F53AC9"/>
    <w:rsid w:val="00F53B7A"/>
    <w:rsid w:val="00F53BC6"/>
    <w:rsid w:val="00F53C3A"/>
    <w:rsid w:val="00F53F16"/>
    <w:rsid w:val="00F54009"/>
    <w:rsid w:val="00F54451"/>
    <w:rsid w:val="00F544D1"/>
    <w:rsid w:val="00F544F0"/>
    <w:rsid w:val="00F5465B"/>
    <w:rsid w:val="00F54B8C"/>
    <w:rsid w:val="00F54E9D"/>
    <w:rsid w:val="00F55002"/>
    <w:rsid w:val="00F5525E"/>
    <w:rsid w:val="00F5552D"/>
    <w:rsid w:val="00F5561F"/>
    <w:rsid w:val="00F5567B"/>
    <w:rsid w:val="00F55A8B"/>
    <w:rsid w:val="00F55AB3"/>
    <w:rsid w:val="00F55AE7"/>
    <w:rsid w:val="00F55B28"/>
    <w:rsid w:val="00F55DDA"/>
    <w:rsid w:val="00F55E62"/>
    <w:rsid w:val="00F55FC6"/>
    <w:rsid w:val="00F5611C"/>
    <w:rsid w:val="00F563AB"/>
    <w:rsid w:val="00F56451"/>
    <w:rsid w:val="00F5645E"/>
    <w:rsid w:val="00F5678C"/>
    <w:rsid w:val="00F56956"/>
    <w:rsid w:val="00F56BDE"/>
    <w:rsid w:val="00F56D16"/>
    <w:rsid w:val="00F56F9A"/>
    <w:rsid w:val="00F570C9"/>
    <w:rsid w:val="00F57497"/>
    <w:rsid w:val="00F574AE"/>
    <w:rsid w:val="00F57653"/>
    <w:rsid w:val="00F57746"/>
    <w:rsid w:val="00F57764"/>
    <w:rsid w:val="00F5781A"/>
    <w:rsid w:val="00F57C20"/>
    <w:rsid w:val="00F57D56"/>
    <w:rsid w:val="00F57EC4"/>
    <w:rsid w:val="00F60207"/>
    <w:rsid w:val="00F602BA"/>
    <w:rsid w:val="00F603B1"/>
    <w:rsid w:val="00F60558"/>
    <w:rsid w:val="00F6058C"/>
    <w:rsid w:val="00F60858"/>
    <w:rsid w:val="00F60A4A"/>
    <w:rsid w:val="00F60A72"/>
    <w:rsid w:val="00F60B30"/>
    <w:rsid w:val="00F6111F"/>
    <w:rsid w:val="00F61371"/>
    <w:rsid w:val="00F613F5"/>
    <w:rsid w:val="00F61503"/>
    <w:rsid w:val="00F61672"/>
    <w:rsid w:val="00F6192E"/>
    <w:rsid w:val="00F61B21"/>
    <w:rsid w:val="00F61EEB"/>
    <w:rsid w:val="00F62018"/>
    <w:rsid w:val="00F620AB"/>
    <w:rsid w:val="00F62430"/>
    <w:rsid w:val="00F62663"/>
    <w:rsid w:val="00F62B98"/>
    <w:rsid w:val="00F62BC5"/>
    <w:rsid w:val="00F62C2F"/>
    <w:rsid w:val="00F62D5C"/>
    <w:rsid w:val="00F62D7E"/>
    <w:rsid w:val="00F62DE0"/>
    <w:rsid w:val="00F62F8E"/>
    <w:rsid w:val="00F63159"/>
    <w:rsid w:val="00F63260"/>
    <w:rsid w:val="00F6334C"/>
    <w:rsid w:val="00F63481"/>
    <w:rsid w:val="00F63599"/>
    <w:rsid w:val="00F63604"/>
    <w:rsid w:val="00F6369E"/>
    <w:rsid w:val="00F63776"/>
    <w:rsid w:val="00F63891"/>
    <w:rsid w:val="00F63B2A"/>
    <w:rsid w:val="00F63CF0"/>
    <w:rsid w:val="00F63DCE"/>
    <w:rsid w:val="00F64037"/>
    <w:rsid w:val="00F64254"/>
    <w:rsid w:val="00F6430B"/>
    <w:rsid w:val="00F64416"/>
    <w:rsid w:val="00F6441F"/>
    <w:rsid w:val="00F645AD"/>
    <w:rsid w:val="00F6467C"/>
    <w:rsid w:val="00F6490A"/>
    <w:rsid w:val="00F64ABC"/>
    <w:rsid w:val="00F64ABE"/>
    <w:rsid w:val="00F64BB7"/>
    <w:rsid w:val="00F64C80"/>
    <w:rsid w:val="00F64E6A"/>
    <w:rsid w:val="00F64EC3"/>
    <w:rsid w:val="00F64F3F"/>
    <w:rsid w:val="00F650FC"/>
    <w:rsid w:val="00F65860"/>
    <w:rsid w:val="00F65976"/>
    <w:rsid w:val="00F65AFF"/>
    <w:rsid w:val="00F65EC8"/>
    <w:rsid w:val="00F65F22"/>
    <w:rsid w:val="00F661C8"/>
    <w:rsid w:val="00F66226"/>
    <w:rsid w:val="00F662B7"/>
    <w:rsid w:val="00F663C6"/>
    <w:rsid w:val="00F66474"/>
    <w:rsid w:val="00F66587"/>
    <w:rsid w:val="00F66612"/>
    <w:rsid w:val="00F6674B"/>
    <w:rsid w:val="00F668D6"/>
    <w:rsid w:val="00F66C2B"/>
    <w:rsid w:val="00F66DC6"/>
    <w:rsid w:val="00F671B3"/>
    <w:rsid w:val="00F67562"/>
    <w:rsid w:val="00F6769F"/>
    <w:rsid w:val="00F6791F"/>
    <w:rsid w:val="00F67D4F"/>
    <w:rsid w:val="00F700F3"/>
    <w:rsid w:val="00F70211"/>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CC2"/>
    <w:rsid w:val="00F71D90"/>
    <w:rsid w:val="00F71EE7"/>
    <w:rsid w:val="00F71F9E"/>
    <w:rsid w:val="00F72066"/>
    <w:rsid w:val="00F72224"/>
    <w:rsid w:val="00F7262E"/>
    <w:rsid w:val="00F7272D"/>
    <w:rsid w:val="00F7274D"/>
    <w:rsid w:val="00F727C4"/>
    <w:rsid w:val="00F7298C"/>
    <w:rsid w:val="00F72B85"/>
    <w:rsid w:val="00F72C45"/>
    <w:rsid w:val="00F72DE8"/>
    <w:rsid w:val="00F72EC4"/>
    <w:rsid w:val="00F72F0D"/>
    <w:rsid w:val="00F72FBD"/>
    <w:rsid w:val="00F731D5"/>
    <w:rsid w:val="00F7326E"/>
    <w:rsid w:val="00F7344F"/>
    <w:rsid w:val="00F7379C"/>
    <w:rsid w:val="00F73A11"/>
    <w:rsid w:val="00F73A13"/>
    <w:rsid w:val="00F73AE8"/>
    <w:rsid w:val="00F73B07"/>
    <w:rsid w:val="00F73B5A"/>
    <w:rsid w:val="00F73E3E"/>
    <w:rsid w:val="00F73E98"/>
    <w:rsid w:val="00F73EE8"/>
    <w:rsid w:val="00F73F37"/>
    <w:rsid w:val="00F73F93"/>
    <w:rsid w:val="00F740A9"/>
    <w:rsid w:val="00F74499"/>
    <w:rsid w:val="00F745D7"/>
    <w:rsid w:val="00F745DC"/>
    <w:rsid w:val="00F7486A"/>
    <w:rsid w:val="00F74897"/>
    <w:rsid w:val="00F74910"/>
    <w:rsid w:val="00F7494F"/>
    <w:rsid w:val="00F74A04"/>
    <w:rsid w:val="00F74A34"/>
    <w:rsid w:val="00F74A86"/>
    <w:rsid w:val="00F74AE6"/>
    <w:rsid w:val="00F74C67"/>
    <w:rsid w:val="00F75228"/>
    <w:rsid w:val="00F75260"/>
    <w:rsid w:val="00F7528E"/>
    <w:rsid w:val="00F752C1"/>
    <w:rsid w:val="00F752F6"/>
    <w:rsid w:val="00F75537"/>
    <w:rsid w:val="00F75601"/>
    <w:rsid w:val="00F758BE"/>
    <w:rsid w:val="00F7593B"/>
    <w:rsid w:val="00F75A85"/>
    <w:rsid w:val="00F75A86"/>
    <w:rsid w:val="00F75B82"/>
    <w:rsid w:val="00F75E13"/>
    <w:rsid w:val="00F75E3D"/>
    <w:rsid w:val="00F75F06"/>
    <w:rsid w:val="00F75F07"/>
    <w:rsid w:val="00F7619C"/>
    <w:rsid w:val="00F7633E"/>
    <w:rsid w:val="00F764EC"/>
    <w:rsid w:val="00F7650E"/>
    <w:rsid w:val="00F76783"/>
    <w:rsid w:val="00F76791"/>
    <w:rsid w:val="00F768ED"/>
    <w:rsid w:val="00F76A37"/>
    <w:rsid w:val="00F76CB9"/>
    <w:rsid w:val="00F76CD6"/>
    <w:rsid w:val="00F76D9D"/>
    <w:rsid w:val="00F76E9E"/>
    <w:rsid w:val="00F76EDB"/>
    <w:rsid w:val="00F77087"/>
    <w:rsid w:val="00F771A5"/>
    <w:rsid w:val="00F772DB"/>
    <w:rsid w:val="00F77542"/>
    <w:rsid w:val="00F7758B"/>
    <w:rsid w:val="00F775AE"/>
    <w:rsid w:val="00F77601"/>
    <w:rsid w:val="00F776EF"/>
    <w:rsid w:val="00F77AAE"/>
    <w:rsid w:val="00F77ACD"/>
    <w:rsid w:val="00F77AF9"/>
    <w:rsid w:val="00F77B44"/>
    <w:rsid w:val="00F77B7F"/>
    <w:rsid w:val="00F77BF4"/>
    <w:rsid w:val="00F77D88"/>
    <w:rsid w:val="00F804CB"/>
    <w:rsid w:val="00F80751"/>
    <w:rsid w:val="00F807F0"/>
    <w:rsid w:val="00F8084D"/>
    <w:rsid w:val="00F80E25"/>
    <w:rsid w:val="00F80F53"/>
    <w:rsid w:val="00F80F92"/>
    <w:rsid w:val="00F81277"/>
    <w:rsid w:val="00F81404"/>
    <w:rsid w:val="00F8145E"/>
    <w:rsid w:val="00F81547"/>
    <w:rsid w:val="00F81640"/>
    <w:rsid w:val="00F81906"/>
    <w:rsid w:val="00F81950"/>
    <w:rsid w:val="00F81970"/>
    <w:rsid w:val="00F8198B"/>
    <w:rsid w:val="00F819B6"/>
    <w:rsid w:val="00F81BE9"/>
    <w:rsid w:val="00F81C2E"/>
    <w:rsid w:val="00F81E28"/>
    <w:rsid w:val="00F8207E"/>
    <w:rsid w:val="00F82182"/>
    <w:rsid w:val="00F822E5"/>
    <w:rsid w:val="00F823B0"/>
    <w:rsid w:val="00F823F2"/>
    <w:rsid w:val="00F82465"/>
    <w:rsid w:val="00F82567"/>
    <w:rsid w:val="00F8258E"/>
    <w:rsid w:val="00F825DE"/>
    <w:rsid w:val="00F827FF"/>
    <w:rsid w:val="00F82852"/>
    <w:rsid w:val="00F828A6"/>
    <w:rsid w:val="00F828F8"/>
    <w:rsid w:val="00F829EA"/>
    <w:rsid w:val="00F82AD2"/>
    <w:rsid w:val="00F82E48"/>
    <w:rsid w:val="00F82FCD"/>
    <w:rsid w:val="00F83063"/>
    <w:rsid w:val="00F83092"/>
    <w:rsid w:val="00F83416"/>
    <w:rsid w:val="00F8361D"/>
    <w:rsid w:val="00F8363F"/>
    <w:rsid w:val="00F837C9"/>
    <w:rsid w:val="00F83B15"/>
    <w:rsid w:val="00F83E66"/>
    <w:rsid w:val="00F83E8A"/>
    <w:rsid w:val="00F8417B"/>
    <w:rsid w:val="00F8429A"/>
    <w:rsid w:val="00F84394"/>
    <w:rsid w:val="00F843E8"/>
    <w:rsid w:val="00F8492B"/>
    <w:rsid w:val="00F84BB6"/>
    <w:rsid w:val="00F84D06"/>
    <w:rsid w:val="00F84F03"/>
    <w:rsid w:val="00F84FA1"/>
    <w:rsid w:val="00F84FBF"/>
    <w:rsid w:val="00F85200"/>
    <w:rsid w:val="00F852DF"/>
    <w:rsid w:val="00F85312"/>
    <w:rsid w:val="00F8536A"/>
    <w:rsid w:val="00F853F6"/>
    <w:rsid w:val="00F859D4"/>
    <w:rsid w:val="00F85ABE"/>
    <w:rsid w:val="00F85C0F"/>
    <w:rsid w:val="00F85CD5"/>
    <w:rsid w:val="00F85DD1"/>
    <w:rsid w:val="00F85E1B"/>
    <w:rsid w:val="00F85E51"/>
    <w:rsid w:val="00F85EE7"/>
    <w:rsid w:val="00F85EFC"/>
    <w:rsid w:val="00F85F16"/>
    <w:rsid w:val="00F86074"/>
    <w:rsid w:val="00F86106"/>
    <w:rsid w:val="00F86161"/>
    <w:rsid w:val="00F864D0"/>
    <w:rsid w:val="00F864E5"/>
    <w:rsid w:val="00F8655A"/>
    <w:rsid w:val="00F86575"/>
    <w:rsid w:val="00F8674D"/>
    <w:rsid w:val="00F8684B"/>
    <w:rsid w:val="00F86B48"/>
    <w:rsid w:val="00F86C6D"/>
    <w:rsid w:val="00F86C99"/>
    <w:rsid w:val="00F86D86"/>
    <w:rsid w:val="00F86DA6"/>
    <w:rsid w:val="00F8705D"/>
    <w:rsid w:val="00F870BA"/>
    <w:rsid w:val="00F8739B"/>
    <w:rsid w:val="00F87477"/>
    <w:rsid w:val="00F875EE"/>
    <w:rsid w:val="00F87621"/>
    <w:rsid w:val="00F87640"/>
    <w:rsid w:val="00F876FF"/>
    <w:rsid w:val="00F879C7"/>
    <w:rsid w:val="00F87B7F"/>
    <w:rsid w:val="00F87C1E"/>
    <w:rsid w:val="00F87CC4"/>
    <w:rsid w:val="00F87E51"/>
    <w:rsid w:val="00F87F91"/>
    <w:rsid w:val="00F9012D"/>
    <w:rsid w:val="00F9074E"/>
    <w:rsid w:val="00F9085B"/>
    <w:rsid w:val="00F90A8F"/>
    <w:rsid w:val="00F90B44"/>
    <w:rsid w:val="00F90BDF"/>
    <w:rsid w:val="00F90BE0"/>
    <w:rsid w:val="00F90D01"/>
    <w:rsid w:val="00F90F51"/>
    <w:rsid w:val="00F91011"/>
    <w:rsid w:val="00F911EA"/>
    <w:rsid w:val="00F9125B"/>
    <w:rsid w:val="00F9125D"/>
    <w:rsid w:val="00F91CEE"/>
    <w:rsid w:val="00F920D0"/>
    <w:rsid w:val="00F92232"/>
    <w:rsid w:val="00F92958"/>
    <w:rsid w:val="00F92A97"/>
    <w:rsid w:val="00F92F25"/>
    <w:rsid w:val="00F9304D"/>
    <w:rsid w:val="00F9329F"/>
    <w:rsid w:val="00F93871"/>
    <w:rsid w:val="00F938A0"/>
    <w:rsid w:val="00F93941"/>
    <w:rsid w:val="00F93B80"/>
    <w:rsid w:val="00F93C3B"/>
    <w:rsid w:val="00F93C7F"/>
    <w:rsid w:val="00F94198"/>
    <w:rsid w:val="00F94247"/>
    <w:rsid w:val="00F943C6"/>
    <w:rsid w:val="00F9445C"/>
    <w:rsid w:val="00F944D4"/>
    <w:rsid w:val="00F944D7"/>
    <w:rsid w:val="00F94546"/>
    <w:rsid w:val="00F946B5"/>
    <w:rsid w:val="00F946E8"/>
    <w:rsid w:val="00F94A66"/>
    <w:rsid w:val="00F94B89"/>
    <w:rsid w:val="00F94C6B"/>
    <w:rsid w:val="00F95223"/>
    <w:rsid w:val="00F9531A"/>
    <w:rsid w:val="00F9536B"/>
    <w:rsid w:val="00F95551"/>
    <w:rsid w:val="00F95740"/>
    <w:rsid w:val="00F95863"/>
    <w:rsid w:val="00F959C0"/>
    <w:rsid w:val="00F95ABC"/>
    <w:rsid w:val="00F95AD2"/>
    <w:rsid w:val="00F95ADA"/>
    <w:rsid w:val="00F95AED"/>
    <w:rsid w:val="00F95E54"/>
    <w:rsid w:val="00F95E71"/>
    <w:rsid w:val="00F96433"/>
    <w:rsid w:val="00F96450"/>
    <w:rsid w:val="00F964DE"/>
    <w:rsid w:val="00F96679"/>
    <w:rsid w:val="00F967D9"/>
    <w:rsid w:val="00F968B9"/>
    <w:rsid w:val="00F968E5"/>
    <w:rsid w:val="00F96946"/>
    <w:rsid w:val="00F96C9C"/>
    <w:rsid w:val="00F97051"/>
    <w:rsid w:val="00F9712C"/>
    <w:rsid w:val="00F97429"/>
    <w:rsid w:val="00F977AC"/>
    <w:rsid w:val="00F97957"/>
    <w:rsid w:val="00F97A1B"/>
    <w:rsid w:val="00F97A1C"/>
    <w:rsid w:val="00F97BBE"/>
    <w:rsid w:val="00F97C97"/>
    <w:rsid w:val="00F97D54"/>
    <w:rsid w:val="00F97E41"/>
    <w:rsid w:val="00F97F18"/>
    <w:rsid w:val="00FA00F0"/>
    <w:rsid w:val="00FA02BF"/>
    <w:rsid w:val="00FA0441"/>
    <w:rsid w:val="00FA0564"/>
    <w:rsid w:val="00FA09EE"/>
    <w:rsid w:val="00FA0A1D"/>
    <w:rsid w:val="00FA0DF2"/>
    <w:rsid w:val="00FA0E3C"/>
    <w:rsid w:val="00FA0E46"/>
    <w:rsid w:val="00FA0F49"/>
    <w:rsid w:val="00FA0F77"/>
    <w:rsid w:val="00FA11B4"/>
    <w:rsid w:val="00FA123E"/>
    <w:rsid w:val="00FA135B"/>
    <w:rsid w:val="00FA1415"/>
    <w:rsid w:val="00FA1719"/>
    <w:rsid w:val="00FA1924"/>
    <w:rsid w:val="00FA1FB6"/>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4A0"/>
    <w:rsid w:val="00FA36DA"/>
    <w:rsid w:val="00FA3767"/>
    <w:rsid w:val="00FA37DE"/>
    <w:rsid w:val="00FA3979"/>
    <w:rsid w:val="00FA3A61"/>
    <w:rsid w:val="00FA3A72"/>
    <w:rsid w:val="00FA3B93"/>
    <w:rsid w:val="00FA3BC0"/>
    <w:rsid w:val="00FA3DF4"/>
    <w:rsid w:val="00FA45C4"/>
    <w:rsid w:val="00FA4619"/>
    <w:rsid w:val="00FA462A"/>
    <w:rsid w:val="00FA47D2"/>
    <w:rsid w:val="00FA47F2"/>
    <w:rsid w:val="00FA488F"/>
    <w:rsid w:val="00FA4A95"/>
    <w:rsid w:val="00FA4BC5"/>
    <w:rsid w:val="00FA4DAA"/>
    <w:rsid w:val="00FA4E79"/>
    <w:rsid w:val="00FA4FBE"/>
    <w:rsid w:val="00FA5295"/>
    <w:rsid w:val="00FA5405"/>
    <w:rsid w:val="00FA5548"/>
    <w:rsid w:val="00FA595E"/>
    <w:rsid w:val="00FA5BE8"/>
    <w:rsid w:val="00FA5E1A"/>
    <w:rsid w:val="00FA5EC9"/>
    <w:rsid w:val="00FA5F06"/>
    <w:rsid w:val="00FA5F76"/>
    <w:rsid w:val="00FA6009"/>
    <w:rsid w:val="00FA627E"/>
    <w:rsid w:val="00FA6365"/>
    <w:rsid w:val="00FA66CB"/>
    <w:rsid w:val="00FA67B4"/>
    <w:rsid w:val="00FA681C"/>
    <w:rsid w:val="00FA68FA"/>
    <w:rsid w:val="00FA6987"/>
    <w:rsid w:val="00FA6CAB"/>
    <w:rsid w:val="00FA6D10"/>
    <w:rsid w:val="00FA6E07"/>
    <w:rsid w:val="00FA7261"/>
    <w:rsid w:val="00FA74CC"/>
    <w:rsid w:val="00FA7706"/>
    <w:rsid w:val="00FA7980"/>
    <w:rsid w:val="00FB0065"/>
    <w:rsid w:val="00FB0143"/>
    <w:rsid w:val="00FB0146"/>
    <w:rsid w:val="00FB0403"/>
    <w:rsid w:val="00FB04D9"/>
    <w:rsid w:val="00FB04FE"/>
    <w:rsid w:val="00FB0624"/>
    <w:rsid w:val="00FB0663"/>
    <w:rsid w:val="00FB079F"/>
    <w:rsid w:val="00FB0C4A"/>
    <w:rsid w:val="00FB0C4B"/>
    <w:rsid w:val="00FB0D32"/>
    <w:rsid w:val="00FB0EEA"/>
    <w:rsid w:val="00FB0FCA"/>
    <w:rsid w:val="00FB10BB"/>
    <w:rsid w:val="00FB1191"/>
    <w:rsid w:val="00FB12E2"/>
    <w:rsid w:val="00FB15FD"/>
    <w:rsid w:val="00FB178C"/>
    <w:rsid w:val="00FB1970"/>
    <w:rsid w:val="00FB1B4C"/>
    <w:rsid w:val="00FB1B97"/>
    <w:rsid w:val="00FB1DB0"/>
    <w:rsid w:val="00FB1E36"/>
    <w:rsid w:val="00FB201C"/>
    <w:rsid w:val="00FB20B4"/>
    <w:rsid w:val="00FB227D"/>
    <w:rsid w:val="00FB2605"/>
    <w:rsid w:val="00FB2635"/>
    <w:rsid w:val="00FB2643"/>
    <w:rsid w:val="00FB282C"/>
    <w:rsid w:val="00FB2BE7"/>
    <w:rsid w:val="00FB2C10"/>
    <w:rsid w:val="00FB2C62"/>
    <w:rsid w:val="00FB2D39"/>
    <w:rsid w:val="00FB2D8D"/>
    <w:rsid w:val="00FB2FFF"/>
    <w:rsid w:val="00FB311F"/>
    <w:rsid w:val="00FB33D7"/>
    <w:rsid w:val="00FB354D"/>
    <w:rsid w:val="00FB355F"/>
    <w:rsid w:val="00FB35AD"/>
    <w:rsid w:val="00FB35B4"/>
    <w:rsid w:val="00FB3751"/>
    <w:rsid w:val="00FB3762"/>
    <w:rsid w:val="00FB3767"/>
    <w:rsid w:val="00FB38CA"/>
    <w:rsid w:val="00FB39C4"/>
    <w:rsid w:val="00FB3A9B"/>
    <w:rsid w:val="00FB3CAF"/>
    <w:rsid w:val="00FB3E9B"/>
    <w:rsid w:val="00FB3EA3"/>
    <w:rsid w:val="00FB3EC0"/>
    <w:rsid w:val="00FB40F4"/>
    <w:rsid w:val="00FB4118"/>
    <w:rsid w:val="00FB4364"/>
    <w:rsid w:val="00FB43D2"/>
    <w:rsid w:val="00FB4493"/>
    <w:rsid w:val="00FB4556"/>
    <w:rsid w:val="00FB466E"/>
    <w:rsid w:val="00FB46DD"/>
    <w:rsid w:val="00FB48D1"/>
    <w:rsid w:val="00FB49F6"/>
    <w:rsid w:val="00FB4C26"/>
    <w:rsid w:val="00FB4D33"/>
    <w:rsid w:val="00FB4E17"/>
    <w:rsid w:val="00FB4F4E"/>
    <w:rsid w:val="00FB5188"/>
    <w:rsid w:val="00FB5256"/>
    <w:rsid w:val="00FB578B"/>
    <w:rsid w:val="00FB5BD7"/>
    <w:rsid w:val="00FB5BE3"/>
    <w:rsid w:val="00FB5C63"/>
    <w:rsid w:val="00FB5D65"/>
    <w:rsid w:val="00FB5DAA"/>
    <w:rsid w:val="00FB5E28"/>
    <w:rsid w:val="00FB5EE3"/>
    <w:rsid w:val="00FB5FDC"/>
    <w:rsid w:val="00FB6386"/>
    <w:rsid w:val="00FB6446"/>
    <w:rsid w:val="00FB64E1"/>
    <w:rsid w:val="00FB651A"/>
    <w:rsid w:val="00FB6544"/>
    <w:rsid w:val="00FB6B5F"/>
    <w:rsid w:val="00FB6BB2"/>
    <w:rsid w:val="00FB6BE1"/>
    <w:rsid w:val="00FB6CB5"/>
    <w:rsid w:val="00FB6F69"/>
    <w:rsid w:val="00FB73C5"/>
    <w:rsid w:val="00FB7516"/>
    <w:rsid w:val="00FB7536"/>
    <w:rsid w:val="00FB767F"/>
    <w:rsid w:val="00FB76FE"/>
    <w:rsid w:val="00FB7768"/>
    <w:rsid w:val="00FB778F"/>
    <w:rsid w:val="00FB7923"/>
    <w:rsid w:val="00FB7E82"/>
    <w:rsid w:val="00FC005C"/>
    <w:rsid w:val="00FC00BC"/>
    <w:rsid w:val="00FC0747"/>
    <w:rsid w:val="00FC080C"/>
    <w:rsid w:val="00FC0A5E"/>
    <w:rsid w:val="00FC0D61"/>
    <w:rsid w:val="00FC0DFA"/>
    <w:rsid w:val="00FC0FE7"/>
    <w:rsid w:val="00FC1164"/>
    <w:rsid w:val="00FC1198"/>
    <w:rsid w:val="00FC11D1"/>
    <w:rsid w:val="00FC13C6"/>
    <w:rsid w:val="00FC14A6"/>
    <w:rsid w:val="00FC14AE"/>
    <w:rsid w:val="00FC1577"/>
    <w:rsid w:val="00FC18BA"/>
    <w:rsid w:val="00FC1AA3"/>
    <w:rsid w:val="00FC1AFB"/>
    <w:rsid w:val="00FC1C17"/>
    <w:rsid w:val="00FC1C81"/>
    <w:rsid w:val="00FC204B"/>
    <w:rsid w:val="00FC204F"/>
    <w:rsid w:val="00FC2255"/>
    <w:rsid w:val="00FC2369"/>
    <w:rsid w:val="00FC2518"/>
    <w:rsid w:val="00FC2522"/>
    <w:rsid w:val="00FC2568"/>
    <w:rsid w:val="00FC25B3"/>
    <w:rsid w:val="00FC2698"/>
    <w:rsid w:val="00FC2754"/>
    <w:rsid w:val="00FC2787"/>
    <w:rsid w:val="00FC2B9F"/>
    <w:rsid w:val="00FC2F80"/>
    <w:rsid w:val="00FC2F99"/>
    <w:rsid w:val="00FC361B"/>
    <w:rsid w:val="00FC366E"/>
    <w:rsid w:val="00FC375A"/>
    <w:rsid w:val="00FC3849"/>
    <w:rsid w:val="00FC3C4C"/>
    <w:rsid w:val="00FC3CED"/>
    <w:rsid w:val="00FC3D20"/>
    <w:rsid w:val="00FC3E81"/>
    <w:rsid w:val="00FC3ECF"/>
    <w:rsid w:val="00FC3FCC"/>
    <w:rsid w:val="00FC4058"/>
    <w:rsid w:val="00FC4129"/>
    <w:rsid w:val="00FC425F"/>
    <w:rsid w:val="00FC429B"/>
    <w:rsid w:val="00FC43A3"/>
    <w:rsid w:val="00FC43EC"/>
    <w:rsid w:val="00FC4673"/>
    <w:rsid w:val="00FC470D"/>
    <w:rsid w:val="00FC4919"/>
    <w:rsid w:val="00FC4A90"/>
    <w:rsid w:val="00FC4CF3"/>
    <w:rsid w:val="00FC50A7"/>
    <w:rsid w:val="00FC51F3"/>
    <w:rsid w:val="00FC5317"/>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9C"/>
    <w:rsid w:val="00FC70FC"/>
    <w:rsid w:val="00FC72DA"/>
    <w:rsid w:val="00FC75D2"/>
    <w:rsid w:val="00FC77A8"/>
    <w:rsid w:val="00FC77C6"/>
    <w:rsid w:val="00FC782E"/>
    <w:rsid w:val="00FC7836"/>
    <w:rsid w:val="00FC7964"/>
    <w:rsid w:val="00FC7A35"/>
    <w:rsid w:val="00FC7AB8"/>
    <w:rsid w:val="00FC7ACD"/>
    <w:rsid w:val="00FC7F37"/>
    <w:rsid w:val="00FD03EA"/>
    <w:rsid w:val="00FD0428"/>
    <w:rsid w:val="00FD055C"/>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A7"/>
    <w:rsid w:val="00FD1EFA"/>
    <w:rsid w:val="00FD211A"/>
    <w:rsid w:val="00FD21FE"/>
    <w:rsid w:val="00FD22C2"/>
    <w:rsid w:val="00FD2608"/>
    <w:rsid w:val="00FD2641"/>
    <w:rsid w:val="00FD269C"/>
    <w:rsid w:val="00FD2782"/>
    <w:rsid w:val="00FD27E7"/>
    <w:rsid w:val="00FD2AE1"/>
    <w:rsid w:val="00FD2B1B"/>
    <w:rsid w:val="00FD2E24"/>
    <w:rsid w:val="00FD2FBC"/>
    <w:rsid w:val="00FD32BF"/>
    <w:rsid w:val="00FD35F3"/>
    <w:rsid w:val="00FD3696"/>
    <w:rsid w:val="00FD398B"/>
    <w:rsid w:val="00FD3A57"/>
    <w:rsid w:val="00FD3C83"/>
    <w:rsid w:val="00FD3CB3"/>
    <w:rsid w:val="00FD4014"/>
    <w:rsid w:val="00FD402D"/>
    <w:rsid w:val="00FD421C"/>
    <w:rsid w:val="00FD4305"/>
    <w:rsid w:val="00FD4344"/>
    <w:rsid w:val="00FD4470"/>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B"/>
    <w:rsid w:val="00FD54CF"/>
    <w:rsid w:val="00FD5622"/>
    <w:rsid w:val="00FD5B63"/>
    <w:rsid w:val="00FD5C36"/>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602"/>
    <w:rsid w:val="00FD7664"/>
    <w:rsid w:val="00FD7DFA"/>
    <w:rsid w:val="00FD7E87"/>
    <w:rsid w:val="00FD7FE7"/>
    <w:rsid w:val="00FE019F"/>
    <w:rsid w:val="00FE03FC"/>
    <w:rsid w:val="00FE0511"/>
    <w:rsid w:val="00FE0645"/>
    <w:rsid w:val="00FE0696"/>
    <w:rsid w:val="00FE0748"/>
    <w:rsid w:val="00FE07FE"/>
    <w:rsid w:val="00FE0A3C"/>
    <w:rsid w:val="00FE0C0C"/>
    <w:rsid w:val="00FE0D08"/>
    <w:rsid w:val="00FE0D43"/>
    <w:rsid w:val="00FE0DA8"/>
    <w:rsid w:val="00FE0DF0"/>
    <w:rsid w:val="00FE1276"/>
    <w:rsid w:val="00FE12A6"/>
    <w:rsid w:val="00FE1374"/>
    <w:rsid w:val="00FE13E6"/>
    <w:rsid w:val="00FE153D"/>
    <w:rsid w:val="00FE15F6"/>
    <w:rsid w:val="00FE173F"/>
    <w:rsid w:val="00FE183C"/>
    <w:rsid w:val="00FE18B0"/>
    <w:rsid w:val="00FE1C1A"/>
    <w:rsid w:val="00FE2106"/>
    <w:rsid w:val="00FE2240"/>
    <w:rsid w:val="00FE2776"/>
    <w:rsid w:val="00FE28B2"/>
    <w:rsid w:val="00FE2A39"/>
    <w:rsid w:val="00FE2B5F"/>
    <w:rsid w:val="00FE2BA4"/>
    <w:rsid w:val="00FE2C98"/>
    <w:rsid w:val="00FE2D2F"/>
    <w:rsid w:val="00FE32EA"/>
    <w:rsid w:val="00FE33B2"/>
    <w:rsid w:val="00FE3466"/>
    <w:rsid w:val="00FE35DA"/>
    <w:rsid w:val="00FE39E6"/>
    <w:rsid w:val="00FE3A00"/>
    <w:rsid w:val="00FE3A36"/>
    <w:rsid w:val="00FE3A81"/>
    <w:rsid w:val="00FE3AF7"/>
    <w:rsid w:val="00FE3BFB"/>
    <w:rsid w:val="00FE3D6E"/>
    <w:rsid w:val="00FE3EC3"/>
    <w:rsid w:val="00FE3F8E"/>
    <w:rsid w:val="00FE403A"/>
    <w:rsid w:val="00FE41F1"/>
    <w:rsid w:val="00FE451C"/>
    <w:rsid w:val="00FE4720"/>
    <w:rsid w:val="00FE48D8"/>
    <w:rsid w:val="00FE4A02"/>
    <w:rsid w:val="00FE4A83"/>
    <w:rsid w:val="00FE4DC3"/>
    <w:rsid w:val="00FE4E3D"/>
    <w:rsid w:val="00FE4EFC"/>
    <w:rsid w:val="00FE4F81"/>
    <w:rsid w:val="00FE512A"/>
    <w:rsid w:val="00FE55B5"/>
    <w:rsid w:val="00FE5628"/>
    <w:rsid w:val="00FE59F7"/>
    <w:rsid w:val="00FE5AD0"/>
    <w:rsid w:val="00FE5BCC"/>
    <w:rsid w:val="00FE5D3A"/>
    <w:rsid w:val="00FE5EBD"/>
    <w:rsid w:val="00FE5FC6"/>
    <w:rsid w:val="00FE6024"/>
    <w:rsid w:val="00FE6259"/>
    <w:rsid w:val="00FE688D"/>
    <w:rsid w:val="00FE6AE3"/>
    <w:rsid w:val="00FE6DDF"/>
    <w:rsid w:val="00FE6DFC"/>
    <w:rsid w:val="00FE6F05"/>
    <w:rsid w:val="00FE713F"/>
    <w:rsid w:val="00FE71EC"/>
    <w:rsid w:val="00FE7889"/>
    <w:rsid w:val="00FE78F0"/>
    <w:rsid w:val="00FE79E8"/>
    <w:rsid w:val="00FE7CD5"/>
    <w:rsid w:val="00FE7D07"/>
    <w:rsid w:val="00FE7E87"/>
    <w:rsid w:val="00FF0041"/>
    <w:rsid w:val="00FF0549"/>
    <w:rsid w:val="00FF0592"/>
    <w:rsid w:val="00FF0657"/>
    <w:rsid w:val="00FF069F"/>
    <w:rsid w:val="00FF0924"/>
    <w:rsid w:val="00FF0C1D"/>
    <w:rsid w:val="00FF0CE7"/>
    <w:rsid w:val="00FF0F8E"/>
    <w:rsid w:val="00FF105A"/>
    <w:rsid w:val="00FF1097"/>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94B"/>
    <w:rsid w:val="00FF3B97"/>
    <w:rsid w:val="00FF3C75"/>
    <w:rsid w:val="00FF4023"/>
    <w:rsid w:val="00FF402F"/>
    <w:rsid w:val="00FF40D5"/>
    <w:rsid w:val="00FF43D0"/>
    <w:rsid w:val="00FF4666"/>
    <w:rsid w:val="00FF4954"/>
    <w:rsid w:val="00FF49B4"/>
    <w:rsid w:val="00FF4B60"/>
    <w:rsid w:val="00FF4CDB"/>
    <w:rsid w:val="00FF5289"/>
    <w:rsid w:val="00FF5352"/>
    <w:rsid w:val="00FF5410"/>
    <w:rsid w:val="00FF546B"/>
    <w:rsid w:val="00FF5722"/>
    <w:rsid w:val="00FF58D2"/>
    <w:rsid w:val="00FF5977"/>
    <w:rsid w:val="00FF5A60"/>
    <w:rsid w:val="00FF5B4F"/>
    <w:rsid w:val="00FF5D73"/>
    <w:rsid w:val="00FF5EAF"/>
    <w:rsid w:val="00FF6129"/>
    <w:rsid w:val="00FF62AE"/>
    <w:rsid w:val="00FF62D1"/>
    <w:rsid w:val="00FF62ED"/>
    <w:rsid w:val="00FF6341"/>
    <w:rsid w:val="00FF6884"/>
    <w:rsid w:val="00FF6A8B"/>
    <w:rsid w:val="00FF6C42"/>
    <w:rsid w:val="00FF6FC0"/>
    <w:rsid w:val="00FF7026"/>
    <w:rsid w:val="00FF71BC"/>
    <w:rsid w:val="00FF728C"/>
    <w:rsid w:val="00FF7474"/>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paragraph" w:styleId="8">
    <w:name w:val="heading 8"/>
    <w:basedOn w:val="a2"/>
    <w:next w:val="a2"/>
    <w:link w:val="80"/>
    <w:uiPriority w:val="9"/>
    <w:semiHidden/>
    <w:unhideWhenUsed/>
    <w:qFormat/>
    <w:rsid w:val="006E1FBC"/>
    <w:pPr>
      <w:keepNext/>
      <w:keepLines/>
      <w:spacing w:before="40" w:after="0" w:line="259" w:lineRule="auto"/>
      <w:outlineLvl w:val="7"/>
    </w:pPr>
    <w:rPr>
      <w:rFonts w:asciiTheme="majorHAnsi" w:eastAsiaTheme="majorEastAsia" w:hAnsiTheme="majorHAnsi" w:cstheme="majorBidi"/>
      <w:color w:val="272727" w:themeColor="text1" w:themeTint="D8"/>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3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ТЗ список,Список дефисный,List Paragraph1,Bulletr List Paragraph,Список нумерованный цифры,UL"/>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qFormat/>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aliases w:val="для таблиц,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D37931"/>
    <w:pPr>
      <w:spacing w:line="240" w:lineRule="auto"/>
    </w:pPr>
    <w:rPr>
      <w:sz w:val="20"/>
      <w:szCs w:val="20"/>
      <w:lang w:val="x-none"/>
    </w:rPr>
  </w:style>
  <w:style w:type="character" w:customStyle="1" w:styleId="af2">
    <w:name w:val="Текст примечания Знак"/>
    <w:link w:val="af1"/>
    <w:uiPriority w:val="99"/>
    <w:rsid w:val="00D37931"/>
    <w:rPr>
      <w:lang w:eastAsia="en-US"/>
    </w:rPr>
  </w:style>
  <w:style w:type="paragraph" w:styleId="af3">
    <w:name w:val="Balloon Text"/>
    <w:basedOn w:val="a2"/>
    <w:link w:val="af4"/>
    <w:uiPriority w:val="99"/>
    <w:unhideWhenUsed/>
    <w:rsid w:val="00D37931"/>
    <w:pPr>
      <w:spacing w:after="0" w:line="240" w:lineRule="auto"/>
    </w:pPr>
    <w:rPr>
      <w:rFonts w:ascii="Tahoma" w:hAnsi="Tahoma"/>
      <w:sz w:val="16"/>
      <w:szCs w:val="16"/>
      <w:lang w:val="x-none"/>
    </w:rPr>
  </w:style>
  <w:style w:type="character" w:customStyle="1" w:styleId="af4">
    <w:name w:val="Текст выноски Знак"/>
    <w:link w:val="af3"/>
    <w:uiPriority w:val="99"/>
    <w:rsid w:val="00D37931"/>
    <w:rPr>
      <w:rFonts w:ascii="Tahoma" w:hAnsi="Tahoma" w:cs="Tahoma"/>
      <w:sz w:val="16"/>
      <w:szCs w:val="16"/>
      <w:lang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ТЗ список Знак,Список дефисный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qFormat/>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aliases w:val="для таблиц Знак,No Spacing Знак1"/>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1">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1"/>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3">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2"/>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E201B7"/>
    <w:pPr>
      <w:numPr>
        <w:numId w:val="5"/>
      </w:numPr>
      <w:spacing w:after="0" w:line="240" w:lineRule="auto"/>
      <w:ind w:left="0" w:firstLine="698"/>
      <w:jc w:val="both"/>
    </w:pPr>
    <w:rPr>
      <w:rFonts w:ascii="Times New Roman" w:hAnsi="Times New Roman"/>
      <w:sz w:val="28"/>
      <w:szCs w:val="16"/>
    </w:rPr>
  </w:style>
  <w:style w:type="character" w:customStyle="1" w:styleId="afffff9">
    <w:name w:val="Мой абзац Знак"/>
    <w:link w:val="a0"/>
    <w:rsid w:val="00E201B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uiPriority w:val="99"/>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3"/>
      </w:numPr>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uiPriority w:val="99"/>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uiPriority w:val="99"/>
    <w:semiHidden/>
    <w:rsid w:val="002638DA"/>
  </w:style>
  <w:style w:type="numbering" w:customStyle="1" w:styleId="1111111">
    <w:name w:val="Нет списка1111111"/>
    <w:next w:val="a5"/>
    <w:uiPriority w:val="99"/>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numbering" w:customStyle="1" w:styleId="111111111">
    <w:name w:val="Нет списка111111111"/>
    <w:next w:val="a5"/>
    <w:semiHidden/>
    <w:rsid w:val="00750913"/>
  </w:style>
  <w:style w:type="character" w:customStyle="1" w:styleId="bookmark">
    <w:name w:val="bookmark"/>
    <w:basedOn w:val="a3"/>
    <w:rsid w:val="00750913"/>
  </w:style>
  <w:style w:type="table" w:customStyle="1" w:styleId="300">
    <w:name w:val="Сетка таблицы30"/>
    <w:basedOn w:val="a4"/>
    <w:next w:val="a7"/>
    <w:uiPriority w:val="39"/>
    <w:rsid w:val="0075091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1">
    <w:name w:val="Нет списка1111111111"/>
    <w:next w:val="a5"/>
    <w:semiHidden/>
    <w:rsid w:val="00750913"/>
  </w:style>
  <w:style w:type="numbering" w:customStyle="1" w:styleId="11111111111">
    <w:name w:val="Нет списка11111111111"/>
    <w:next w:val="a5"/>
    <w:semiHidden/>
    <w:rsid w:val="00750913"/>
  </w:style>
  <w:style w:type="numbering" w:customStyle="1" w:styleId="111111111111">
    <w:name w:val="Нет списка111111111111"/>
    <w:next w:val="a5"/>
    <w:semiHidden/>
    <w:rsid w:val="00750913"/>
  </w:style>
  <w:style w:type="numbering" w:customStyle="1" w:styleId="1111111111111">
    <w:name w:val="Нет списка1111111111111"/>
    <w:next w:val="a5"/>
    <w:semiHidden/>
    <w:rsid w:val="00EF241C"/>
  </w:style>
  <w:style w:type="paragraph" w:customStyle="1" w:styleId="xl79">
    <w:name w:val="xl79"/>
    <w:basedOn w:val="a2"/>
    <w:rsid w:val="00EF241C"/>
    <w:pP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0">
    <w:name w:val="xl80"/>
    <w:basedOn w:val="a2"/>
    <w:rsid w:val="00EF241C"/>
    <w:pPr>
      <w:pBdr>
        <w:top w:val="single" w:sz="4" w:space="0" w:color="auto"/>
        <w:left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1">
    <w:name w:val="xl81"/>
    <w:basedOn w:val="a2"/>
    <w:rsid w:val="00EF241C"/>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2">
    <w:name w:val="xl82"/>
    <w:basedOn w:val="a2"/>
    <w:rsid w:val="00EF241C"/>
    <w:pPr>
      <w:pBdr>
        <w:top w:val="single" w:sz="4" w:space="0" w:color="auto"/>
        <w:left w:val="double" w:sz="6"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3">
    <w:name w:val="xl83"/>
    <w:basedOn w:val="a2"/>
    <w:rsid w:val="00EF241C"/>
    <w:pPr>
      <w:pBdr>
        <w:top w:val="single" w:sz="4" w:space="0" w:color="auto"/>
        <w:left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4">
    <w:name w:val="xl84"/>
    <w:basedOn w:val="a2"/>
    <w:rsid w:val="00EF241C"/>
    <w:pPr>
      <w:pBdr>
        <w:top w:val="single" w:sz="4" w:space="0" w:color="auto"/>
        <w:left w:val="double" w:sz="6"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5">
    <w:name w:val="xl85"/>
    <w:basedOn w:val="a2"/>
    <w:rsid w:val="00EF241C"/>
    <w:pPr>
      <w:pBdr>
        <w:top w:val="single" w:sz="4" w:space="0" w:color="auto"/>
        <w:left w:val="single" w:sz="4"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6">
    <w:name w:val="xl86"/>
    <w:basedOn w:val="a2"/>
    <w:rsid w:val="00EF241C"/>
    <w:pPr>
      <w:pBdr>
        <w:top w:val="single" w:sz="4" w:space="0" w:color="auto"/>
        <w:left w:val="single" w:sz="4" w:space="0" w:color="auto"/>
        <w:bottom w:val="double" w:sz="6" w:space="0" w:color="auto"/>
        <w:right w:val="double" w:sz="6"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7">
    <w:name w:val="xl87"/>
    <w:basedOn w:val="a2"/>
    <w:rsid w:val="00EF241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8">
    <w:name w:val="xl88"/>
    <w:basedOn w:val="a2"/>
    <w:rsid w:val="00EF241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2"/>
    <w:rsid w:val="00EF241C"/>
    <w:pPr>
      <w:spacing w:before="100" w:beforeAutospacing="1" w:after="100" w:afterAutospacing="1" w:line="240" w:lineRule="auto"/>
      <w:textAlignment w:val="center"/>
    </w:pPr>
    <w:rPr>
      <w:rFonts w:ascii="Arial CYR" w:eastAsia="Times New Roman" w:hAnsi="Arial CYR" w:cs="Arial CYR"/>
      <w:sz w:val="24"/>
      <w:szCs w:val="24"/>
      <w:lang w:eastAsia="ru-RU"/>
    </w:rPr>
  </w:style>
  <w:style w:type="paragraph" w:customStyle="1" w:styleId="xl90">
    <w:name w:val="xl90"/>
    <w:basedOn w:val="a2"/>
    <w:rsid w:val="00EF241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91">
    <w:name w:val="xl91"/>
    <w:basedOn w:val="a2"/>
    <w:rsid w:val="00EF241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24"/>
      <w:szCs w:val="24"/>
      <w:lang w:eastAsia="ru-RU"/>
    </w:rPr>
  </w:style>
  <w:style w:type="paragraph" w:customStyle="1" w:styleId="xl92">
    <w:name w:val="xl92"/>
    <w:basedOn w:val="a2"/>
    <w:rsid w:val="00EF241C"/>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3">
    <w:name w:val="xl93"/>
    <w:basedOn w:val="a2"/>
    <w:rsid w:val="00EF241C"/>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4">
    <w:name w:val="xl94"/>
    <w:basedOn w:val="a2"/>
    <w:rsid w:val="00EF241C"/>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numbering" w:customStyle="1" w:styleId="11111111111111">
    <w:name w:val="Нет списка11111111111111"/>
    <w:next w:val="a5"/>
    <w:semiHidden/>
    <w:rsid w:val="00472A56"/>
  </w:style>
  <w:style w:type="numbering" w:customStyle="1" w:styleId="101">
    <w:name w:val="Нет списка10"/>
    <w:next w:val="a5"/>
    <w:uiPriority w:val="99"/>
    <w:semiHidden/>
    <w:unhideWhenUsed/>
    <w:rsid w:val="00C519B7"/>
  </w:style>
  <w:style w:type="numbering" w:customStyle="1" w:styleId="122">
    <w:name w:val="Нет списка12"/>
    <w:next w:val="a5"/>
    <w:uiPriority w:val="99"/>
    <w:semiHidden/>
    <w:unhideWhenUsed/>
    <w:rsid w:val="00C519B7"/>
  </w:style>
  <w:style w:type="numbering" w:customStyle="1" w:styleId="215">
    <w:name w:val="Нет списка21"/>
    <w:next w:val="a5"/>
    <w:uiPriority w:val="99"/>
    <w:semiHidden/>
    <w:unhideWhenUsed/>
    <w:rsid w:val="00C519B7"/>
  </w:style>
  <w:style w:type="numbering" w:customStyle="1" w:styleId="1120">
    <w:name w:val="Нет списка112"/>
    <w:next w:val="a5"/>
    <w:uiPriority w:val="99"/>
    <w:semiHidden/>
    <w:rsid w:val="00C519B7"/>
  </w:style>
  <w:style w:type="numbering" w:customStyle="1" w:styleId="314">
    <w:name w:val="Нет списка31"/>
    <w:next w:val="a5"/>
    <w:uiPriority w:val="99"/>
    <w:semiHidden/>
    <w:unhideWhenUsed/>
    <w:rsid w:val="00C519B7"/>
  </w:style>
  <w:style w:type="numbering" w:customStyle="1" w:styleId="413">
    <w:name w:val="Нет списка41"/>
    <w:next w:val="a5"/>
    <w:uiPriority w:val="99"/>
    <w:semiHidden/>
    <w:unhideWhenUsed/>
    <w:rsid w:val="00C519B7"/>
  </w:style>
  <w:style w:type="numbering" w:customStyle="1" w:styleId="511">
    <w:name w:val="Нет списка51"/>
    <w:next w:val="a5"/>
    <w:uiPriority w:val="99"/>
    <w:semiHidden/>
    <w:unhideWhenUsed/>
    <w:rsid w:val="00C519B7"/>
  </w:style>
  <w:style w:type="numbering" w:customStyle="1" w:styleId="611">
    <w:name w:val="Нет списка61"/>
    <w:next w:val="a5"/>
    <w:uiPriority w:val="99"/>
    <w:semiHidden/>
    <w:unhideWhenUsed/>
    <w:rsid w:val="00C519B7"/>
  </w:style>
  <w:style w:type="numbering" w:customStyle="1" w:styleId="710">
    <w:name w:val="Нет списка71"/>
    <w:next w:val="a5"/>
    <w:uiPriority w:val="99"/>
    <w:semiHidden/>
    <w:unhideWhenUsed/>
    <w:rsid w:val="00C519B7"/>
  </w:style>
  <w:style w:type="numbering" w:customStyle="1" w:styleId="811">
    <w:name w:val="Нет списка81"/>
    <w:next w:val="a5"/>
    <w:uiPriority w:val="99"/>
    <w:semiHidden/>
    <w:unhideWhenUsed/>
    <w:rsid w:val="00C519B7"/>
  </w:style>
  <w:style w:type="numbering" w:customStyle="1" w:styleId="910">
    <w:name w:val="Нет списка91"/>
    <w:next w:val="a5"/>
    <w:uiPriority w:val="99"/>
    <w:semiHidden/>
    <w:unhideWhenUsed/>
    <w:rsid w:val="00C519B7"/>
  </w:style>
  <w:style w:type="numbering" w:customStyle="1" w:styleId="1112">
    <w:name w:val="Нет списка1112"/>
    <w:next w:val="a5"/>
    <w:uiPriority w:val="99"/>
    <w:semiHidden/>
    <w:rsid w:val="00C519B7"/>
  </w:style>
  <w:style w:type="numbering" w:customStyle="1" w:styleId="11112">
    <w:name w:val="Нет списка11112"/>
    <w:next w:val="a5"/>
    <w:semiHidden/>
    <w:rsid w:val="00C519B7"/>
  </w:style>
  <w:style w:type="numbering" w:customStyle="1" w:styleId="111112">
    <w:name w:val="Нет списка111112"/>
    <w:next w:val="a5"/>
    <w:semiHidden/>
    <w:rsid w:val="00C519B7"/>
  </w:style>
  <w:style w:type="numbering" w:customStyle="1" w:styleId="1111112">
    <w:name w:val="Нет списка1111112"/>
    <w:next w:val="a5"/>
    <w:semiHidden/>
    <w:rsid w:val="00C519B7"/>
  </w:style>
  <w:style w:type="numbering" w:customStyle="1" w:styleId="11111112">
    <w:name w:val="Нет списка11111112"/>
    <w:next w:val="a5"/>
    <w:semiHidden/>
    <w:rsid w:val="00C519B7"/>
  </w:style>
  <w:style w:type="numbering" w:customStyle="1" w:styleId="111111112">
    <w:name w:val="Нет списка111111112"/>
    <w:next w:val="a5"/>
    <w:semiHidden/>
    <w:rsid w:val="00C519B7"/>
  </w:style>
  <w:style w:type="numbering" w:customStyle="1" w:styleId="1111111112">
    <w:name w:val="Нет списка1111111112"/>
    <w:next w:val="a5"/>
    <w:semiHidden/>
    <w:rsid w:val="00C519B7"/>
  </w:style>
  <w:style w:type="numbering" w:customStyle="1" w:styleId="11111111112">
    <w:name w:val="Нет списка11111111112"/>
    <w:next w:val="a5"/>
    <w:semiHidden/>
    <w:rsid w:val="00C519B7"/>
  </w:style>
  <w:style w:type="numbering" w:customStyle="1" w:styleId="111111111112">
    <w:name w:val="Нет списка111111111112"/>
    <w:next w:val="a5"/>
    <w:semiHidden/>
    <w:rsid w:val="00C519B7"/>
  </w:style>
  <w:style w:type="numbering" w:customStyle="1" w:styleId="1111111111112">
    <w:name w:val="Нет списка1111111111112"/>
    <w:next w:val="a5"/>
    <w:semiHidden/>
    <w:rsid w:val="00C519B7"/>
  </w:style>
  <w:style w:type="numbering" w:customStyle="1" w:styleId="11111111111112">
    <w:name w:val="Нет списка11111111111112"/>
    <w:next w:val="a5"/>
    <w:semiHidden/>
    <w:rsid w:val="00C519B7"/>
  </w:style>
  <w:style w:type="paragraph" w:customStyle="1" w:styleId="xl95">
    <w:name w:val="xl95"/>
    <w:basedOn w:val="a2"/>
    <w:rsid w:val="00C519B7"/>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6">
    <w:name w:val="xl96"/>
    <w:basedOn w:val="a2"/>
    <w:rsid w:val="00C519B7"/>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7">
    <w:name w:val="xl97"/>
    <w:basedOn w:val="a2"/>
    <w:rsid w:val="00C519B7"/>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8">
    <w:name w:val="xl98"/>
    <w:basedOn w:val="a2"/>
    <w:rsid w:val="00C519B7"/>
    <w:pPr>
      <w:pBdr>
        <w:top w:val="double" w:sz="6"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9">
    <w:name w:val="xl99"/>
    <w:basedOn w:val="a2"/>
    <w:rsid w:val="00C519B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0">
    <w:name w:val="xl100"/>
    <w:basedOn w:val="a2"/>
    <w:rsid w:val="00C519B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1">
    <w:name w:val="xl101"/>
    <w:basedOn w:val="a2"/>
    <w:rsid w:val="00C519B7"/>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character" w:customStyle="1" w:styleId="80">
    <w:name w:val="Заголовок 8 Знак"/>
    <w:basedOn w:val="a3"/>
    <w:link w:val="8"/>
    <w:uiPriority w:val="9"/>
    <w:semiHidden/>
    <w:rsid w:val="006E1FBC"/>
    <w:rPr>
      <w:rFonts w:asciiTheme="majorHAnsi" w:eastAsiaTheme="majorEastAsia" w:hAnsiTheme="majorHAnsi" w:cstheme="majorBidi"/>
      <w:color w:val="272727" w:themeColor="text1" w:themeTint="D8"/>
      <w:sz w:val="21"/>
      <w:szCs w:val="21"/>
      <w:lang w:eastAsia="en-US"/>
    </w:rPr>
  </w:style>
  <w:style w:type="table" w:customStyle="1" w:styleId="330">
    <w:name w:val="Сетка таблицы33"/>
    <w:basedOn w:val="a4"/>
    <w:next w:val="a7"/>
    <w:uiPriority w:val="59"/>
    <w:rsid w:val="006E1F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
    <w:basedOn w:val="a4"/>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4"/>
    <w:next w:val="a7"/>
    <w:uiPriority w:val="3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7"/>
    <w:uiPriority w:val="9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4"/>
    <w:next w:val="a7"/>
    <w:uiPriority w:val="59"/>
    <w:rsid w:val="006E1FBC"/>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7"/>
    <w:uiPriority w:val="59"/>
    <w:rsid w:val="006E1FBC"/>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Таблица простая 111"/>
    <w:basedOn w:val="a4"/>
    <w:uiPriority w:val="41"/>
    <w:rsid w:val="006E1FBC"/>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131">
    <w:name w:val="Сетка таблицы13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4"/>
    <w:next w:val="a7"/>
    <w:uiPriority w:val="59"/>
    <w:rsid w:val="006E1FBC"/>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7"/>
    <w:uiPriority w:val="59"/>
    <w:rsid w:val="006E1FBC"/>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4"/>
    <w:next w:val="a7"/>
    <w:uiPriority w:val="59"/>
    <w:rsid w:val="006E1FBC"/>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4"/>
    <w:next w:val="a7"/>
    <w:uiPriority w:val="59"/>
    <w:rsid w:val="006E1FBC"/>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4"/>
    <w:next w:val="a7"/>
    <w:uiPriority w:val="59"/>
    <w:rsid w:val="006E1FBC"/>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
    <w:name w:val="Сетка таблицы111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1"/>
    <w:basedOn w:val="a4"/>
    <w:next w:val="a7"/>
    <w:uiPriority w:val="59"/>
    <w:rsid w:val="006E1FBC"/>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4"/>
    <w:next w:val="a7"/>
    <w:uiPriority w:val="59"/>
    <w:rsid w:val="006E1FBC"/>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4"/>
    <w:next w:val="a7"/>
    <w:uiPriority w:val="3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4"/>
    <w:next w:val="a7"/>
    <w:uiPriority w:val="3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Сетка таблицы201"/>
    <w:basedOn w:val="a4"/>
    <w:next w:val="a7"/>
    <w:uiPriority w:val="3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4"/>
    <w:next w:val="a7"/>
    <w:uiPriority w:val="3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4"/>
    <w:next w:val="a7"/>
    <w:uiPriority w:val="59"/>
    <w:rsid w:val="006E1FBC"/>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7"/>
    <w:uiPriority w:val="59"/>
    <w:rsid w:val="006E1FB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4"/>
    <w:next w:val="a7"/>
    <w:uiPriority w:val="59"/>
    <w:rsid w:val="006E1FB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4"/>
    <w:next w:val="a7"/>
    <w:uiPriority w:val="59"/>
    <w:rsid w:val="006E1FB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Сетка таблицы291"/>
    <w:basedOn w:val="a4"/>
    <w:next w:val="a7"/>
    <w:uiPriority w:val="39"/>
    <w:rsid w:val="006E1FBC"/>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4"/>
    <w:next w:val="a7"/>
    <w:uiPriority w:val="39"/>
    <w:rsid w:val="006E1FBC"/>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105pt">
    <w:name w:val="Основной текст (6) + 10;5 pt"/>
    <w:basedOn w:val="a3"/>
    <w:rsid w:val="006E1FBC"/>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6">
    <w:name w:val="Основной текст (4)_"/>
    <w:basedOn w:val="a3"/>
    <w:link w:val="47"/>
    <w:rsid w:val="006E1FBC"/>
    <w:rPr>
      <w:rFonts w:eastAsia="Times New Roman"/>
      <w:b/>
      <w:bCs/>
      <w:sz w:val="24"/>
      <w:szCs w:val="24"/>
      <w:shd w:val="clear" w:color="auto" w:fill="FFFFFF"/>
    </w:rPr>
  </w:style>
  <w:style w:type="paragraph" w:customStyle="1" w:styleId="47">
    <w:name w:val="Основной текст (4)"/>
    <w:basedOn w:val="a2"/>
    <w:link w:val="46"/>
    <w:rsid w:val="006E1FBC"/>
    <w:pPr>
      <w:widowControl w:val="0"/>
      <w:shd w:val="clear" w:color="auto" w:fill="FFFFFF"/>
      <w:spacing w:after="300" w:line="266" w:lineRule="exact"/>
      <w:jc w:val="center"/>
    </w:pPr>
    <w:rPr>
      <w:rFonts w:eastAsia="Times New Roman"/>
      <w:b/>
      <w:bCs/>
      <w:sz w:val="24"/>
      <w:szCs w:val="24"/>
      <w:lang w:eastAsia="ru-RU"/>
    </w:rPr>
  </w:style>
  <w:style w:type="paragraph" w:customStyle="1" w:styleId="affffff2">
    <w:name w:val="Заголовок таблицы"/>
    <w:basedOn w:val="a2"/>
    <w:next w:val="a2"/>
    <w:link w:val="affffff3"/>
    <w:qFormat/>
    <w:rsid w:val="006E1FBC"/>
    <w:pPr>
      <w:keepNext/>
      <w:tabs>
        <w:tab w:val="decimal" w:pos="907"/>
      </w:tabs>
      <w:spacing w:before="60" w:after="60" w:line="240" w:lineRule="auto"/>
      <w:jc w:val="center"/>
      <w:outlineLvl w:val="3"/>
    </w:pPr>
    <w:rPr>
      <w:rFonts w:ascii="Arial" w:eastAsia="Times New Roman" w:hAnsi="Arial"/>
      <w:b/>
      <w:sz w:val="20"/>
      <w:szCs w:val="18"/>
      <w:lang w:val="x-none" w:eastAsia="x-none"/>
    </w:rPr>
  </w:style>
  <w:style w:type="character" w:customStyle="1" w:styleId="affffff3">
    <w:name w:val="Заголовок таблицы Знак"/>
    <w:link w:val="affffff2"/>
    <w:rsid w:val="006E1FBC"/>
    <w:rPr>
      <w:rFonts w:ascii="Arial" w:eastAsia="Times New Roman" w:hAnsi="Arial"/>
      <w:b/>
      <w:szCs w:val="18"/>
      <w:lang w:val="x-none" w:eastAsia="x-none"/>
    </w:rPr>
  </w:style>
  <w:style w:type="paragraph" w:customStyle="1" w:styleId="affffff4">
    <w:name w:val="Текст (цнтр)"/>
    <w:basedOn w:val="a2"/>
    <w:next w:val="a2"/>
    <w:link w:val="affffff5"/>
    <w:rsid w:val="006E1FBC"/>
    <w:pPr>
      <w:spacing w:after="60" w:line="240" w:lineRule="auto"/>
      <w:jc w:val="center"/>
    </w:pPr>
    <w:rPr>
      <w:rFonts w:ascii="Arial" w:eastAsia="Times New Roman" w:hAnsi="Arial"/>
      <w:sz w:val="18"/>
      <w:szCs w:val="20"/>
      <w:lang w:eastAsia="ru-RU"/>
    </w:rPr>
  </w:style>
  <w:style w:type="character" w:customStyle="1" w:styleId="affffff5">
    <w:name w:val="Текст (цнтр) Знак"/>
    <w:basedOn w:val="a3"/>
    <w:link w:val="affffff4"/>
    <w:rsid w:val="006E1FBC"/>
    <w:rPr>
      <w:rFonts w:ascii="Arial" w:eastAsia="Times New Roman" w:hAnsi="Arial"/>
      <w:sz w:val="18"/>
    </w:rPr>
  </w:style>
  <w:style w:type="paragraph" w:customStyle="1" w:styleId="advertising">
    <w:name w:val="advertising"/>
    <w:basedOn w:val="a2"/>
    <w:rsid w:val="006E1FB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
    <w:name w:val="s1"/>
    <w:rsid w:val="006E1FBC"/>
  </w:style>
  <w:style w:type="paragraph" w:customStyle="1" w:styleId="8f4506aa708e2a26msolistparagraph">
    <w:name w:val="8f4506aa708e2a26msolistparagraph"/>
    <w:basedOn w:val="a2"/>
    <w:rsid w:val="006E1FBC"/>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111111111111111">
    <w:name w:val="Нет списка111111111111111"/>
    <w:next w:val="a5"/>
    <w:semiHidden/>
    <w:rsid w:val="006E1FBC"/>
  </w:style>
  <w:style w:type="numbering" w:customStyle="1" w:styleId="1011">
    <w:name w:val="Нет списка101"/>
    <w:next w:val="a5"/>
    <w:uiPriority w:val="99"/>
    <w:semiHidden/>
    <w:unhideWhenUsed/>
    <w:rsid w:val="006E1FBC"/>
  </w:style>
  <w:style w:type="numbering" w:customStyle="1" w:styleId="1210">
    <w:name w:val="Нет списка121"/>
    <w:next w:val="a5"/>
    <w:uiPriority w:val="99"/>
    <w:semiHidden/>
    <w:unhideWhenUsed/>
    <w:rsid w:val="006E1FBC"/>
  </w:style>
  <w:style w:type="numbering" w:customStyle="1" w:styleId="2112">
    <w:name w:val="Нет списка211"/>
    <w:next w:val="a5"/>
    <w:uiPriority w:val="99"/>
    <w:semiHidden/>
    <w:unhideWhenUsed/>
    <w:rsid w:val="006E1FBC"/>
  </w:style>
  <w:style w:type="numbering" w:customStyle="1" w:styleId="11210">
    <w:name w:val="Нет списка1121"/>
    <w:next w:val="a5"/>
    <w:uiPriority w:val="99"/>
    <w:semiHidden/>
    <w:rsid w:val="006E1FBC"/>
  </w:style>
  <w:style w:type="numbering" w:customStyle="1" w:styleId="3111">
    <w:name w:val="Нет списка311"/>
    <w:next w:val="a5"/>
    <w:uiPriority w:val="99"/>
    <w:semiHidden/>
    <w:unhideWhenUsed/>
    <w:rsid w:val="006E1FBC"/>
  </w:style>
  <w:style w:type="numbering" w:customStyle="1" w:styleId="4111">
    <w:name w:val="Нет списка411"/>
    <w:next w:val="a5"/>
    <w:uiPriority w:val="99"/>
    <w:semiHidden/>
    <w:unhideWhenUsed/>
    <w:rsid w:val="006E1FBC"/>
  </w:style>
  <w:style w:type="numbering" w:customStyle="1" w:styleId="5111">
    <w:name w:val="Нет списка511"/>
    <w:next w:val="a5"/>
    <w:uiPriority w:val="99"/>
    <w:semiHidden/>
    <w:unhideWhenUsed/>
    <w:rsid w:val="006E1FBC"/>
  </w:style>
  <w:style w:type="numbering" w:customStyle="1" w:styleId="6111">
    <w:name w:val="Нет списка611"/>
    <w:next w:val="a5"/>
    <w:uiPriority w:val="99"/>
    <w:semiHidden/>
    <w:unhideWhenUsed/>
    <w:rsid w:val="006E1FBC"/>
  </w:style>
  <w:style w:type="numbering" w:customStyle="1" w:styleId="7110">
    <w:name w:val="Нет списка711"/>
    <w:next w:val="a5"/>
    <w:uiPriority w:val="99"/>
    <w:semiHidden/>
    <w:unhideWhenUsed/>
    <w:rsid w:val="006E1FBC"/>
  </w:style>
  <w:style w:type="numbering" w:customStyle="1" w:styleId="8111">
    <w:name w:val="Нет списка811"/>
    <w:next w:val="a5"/>
    <w:uiPriority w:val="99"/>
    <w:semiHidden/>
    <w:unhideWhenUsed/>
    <w:rsid w:val="006E1FBC"/>
  </w:style>
  <w:style w:type="numbering" w:customStyle="1" w:styleId="9110">
    <w:name w:val="Нет списка911"/>
    <w:next w:val="a5"/>
    <w:uiPriority w:val="99"/>
    <w:semiHidden/>
    <w:unhideWhenUsed/>
    <w:rsid w:val="006E1FBC"/>
  </w:style>
  <w:style w:type="numbering" w:customStyle="1" w:styleId="11121">
    <w:name w:val="Нет списка11121"/>
    <w:next w:val="a5"/>
    <w:uiPriority w:val="99"/>
    <w:semiHidden/>
    <w:rsid w:val="006E1FBC"/>
  </w:style>
  <w:style w:type="numbering" w:customStyle="1" w:styleId="111121">
    <w:name w:val="Нет списка111121"/>
    <w:next w:val="a5"/>
    <w:semiHidden/>
    <w:rsid w:val="006E1FBC"/>
  </w:style>
  <w:style w:type="numbering" w:customStyle="1" w:styleId="1111121">
    <w:name w:val="Нет списка1111121"/>
    <w:next w:val="a5"/>
    <w:semiHidden/>
    <w:rsid w:val="006E1FBC"/>
  </w:style>
  <w:style w:type="numbering" w:customStyle="1" w:styleId="11111121">
    <w:name w:val="Нет списка11111121"/>
    <w:next w:val="a5"/>
    <w:semiHidden/>
    <w:rsid w:val="006E1FBC"/>
  </w:style>
  <w:style w:type="numbering" w:customStyle="1" w:styleId="111111121">
    <w:name w:val="Нет списка111111121"/>
    <w:next w:val="a5"/>
    <w:semiHidden/>
    <w:rsid w:val="006E1FBC"/>
  </w:style>
  <w:style w:type="numbering" w:customStyle="1" w:styleId="1111111121">
    <w:name w:val="Нет списка1111111121"/>
    <w:next w:val="a5"/>
    <w:semiHidden/>
    <w:rsid w:val="006E1FBC"/>
  </w:style>
  <w:style w:type="character" w:customStyle="1" w:styleId="markedcontent">
    <w:name w:val="markedcontent"/>
    <w:basedOn w:val="a3"/>
    <w:rsid w:val="006E1FBC"/>
  </w:style>
  <w:style w:type="character" w:customStyle="1" w:styleId="sectiontitle">
    <w:name w:val="section__title"/>
    <w:basedOn w:val="a3"/>
    <w:rsid w:val="006E1FBC"/>
  </w:style>
  <w:style w:type="numbering" w:customStyle="1" w:styleId="1111111111111111">
    <w:name w:val="Нет списка1111111111111111"/>
    <w:next w:val="a5"/>
    <w:semiHidden/>
    <w:rsid w:val="006E1FBC"/>
  </w:style>
  <w:style w:type="numbering" w:customStyle="1" w:styleId="11111111121">
    <w:name w:val="Нет списка11111111121"/>
    <w:next w:val="a5"/>
    <w:semiHidden/>
    <w:rsid w:val="006E1FBC"/>
  </w:style>
  <w:style w:type="numbering" w:customStyle="1" w:styleId="111111111121">
    <w:name w:val="Нет списка111111111121"/>
    <w:next w:val="a5"/>
    <w:semiHidden/>
    <w:rsid w:val="006E1FBC"/>
  </w:style>
  <w:style w:type="numbering" w:customStyle="1" w:styleId="10110">
    <w:name w:val="Нет списка1011"/>
    <w:next w:val="a5"/>
    <w:uiPriority w:val="99"/>
    <w:semiHidden/>
    <w:unhideWhenUsed/>
    <w:rsid w:val="006E1FBC"/>
  </w:style>
  <w:style w:type="numbering" w:customStyle="1" w:styleId="12110">
    <w:name w:val="Нет списка1211"/>
    <w:next w:val="a5"/>
    <w:uiPriority w:val="99"/>
    <w:semiHidden/>
    <w:unhideWhenUsed/>
    <w:rsid w:val="006E1FBC"/>
  </w:style>
  <w:style w:type="numbering" w:customStyle="1" w:styleId="21110">
    <w:name w:val="Нет списка2111"/>
    <w:next w:val="a5"/>
    <w:uiPriority w:val="99"/>
    <w:semiHidden/>
    <w:unhideWhenUsed/>
    <w:rsid w:val="006E1FBC"/>
  </w:style>
  <w:style w:type="numbering" w:customStyle="1" w:styleId="11211">
    <w:name w:val="Нет списка11211"/>
    <w:next w:val="a5"/>
    <w:uiPriority w:val="99"/>
    <w:semiHidden/>
    <w:rsid w:val="006E1FBC"/>
  </w:style>
  <w:style w:type="numbering" w:customStyle="1" w:styleId="31110">
    <w:name w:val="Нет списка3111"/>
    <w:next w:val="a5"/>
    <w:uiPriority w:val="99"/>
    <w:semiHidden/>
    <w:unhideWhenUsed/>
    <w:rsid w:val="006E1FBC"/>
  </w:style>
  <w:style w:type="numbering" w:customStyle="1" w:styleId="41110">
    <w:name w:val="Нет списка4111"/>
    <w:next w:val="a5"/>
    <w:uiPriority w:val="99"/>
    <w:semiHidden/>
    <w:unhideWhenUsed/>
    <w:rsid w:val="006E1FBC"/>
  </w:style>
  <w:style w:type="numbering" w:customStyle="1" w:styleId="51110">
    <w:name w:val="Нет списка5111"/>
    <w:next w:val="a5"/>
    <w:uiPriority w:val="99"/>
    <w:semiHidden/>
    <w:unhideWhenUsed/>
    <w:rsid w:val="006E1FBC"/>
  </w:style>
  <w:style w:type="numbering" w:customStyle="1" w:styleId="61110">
    <w:name w:val="Нет списка6111"/>
    <w:next w:val="a5"/>
    <w:uiPriority w:val="99"/>
    <w:semiHidden/>
    <w:unhideWhenUsed/>
    <w:rsid w:val="006E1FBC"/>
  </w:style>
  <w:style w:type="numbering" w:customStyle="1" w:styleId="7111">
    <w:name w:val="Нет списка7111"/>
    <w:next w:val="a5"/>
    <w:uiPriority w:val="99"/>
    <w:semiHidden/>
    <w:unhideWhenUsed/>
    <w:rsid w:val="006E1FBC"/>
  </w:style>
  <w:style w:type="numbering" w:customStyle="1" w:styleId="81110">
    <w:name w:val="Нет списка8111"/>
    <w:next w:val="a5"/>
    <w:uiPriority w:val="99"/>
    <w:semiHidden/>
    <w:unhideWhenUsed/>
    <w:rsid w:val="006E1FBC"/>
  </w:style>
  <w:style w:type="numbering" w:customStyle="1" w:styleId="9111">
    <w:name w:val="Нет списка9111"/>
    <w:next w:val="a5"/>
    <w:uiPriority w:val="99"/>
    <w:semiHidden/>
    <w:unhideWhenUsed/>
    <w:rsid w:val="006E1FBC"/>
  </w:style>
  <w:style w:type="numbering" w:customStyle="1" w:styleId="111211">
    <w:name w:val="Нет списка111211"/>
    <w:next w:val="a5"/>
    <w:uiPriority w:val="99"/>
    <w:semiHidden/>
    <w:rsid w:val="006E1FBC"/>
  </w:style>
  <w:style w:type="numbering" w:customStyle="1" w:styleId="1111211">
    <w:name w:val="Нет списка1111211"/>
    <w:next w:val="a5"/>
    <w:semiHidden/>
    <w:rsid w:val="006E1FBC"/>
  </w:style>
  <w:style w:type="numbering" w:customStyle="1" w:styleId="11111211">
    <w:name w:val="Нет списка11111211"/>
    <w:next w:val="a5"/>
    <w:semiHidden/>
    <w:rsid w:val="006E1FBC"/>
  </w:style>
  <w:style w:type="numbering" w:customStyle="1" w:styleId="111111211">
    <w:name w:val="Нет списка111111211"/>
    <w:next w:val="a5"/>
    <w:semiHidden/>
    <w:rsid w:val="006E1FBC"/>
  </w:style>
  <w:style w:type="numbering" w:customStyle="1" w:styleId="1111111211">
    <w:name w:val="Нет списка1111111211"/>
    <w:next w:val="a5"/>
    <w:semiHidden/>
    <w:rsid w:val="006E1FBC"/>
  </w:style>
  <w:style w:type="numbering" w:customStyle="1" w:styleId="11111111211">
    <w:name w:val="Нет списка11111111211"/>
    <w:next w:val="a5"/>
    <w:semiHidden/>
    <w:rsid w:val="006E1FBC"/>
  </w:style>
  <w:style w:type="character" w:customStyle="1" w:styleId="text-break">
    <w:name w:val="text-break"/>
    <w:basedOn w:val="a3"/>
    <w:rsid w:val="006E1FBC"/>
  </w:style>
  <w:style w:type="character" w:customStyle="1" w:styleId="pl-0">
    <w:name w:val="pl-0"/>
    <w:basedOn w:val="a3"/>
    <w:rsid w:val="006E1FBC"/>
  </w:style>
  <w:style w:type="numbering" w:customStyle="1" w:styleId="132">
    <w:name w:val="Нет списка13"/>
    <w:next w:val="a5"/>
    <w:uiPriority w:val="99"/>
    <w:semiHidden/>
    <w:unhideWhenUsed/>
    <w:rsid w:val="006E1FBC"/>
  </w:style>
  <w:style w:type="numbering" w:customStyle="1" w:styleId="142">
    <w:name w:val="Нет списка14"/>
    <w:next w:val="a5"/>
    <w:uiPriority w:val="99"/>
    <w:semiHidden/>
    <w:unhideWhenUsed/>
    <w:rsid w:val="006E1FBC"/>
  </w:style>
  <w:style w:type="table" w:customStyle="1" w:styleId="350">
    <w:name w:val="Сетка таблицы35"/>
    <w:basedOn w:val="a4"/>
    <w:next w:val="a7"/>
    <w:uiPriority w:val="59"/>
    <w:rsid w:val="006E1FB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1">
    <w:name w:val="Текст сноски Знак1"/>
    <w:aliases w:val="Текст сноски-FN Знак1,Footnote Text Char Знак Знак Знак1,Footnote Text Char Знак Знак2"/>
    <w:basedOn w:val="a3"/>
    <w:uiPriority w:val="99"/>
    <w:semiHidden/>
    <w:rsid w:val="006E1FBC"/>
    <w:rPr>
      <w:sz w:val="20"/>
      <w:szCs w:val="20"/>
    </w:rPr>
  </w:style>
  <w:style w:type="character" w:customStyle="1" w:styleId="2e">
    <w:name w:val="Название Знак2"/>
    <w:aliases w:val="Название Знак1 Знак2,Название Знак Знак Знак2,Знак2 Знак Знак Знак2,Знак2 Знак1 Знак2,Знак2 Знак1 Знак Знак1,Название Знак1 Знак Знак1,Название Знак Знак Знак Знак1,Знак2 Знак Знак Знак Знак1,Знак Знак3 Знак,Знак Знак Знак Зн Знак"/>
    <w:basedOn w:val="a3"/>
    <w:rsid w:val="006E1FBC"/>
    <w:rPr>
      <w:rFonts w:asciiTheme="majorHAnsi" w:eastAsiaTheme="majorEastAsia" w:hAnsiTheme="majorHAnsi" w:cstheme="majorBidi"/>
      <w:spacing w:val="-10"/>
      <w:kern w:val="28"/>
      <w:sz w:val="56"/>
      <w:szCs w:val="56"/>
    </w:rPr>
  </w:style>
  <w:style w:type="character" w:customStyle="1" w:styleId="1f2">
    <w:name w:val="Основной текст Знак1"/>
    <w:aliases w:val="Òàáë òåêñò Знак1,Знак Знак1"/>
    <w:basedOn w:val="a3"/>
    <w:semiHidden/>
    <w:rsid w:val="006E1FBC"/>
  </w:style>
  <w:style w:type="character" w:customStyle="1" w:styleId="114">
    <w:name w:val="Основной текст + 11"/>
    <w:aliases w:val="5 pt"/>
    <w:basedOn w:val="a3"/>
    <w:rsid w:val="006E1FBC"/>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8pt">
    <w:name w:val="Основной текст + 8 pt"/>
    <w:aliases w:val="Интервал 0 pt"/>
    <w:rsid w:val="006E1FBC"/>
    <w:rPr>
      <w:rFonts w:ascii="Times New Roman" w:eastAsia="Times New Roman" w:hAnsi="Times New Roman" w:cs="Times New Roman" w:hint="default"/>
      <w:color w:val="000000"/>
      <w:spacing w:val="3"/>
      <w:w w:val="100"/>
      <w:position w:val="0"/>
      <w:sz w:val="16"/>
      <w:szCs w:val="16"/>
      <w:shd w:val="clear" w:color="auto" w:fill="FFFFFF"/>
      <w:lang w:val="ru-RU"/>
    </w:rPr>
  </w:style>
  <w:style w:type="character" w:customStyle="1" w:styleId="29pt1">
    <w:name w:val="Основной текст (2) + 9 pt"/>
    <w:aliases w:val="Курсив"/>
    <w:basedOn w:val="2b"/>
    <w:rsid w:val="006E1FBC"/>
    <w:rPr>
      <w:rFonts w:ascii="Times New Roman" w:eastAsia="Times New Roman" w:hAnsi="Times New Roman" w:cs="Times New Roman"/>
      <w:b w:val="0"/>
      <w:bCs w:val="0"/>
      <w:i/>
      <w:iCs/>
      <w:smallCaps w:val="0"/>
      <w:strike w:val="0"/>
      <w:dstrike w:val="0"/>
      <w:color w:val="000000"/>
      <w:spacing w:val="0"/>
      <w:w w:val="100"/>
      <w:position w:val="0"/>
      <w:sz w:val="18"/>
      <w:szCs w:val="18"/>
      <w:u w:val="none"/>
      <w:effect w:val="none"/>
      <w:shd w:val="clear" w:color="auto" w:fill="FFFFFF"/>
      <w:lang w:val="ru-RU" w:eastAsia="ru-RU" w:bidi="ru-RU"/>
    </w:rPr>
  </w:style>
  <w:style w:type="table" w:customStyle="1" w:styleId="1140">
    <w:name w:val="Сетка таблицы114"/>
    <w:basedOn w:val="a4"/>
    <w:next w:val="a7"/>
    <w:uiPriority w:val="59"/>
    <w:rsid w:val="006E1FB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6E1FBC"/>
    <w:rPr>
      <w:rFonts w:ascii="Times New Roman" w:hAnsi="Times New Roman" w:cs="Times New Roman" w:hint="default"/>
      <w:b w:val="0"/>
      <w:bCs w:val="0"/>
      <w:i w:val="0"/>
      <w:iCs w:val="0"/>
      <w:color w:val="000000"/>
      <w:sz w:val="28"/>
      <w:szCs w:val="28"/>
    </w:rPr>
  </w:style>
  <w:style w:type="numbering" w:customStyle="1" w:styleId="11111111111111111">
    <w:name w:val="Нет списка11111111111111111"/>
    <w:next w:val="a5"/>
    <w:semiHidden/>
    <w:rsid w:val="00607D71"/>
  </w:style>
  <w:style w:type="character" w:customStyle="1" w:styleId="affffff6">
    <w:name w:val="Сноска Знак"/>
    <w:rsid w:val="00607D71"/>
    <w:rPr>
      <w:rFonts w:ascii="Arial" w:hAnsi="Arial"/>
      <w:sz w:val="16"/>
    </w:rPr>
  </w:style>
  <w:style w:type="numbering" w:customStyle="1" w:styleId="152">
    <w:name w:val="Нет списка15"/>
    <w:next w:val="a5"/>
    <w:uiPriority w:val="99"/>
    <w:semiHidden/>
    <w:unhideWhenUsed/>
    <w:rsid w:val="00607D71"/>
  </w:style>
  <w:style w:type="character" w:customStyle="1" w:styleId="ConsPlusNonformat1">
    <w:name w:val="ConsPlusNonformat1"/>
    <w:uiPriority w:val="99"/>
    <w:locked/>
    <w:rsid w:val="00607D71"/>
    <w:rPr>
      <w:rFonts w:ascii="Courier New" w:eastAsia="Times New Roman" w:hAnsi="Courier New" w:cs="Courier New"/>
      <w:sz w:val="20"/>
      <w:szCs w:val="20"/>
      <w:lang w:eastAsia="ru-RU"/>
    </w:rPr>
  </w:style>
  <w:style w:type="table" w:customStyle="1" w:styleId="2130">
    <w:name w:val="Сетка таблицы213"/>
    <w:basedOn w:val="a4"/>
    <w:uiPriority w:val="39"/>
    <w:rsid w:val="00607D71"/>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4"/>
    <w:next w:val="a7"/>
    <w:uiPriority w:val="39"/>
    <w:rsid w:val="00607D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111111111">
    <w:name w:val="Нет списка111111111111111111"/>
    <w:next w:val="a5"/>
    <w:semiHidden/>
    <w:rsid w:val="00AB77C0"/>
  </w:style>
  <w:style w:type="paragraph" w:customStyle="1" w:styleId="xl102">
    <w:name w:val="xl102"/>
    <w:basedOn w:val="a2"/>
    <w:rsid w:val="0015385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3">
    <w:name w:val="xl103"/>
    <w:basedOn w:val="a2"/>
    <w:rsid w:val="00153857"/>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headercomment">
    <w:name w:val="headercomment"/>
    <w:basedOn w:val="a2"/>
    <w:rsid w:val="00B8764B"/>
    <w:pPr>
      <w:spacing w:before="100" w:beforeAutospacing="1" w:after="100" w:afterAutospacing="1" w:line="240" w:lineRule="auto"/>
    </w:pPr>
    <w:rPr>
      <w:rFonts w:ascii="Times New Roman" w:eastAsia="Times New Roman" w:hAnsi="Times New Roman"/>
      <w:sz w:val="24"/>
      <w:szCs w:val="24"/>
      <w:lang w:eastAsia="ru-RU"/>
    </w:rPr>
  </w:style>
  <w:style w:type="paragraph" w:styleId="z-">
    <w:name w:val="HTML Top of Form"/>
    <w:basedOn w:val="a2"/>
    <w:next w:val="a2"/>
    <w:link w:val="z-0"/>
    <w:hidden/>
    <w:uiPriority w:val="99"/>
    <w:semiHidden/>
    <w:unhideWhenUsed/>
    <w:rsid w:val="00B8764B"/>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3"/>
    <w:link w:val="z-"/>
    <w:uiPriority w:val="99"/>
    <w:semiHidden/>
    <w:rsid w:val="00B8764B"/>
    <w:rPr>
      <w:rFonts w:ascii="Arial" w:eastAsia="Times New Roman" w:hAnsi="Arial" w:cs="Arial"/>
      <w:vanish/>
      <w:sz w:val="16"/>
      <w:szCs w:val="16"/>
    </w:rPr>
  </w:style>
  <w:style w:type="paragraph" w:styleId="z-1">
    <w:name w:val="HTML Bottom of Form"/>
    <w:basedOn w:val="a2"/>
    <w:next w:val="a2"/>
    <w:link w:val="z-2"/>
    <w:hidden/>
    <w:uiPriority w:val="99"/>
    <w:semiHidden/>
    <w:unhideWhenUsed/>
    <w:rsid w:val="00B8764B"/>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3"/>
    <w:link w:val="z-1"/>
    <w:uiPriority w:val="99"/>
    <w:semiHidden/>
    <w:rsid w:val="00B8764B"/>
    <w:rPr>
      <w:rFonts w:ascii="Arial" w:eastAsia="Times New Roman" w:hAnsi="Arial" w:cs="Arial"/>
      <w:vanish/>
      <w:sz w:val="16"/>
      <w:szCs w:val="16"/>
    </w:rPr>
  </w:style>
  <w:style w:type="character" w:customStyle="1" w:styleId="fe-comment-author">
    <w:name w:val="fe-comment-author"/>
    <w:rsid w:val="00B8764B"/>
  </w:style>
  <w:style w:type="character" w:customStyle="1" w:styleId="fe-comment-title">
    <w:name w:val="fe-comment-title"/>
    <w:rsid w:val="00B876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36327023">
      <w:bodyDiv w:val="1"/>
      <w:marLeft w:val="0"/>
      <w:marRight w:val="0"/>
      <w:marTop w:val="0"/>
      <w:marBottom w:val="0"/>
      <w:divBdr>
        <w:top w:val="none" w:sz="0" w:space="0" w:color="auto"/>
        <w:left w:val="none" w:sz="0" w:space="0" w:color="auto"/>
        <w:bottom w:val="none" w:sz="0" w:space="0" w:color="auto"/>
        <w:right w:val="none" w:sz="0" w:space="0" w:color="auto"/>
      </w:divBdr>
    </w:div>
    <w:div w:id="256404412">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07312333">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61251931">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04117924">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45815030">
      <w:bodyDiv w:val="1"/>
      <w:marLeft w:val="0"/>
      <w:marRight w:val="0"/>
      <w:marTop w:val="0"/>
      <w:marBottom w:val="0"/>
      <w:divBdr>
        <w:top w:val="none" w:sz="0" w:space="0" w:color="auto"/>
        <w:left w:val="none" w:sz="0" w:space="0" w:color="auto"/>
        <w:bottom w:val="none" w:sz="0" w:space="0" w:color="auto"/>
        <w:right w:val="none" w:sz="0" w:space="0" w:color="auto"/>
      </w:divBdr>
    </w:div>
    <w:div w:id="674186629">
      <w:bodyDiv w:val="1"/>
      <w:marLeft w:val="0"/>
      <w:marRight w:val="0"/>
      <w:marTop w:val="0"/>
      <w:marBottom w:val="0"/>
      <w:divBdr>
        <w:top w:val="none" w:sz="0" w:space="0" w:color="auto"/>
        <w:left w:val="none" w:sz="0" w:space="0" w:color="auto"/>
        <w:bottom w:val="none" w:sz="0" w:space="0" w:color="auto"/>
        <w:right w:val="none" w:sz="0" w:space="0" w:color="auto"/>
      </w:divBdr>
    </w:div>
    <w:div w:id="676426699">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8911368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46658091">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763309931">
      <w:bodyDiv w:val="1"/>
      <w:marLeft w:val="0"/>
      <w:marRight w:val="0"/>
      <w:marTop w:val="0"/>
      <w:marBottom w:val="0"/>
      <w:divBdr>
        <w:top w:val="none" w:sz="0" w:space="0" w:color="auto"/>
        <w:left w:val="none" w:sz="0" w:space="0" w:color="auto"/>
        <w:bottom w:val="none" w:sz="0" w:space="0" w:color="auto"/>
        <w:right w:val="none" w:sz="0" w:space="0" w:color="auto"/>
      </w:divBdr>
    </w:div>
    <w:div w:id="76365071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968705613">
      <w:bodyDiv w:val="1"/>
      <w:marLeft w:val="0"/>
      <w:marRight w:val="0"/>
      <w:marTop w:val="0"/>
      <w:marBottom w:val="0"/>
      <w:divBdr>
        <w:top w:val="none" w:sz="0" w:space="0" w:color="auto"/>
        <w:left w:val="none" w:sz="0" w:space="0" w:color="auto"/>
        <w:bottom w:val="none" w:sz="0" w:space="0" w:color="auto"/>
        <w:right w:val="none" w:sz="0" w:space="0" w:color="auto"/>
      </w:divBdr>
    </w:div>
    <w:div w:id="1005478910">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28221845">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46707238">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190728904">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58366527">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5039283">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394545444">
      <w:bodyDiv w:val="1"/>
      <w:marLeft w:val="0"/>
      <w:marRight w:val="0"/>
      <w:marTop w:val="0"/>
      <w:marBottom w:val="0"/>
      <w:divBdr>
        <w:top w:val="none" w:sz="0" w:space="0" w:color="auto"/>
        <w:left w:val="none" w:sz="0" w:space="0" w:color="auto"/>
        <w:bottom w:val="none" w:sz="0" w:space="0" w:color="auto"/>
        <w:right w:val="none" w:sz="0" w:space="0" w:color="auto"/>
      </w:divBdr>
    </w:div>
    <w:div w:id="1426537111">
      <w:bodyDiv w:val="1"/>
      <w:marLeft w:val="0"/>
      <w:marRight w:val="0"/>
      <w:marTop w:val="0"/>
      <w:marBottom w:val="0"/>
      <w:divBdr>
        <w:top w:val="none" w:sz="0" w:space="0" w:color="auto"/>
        <w:left w:val="none" w:sz="0" w:space="0" w:color="auto"/>
        <w:bottom w:val="none" w:sz="0" w:space="0" w:color="auto"/>
        <w:right w:val="none" w:sz="0" w:space="0" w:color="auto"/>
      </w:divBdr>
    </w:div>
    <w:div w:id="1456287648">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497186380">
      <w:bodyDiv w:val="1"/>
      <w:marLeft w:val="0"/>
      <w:marRight w:val="0"/>
      <w:marTop w:val="0"/>
      <w:marBottom w:val="0"/>
      <w:divBdr>
        <w:top w:val="none" w:sz="0" w:space="0" w:color="auto"/>
        <w:left w:val="none" w:sz="0" w:space="0" w:color="auto"/>
        <w:bottom w:val="none" w:sz="0" w:space="0" w:color="auto"/>
        <w:right w:val="none" w:sz="0" w:space="0" w:color="auto"/>
      </w:divBdr>
    </w:div>
    <w:div w:id="1508058067">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38736048">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10553058">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2051147">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66321011">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50674042">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01019315">
      <w:bodyDiv w:val="1"/>
      <w:marLeft w:val="0"/>
      <w:marRight w:val="0"/>
      <w:marTop w:val="0"/>
      <w:marBottom w:val="0"/>
      <w:divBdr>
        <w:top w:val="none" w:sz="0" w:space="0" w:color="auto"/>
        <w:left w:val="none" w:sz="0" w:space="0" w:color="auto"/>
        <w:bottom w:val="none" w:sz="0" w:space="0" w:color="auto"/>
        <w:right w:val="none" w:sz="0" w:space="0" w:color="auto"/>
      </w:divBdr>
    </w:div>
    <w:div w:id="1905096852">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39547825">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06732419">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 w:id="2134903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s>
</file>

<file path=word/_rels/footnotes.xml.rels><?xml version="1.0" encoding="UTF-8" standalone="yes"?>
<Relationships xmlns="http://schemas.openxmlformats.org/package/2006/relationships"><Relationship Id="rId3" Type="http://schemas.openxmlformats.org/officeDocument/2006/relationships/hyperlink" Target="https://dvinaland.ru/news/1710220" TargetMode="External"/><Relationship Id="rId2" Type="http://schemas.openxmlformats.org/officeDocument/2006/relationships/hyperlink" Target="https://region29.ru/2025/08/13/689c5fe54a3598fc1605d95b.html?ysclid=miec3187ri165767040" TargetMode="External"/><Relationship Id="rId1" Type="http://schemas.openxmlformats.org/officeDocument/2006/relationships/hyperlink" Target="https://bclass.ru/region/zhkkh/pervaya-iz-20-novykh-pelletnykh-kotelnykh-v-pomore-gotova-uzhe-na-70/?ysclid=miear2q68594243822" TargetMode="External"/><Relationship Id="rId4" Type="http://schemas.openxmlformats.org/officeDocument/2006/relationships/hyperlink" Target="https://dvinanews.ru/news/detail/20865?ID=2086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01FFB1-8056-48FF-85B9-970CEA036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9502</TotalTime>
  <Pages>128</Pages>
  <Words>50028</Words>
  <Characters>285161</Characters>
  <Application>Microsoft Office Word</Application>
  <DocSecurity>0</DocSecurity>
  <Lines>2376</Lines>
  <Paragraphs>669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334520</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552</cp:revision>
  <cp:lastPrinted>2024-06-07T08:13:00Z</cp:lastPrinted>
  <dcterms:created xsi:type="dcterms:W3CDTF">2024-06-07T08:10:00Z</dcterms:created>
  <dcterms:modified xsi:type="dcterms:W3CDTF">2025-12-04T08:51:00Z</dcterms:modified>
</cp:coreProperties>
</file>