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Информация </w:t>
      </w:r>
    </w:p>
    <w:p w:rsidR="00791A10" w:rsidRDefault="00F50F98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 устранении нарушений и выполнении предложений по результатам контрольных и экспертно-аналитических мероприятий </w:t>
      </w:r>
      <w:r w:rsidR="00791A10"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</w:p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2023 году </w:t>
      </w:r>
    </w:p>
    <w:p w:rsidR="00F50F98" w:rsidRPr="00F50F98" w:rsidRDefault="00F50F98" w:rsidP="00F50F98"/>
    <w:tbl>
      <w:tblPr>
        <w:tblW w:w="8808" w:type="dxa"/>
        <w:tblInd w:w="108" w:type="dxa"/>
        <w:tblLook w:val="04A0" w:firstRow="1" w:lastRow="0" w:firstColumn="1" w:lastColumn="0" w:noHBand="0" w:noVBand="1"/>
      </w:tblPr>
      <w:tblGrid>
        <w:gridCol w:w="5406"/>
        <w:gridCol w:w="1417"/>
        <w:gridCol w:w="1985"/>
      </w:tblGrid>
      <w:tr w:rsidR="00D71B4F" w:rsidRPr="00D07133" w:rsidTr="00791A10">
        <w:trPr>
          <w:trHeight w:val="315"/>
        </w:trPr>
        <w:tc>
          <w:tcPr>
            <w:tcW w:w="54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D71B4F">
            <w:pPr>
              <w:tabs>
                <w:tab w:val="left" w:pos="15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D71B4F" w:rsidRPr="00D07133" w:rsidTr="00791A10">
        <w:trPr>
          <w:trHeight w:val="510"/>
        </w:trPr>
        <w:tc>
          <w:tcPr>
            <w:tcW w:w="540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1B4F" w:rsidRPr="00791A10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91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71B4F" w:rsidRPr="00F76DF6" w:rsidTr="00D71B4F">
        <w:trPr>
          <w:trHeight w:val="945"/>
        </w:trPr>
        <w:tc>
          <w:tcPr>
            <w:tcW w:w="540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</w:t>
            </w:r>
          </w:p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и экспертно-аналит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ических мероприятий, количество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экспертно-аналитических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559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выявленных нарушений в ходе осуществления внешнего государственного финансового контроля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</w:t>
            </w: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2 714,5</w:t>
            </w:r>
          </w:p>
        </w:tc>
      </w:tr>
      <w:tr w:rsidR="00D71B4F" w:rsidRPr="00F76DF6" w:rsidTr="00D71B4F">
        <w:trPr>
          <w:trHeight w:val="69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общей суммы выявленных нарушений подлежит к возврату в бюджет, приостановлению (сокращению)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159,6</w:t>
            </w:r>
          </w:p>
        </w:tc>
      </w:tr>
      <w:tr w:rsidR="00D71B4F" w:rsidRPr="00F76DF6" w:rsidTr="00D71B4F">
        <w:trPr>
          <w:trHeight w:val="563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 возврат средств в бюджеты всех уровней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D71B4F" w:rsidRPr="00F76DF6" w:rsidTr="00D71B4F">
        <w:trPr>
          <w:trHeight w:val="138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</w:t>
            </w: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D71B4F" w:rsidRPr="00F76DF6" w:rsidTr="00D71B4F">
        <w:trPr>
          <w:trHeight w:val="300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Внесено представлений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0D645D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73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739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825"/>
        </w:trPr>
        <w:tc>
          <w:tcPr>
            <w:tcW w:w="5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1B4F" w:rsidRPr="00F76DF6" w:rsidTr="00D71B4F">
        <w:trPr>
          <w:trHeight w:val="600"/>
        </w:trPr>
        <w:tc>
          <w:tcPr>
            <w:tcW w:w="540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F" w:rsidRPr="00615C77" w:rsidRDefault="00D71B4F" w:rsidP="0047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1B4F" w:rsidRPr="00F76DF6" w:rsidRDefault="00D71B4F" w:rsidP="004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D71B4F" w:rsidRDefault="00D71B4F" w:rsidP="00D71B4F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 xml:space="preserve">В 2023 году контрольно-счетной палатой выявлено 360 фактов нецелевого использования бюджетных средств, причинения ущерба, невыполнения объемов государственного задания на сумму 159,4 </w:t>
      </w:r>
      <w:proofErr w:type="spellStart"/>
      <w:r w:rsidRPr="00F50F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50F98">
        <w:rPr>
          <w:rFonts w:ascii="Times New Roman" w:hAnsi="Times New Roman" w:cs="Times New Roman"/>
          <w:sz w:val="28"/>
          <w:szCs w:val="28"/>
        </w:rPr>
        <w:t>., которая подлежит возврату в областной бюджет. Нарушения этого вида связаны c оплатой невыполненных работ, применением завышенных расценок, нарушениями при оплате труда, расходованием средств субсидии бюджетными и автономными учреждениями на иные цели не в соответствии с целями ее предоставления.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и недостатков, предотвращению их возникновения в дальнейшей деятельности, </w:t>
      </w:r>
      <w:r w:rsidRPr="00F50F98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восстановлению бюджетных средств и привлечению к ответственности виновных лиц объектам контроля в 2023 году внесено 45 представлений, в финансовый орган направлено 7 уведомлений о применении мер бюджетного принуждения. 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 xml:space="preserve">Обеспечен возврат средств в бюджеты всех уровней в отчетном году в размере 71,8 </w:t>
      </w:r>
      <w:proofErr w:type="spellStart"/>
      <w:r w:rsidRPr="00F50F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50F98">
        <w:rPr>
          <w:rFonts w:ascii="Times New Roman" w:hAnsi="Times New Roman" w:cs="Times New Roman"/>
          <w:sz w:val="28"/>
          <w:szCs w:val="28"/>
        </w:rPr>
        <w:t>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 xml:space="preserve">Для информирования о результатах контрольных мероприятий в адрес Губернатора Архангельской области, членов Правительства Архангельской области, председателя и депутатов Архангельского областного Собрания депутатов, главных распорядителей направлено 46 писем. 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>В органы прокуратуры и иные правоохранительные органы направлен 21 материал по контрольным мероприятиям. По рассмотренным материалам органами прокуратуры внесено 4 представления, правоохранительными органами по материалам контрольно-счетной палаты возбуждено 2 уголовных дела, принято 2 решения об отказе в возбуждении уголовного дела.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 xml:space="preserve">26.03.2023 возбуждено уголовное дело по признакам состава преступления, предусмотренного ч. 4 ст. 159 УК РФ, по материалам контрольного мероприятия «Проверка соблюдения бюджетного и иного законодательства при расходовании бюджетных средств на реализацию отдельных мероприятий в рамках национального проекта «Жилье и городская среда» (в части строительства и реконструкции (модернизации) объектов питьевого водоснабжения и водоподготовки на о. </w:t>
      </w:r>
      <w:proofErr w:type="spellStart"/>
      <w:r w:rsidRPr="00F50F98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F50F98">
        <w:rPr>
          <w:rFonts w:ascii="Times New Roman" w:hAnsi="Times New Roman" w:cs="Times New Roman"/>
          <w:sz w:val="28"/>
          <w:szCs w:val="28"/>
        </w:rPr>
        <w:t>), завершенного в 2022 году.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>На основании материалов контрольного мероприятия 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на реализацию мероприятия «Строительство детского сада на 60 мест в г. </w:t>
      </w:r>
      <w:proofErr w:type="spellStart"/>
      <w:r w:rsidRPr="00F50F98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  <w:r w:rsidRPr="00F50F98">
        <w:rPr>
          <w:rFonts w:ascii="Times New Roman" w:hAnsi="Times New Roman" w:cs="Times New Roman"/>
          <w:sz w:val="28"/>
          <w:szCs w:val="28"/>
        </w:rPr>
        <w:t xml:space="preserve">»  в рамках государственной программы  Архангельской области  «Развитие образования и науки  Архангельской области»  и национального проекта «Демография» 20.11.2023 принято решение о возбуждении </w:t>
      </w:r>
      <w:r w:rsidRPr="00F50F9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50F98">
        <w:rPr>
          <w:rFonts w:ascii="Times New Roman" w:hAnsi="Times New Roman" w:cs="Times New Roman"/>
          <w:sz w:val="28"/>
          <w:szCs w:val="28"/>
        </w:rPr>
        <w:t>уголовного дела по признакам состава преступления, предусмотренного ч. 4 ст. 159 УК РФ.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 xml:space="preserve">В отчетном периоде должностными лицами контрольно-счетной палаты в рамках предоставленных полномочий составлено 26 протоколов об административных правонарушениях, в областной бюджет поступило административных штрафов на сумму 1,2 </w:t>
      </w:r>
      <w:proofErr w:type="spellStart"/>
      <w:r w:rsidRPr="00F50F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50F98">
        <w:rPr>
          <w:rFonts w:ascii="Times New Roman" w:hAnsi="Times New Roman" w:cs="Times New Roman"/>
          <w:sz w:val="28"/>
          <w:szCs w:val="28"/>
        </w:rPr>
        <w:t>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>В результате контрольных мероприятий, проведенных в 2023 году, привлечено к дисциплинарной ответственности 6 должностных лиц проверенных органов и организаций.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За период 2023 года Арбитражным судом Архангельской области зарегистрировано 14 дел с участием КСП Архангельской области (указаны дела, в которых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контрольно-счетная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 палата принимала участие). По состоянию на конец декабря 2023 года из общего количества дел, зарегистрированных в этом же году, решения вынесены только по 4 делам:</w:t>
      </w:r>
    </w:p>
    <w:p w:rsidR="00F50F98" w:rsidRPr="00F50F98" w:rsidRDefault="00F50F98" w:rsidP="00F50F9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делу № А05-8807/2023 по заявлению министерства природных ресурсов и лесопромышленного комплекса Архангельской области о взыскании 762 695,98 руб. с администрации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Коношского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контрольно-счетная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 палата привлечена третьим лицом): 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>судом подтвержден выявленный контрольно-счетной палатой факт нецелевого использования субсидии, направленной из областного бюджета на оборудование площадок сбора твердых бытовых отходов, при приобретении мусорных контейнеров, не размещенных на оборудованных площадках;</w:t>
      </w:r>
    </w:p>
    <w:p w:rsidR="00F50F98" w:rsidRPr="00F50F98" w:rsidRDefault="00F50F98" w:rsidP="00F50F9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>по делу № А05-8115/2023 по иску ГБУ Архангельской области «Центр природопользования и охраны окружающей среды» о признании недействительным представления</w:t>
      </w:r>
      <w:r w:rsidRPr="00F50F98">
        <w:rPr>
          <w:rFonts w:ascii="Times New Roman" w:hAnsi="Times New Roman" w:cs="Times New Roman"/>
          <w:sz w:val="28"/>
          <w:szCs w:val="28"/>
        </w:rPr>
        <w:t xml:space="preserve"> в части требования о возврате 4 817 518,80 руб.: 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98">
        <w:rPr>
          <w:rFonts w:ascii="Times New Roman" w:hAnsi="Times New Roman" w:cs="Times New Roman"/>
          <w:sz w:val="28"/>
          <w:szCs w:val="28"/>
        </w:rPr>
        <w:t>судом подтвержден выявленный контрольно-счетной палатой факт нецелевого использования субсидии на иные цели, предоставленной учреждению министерством природных ресурсов и лесопромышленного комплекса Архангельской области на текущий ремонт участка водопровода, при оплате работ по полной замене участка водопровода (вместо ремонта), отсутствующего в перечне областного имущества и имущества, закрепленного на праве оперативного управления за учреждением;</w:t>
      </w:r>
    </w:p>
    <w:p w:rsidR="00F50F98" w:rsidRPr="00F50F98" w:rsidRDefault="00F50F98" w:rsidP="00F50F9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>по делу № А05-5297/2023 по иску контрольно-счетной палаты к ООО «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Новотэк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» о взыскании штрафа в размере 21 800,88 руб. по государственному контракту на приобретение программного обеспечения: </w:t>
      </w:r>
    </w:p>
    <w:p w:rsidR="00F50F98" w:rsidRPr="00F50F98" w:rsidRDefault="00F50F98" w:rsidP="00F50F9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>судом удовлетворено заяв</w:t>
      </w:r>
      <w:r w:rsidRPr="00F50F98">
        <w:rPr>
          <w:rFonts w:ascii="Times New Roman" w:hAnsi="Times New Roman"/>
          <w:sz w:val="28"/>
          <w:szCs w:val="28"/>
        </w:rPr>
        <w:t>ление контрольно-счетной палаты;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4)  по делу № А05-2622/2023 по иску МУП «Водоочистка»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. «Город Архангельск» о признании недействительным представления в части требования о возврате 2 805 522,84 руб.: 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>судом признаны недействительными пункты представления, в которых указаны нарушения о необоснованном включении в расчет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стоимости коммунальных услуг по водоотведению и холодному водоснабжению многоквартирных домов, не подключенных к централизованным коммунальным сетям, а также стоимости поставленных объемов воды и услуг водоотведения в помещения, не относящиеся к специализированному жилищному фонду, что исключает возможность применения тарифа «для потребителей, приравненных к населению» (в суд представлены документы, отсутствовавшие при проверке, подтверждающие обратное). В связи с вынесением указанного решения министерство топливно-энергетического комплекса и жилищно-коммунального хозяйства Архангельской области отказалось от исковых требований к МУП «Водоочистка» по делу № А05-2887/2023.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2023 году возросло количество дел, в которых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контрольно-счетная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 палата к участию в деле привлечена в качестве третьего лица, не заявляющего самостоятельных требований, а именно: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- по делу № А05-2458/2023 по иску департамента транспорта, строительства и городской инфраструктуры Администрации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. «Город Архангельск» к ООО «Консул» (подрядчик) о взыскании неосновательного обогащения в размере 23 997 666,06 руб. по контракту на строительство водоочистных сооружений на о.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Кего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>: используя данные проверки 2022 года (реализация национального проекта «Чистая вода»), в ходе которой установлены многочисленные случаи оплаты невыполненных работ (услуг), оборудования и материалов по завышенной цене, заказчик в 2023 году обратился в суд с требованием о возврате необоснованно оплаченных средств, подрядчиком в декабре 2023 года заявлено ходатайство о назначении экспертизы;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>- по делу № А05-6001/2023 по иску администрации Шенкурского муниципального округа к ООО «Регион-Инвест» (подрядчик) о взыскании неосновательного обогащения в размере 57 441 534,24 руб. по контракту на строительство здания школы в с. Ровдино: основываясь на данных проверки 2022</w:t>
      </w:r>
      <w:r w:rsidRPr="00F50F98">
        <w:t>–</w:t>
      </w:r>
      <w:r w:rsidRPr="00F50F98">
        <w:rPr>
          <w:rFonts w:ascii="Times New Roman" w:eastAsia="Calibri" w:hAnsi="Times New Roman" w:cs="Times New Roman"/>
          <w:sz w:val="28"/>
          <w:szCs w:val="28"/>
        </w:rPr>
        <w:t>2023 гг. (реализация национального проекта «Образование»), выводы которых в том числе основаны на результатах расчетов заключения ООО «Норд-Эксперт» (в том числе на результатах выемок грунта и определения их лабораторного состава), заказчик в 2023 году обратился в суд с требованием о возврате необоснованно оплаченных средств, подрядчиком в декабре 2023 года заявлено о намерении к следующему заседанию представить ходатайство о проведении судебной строительной экспертизы;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 - по делу № А05-6422/2023 по иску Управления экономического развития администрации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. «Котлас» к ООО «Белый дом» (подрядчик) о взыскании неосновательного обогащения в размере 26 970 222,61 руб. по контракту на строительство здания детского сада на 220 мест в г. Котласе: заказчиком в иск включены выявленные в ходе проверки (национальный проект «Демография») нарушения в виде оплаты невыполненных работ и завышения стоимости оборудования и материалов, в отношении ряда нарушений проведена экспертиза с привлечением сторонних экспертов, результаты экспертизы представлены в суд, судом предложено подрядчику заявить о проведении судебной экспертизы; 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- по делу № А05-15384/2023 по иску департамента образования Администрации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>. «Город Архангельск» к ООО «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Проммонтажстрой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>» о взыскании неосновательного обогащения в размере 18 888 119,15 руб. по контракту на капитальный ремонт здания МБОУ «Средняя школа № 9» в г. Архангельске: заказчиком в иск включены выявленные в ходе проверки нарушения в виде оплаты невыполненных работ, заседание назначено на 2024 год;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- по делу № А05-14201/2023 по иску администрации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Виноградовского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к ООО «Строй Центр» о взыскании 6 486 942,27 руб., в том числе ущерба в связи с оплатой невыполненных работ, штрафа и пени за </w:t>
      </w:r>
      <w:r w:rsidRPr="00F50F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просрочку по контракту на строительство многоквартирных домов в пос. Березнике </w:t>
      </w:r>
      <w:proofErr w:type="spellStart"/>
      <w:r w:rsidRPr="00F50F98">
        <w:rPr>
          <w:rFonts w:ascii="Times New Roman" w:eastAsia="Calibri" w:hAnsi="Times New Roman" w:cs="Times New Roman"/>
          <w:sz w:val="28"/>
          <w:szCs w:val="28"/>
        </w:rPr>
        <w:t>Виноградовского</w:t>
      </w:r>
      <w:proofErr w:type="spellEnd"/>
      <w:r w:rsidRPr="00F50F98">
        <w:rPr>
          <w:rFonts w:ascii="Times New Roman" w:eastAsia="Calibri" w:hAnsi="Times New Roman" w:cs="Times New Roman"/>
          <w:sz w:val="28"/>
          <w:szCs w:val="28"/>
        </w:rPr>
        <w:t xml:space="preserve"> округа: заказчиком в иск включены выявленные в ходе проверки 2021</w:t>
      </w:r>
      <w:r w:rsidRPr="00F50F98">
        <w:t>–</w:t>
      </w:r>
      <w:r w:rsidRPr="00F50F98">
        <w:rPr>
          <w:rFonts w:ascii="Times New Roman" w:eastAsia="Calibri" w:hAnsi="Times New Roman" w:cs="Times New Roman"/>
          <w:sz w:val="28"/>
          <w:szCs w:val="28"/>
        </w:rPr>
        <w:t>2022 гг. (адресная программа по переселению из аварийного жилья) нарушения в виде оплаты невыполненных работ, заседание назначено на 2024 год.</w:t>
      </w:r>
    </w:p>
    <w:p w:rsidR="00F50F98" w:rsidRPr="00F50F98" w:rsidRDefault="00F50F98" w:rsidP="00F50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98">
        <w:rPr>
          <w:rFonts w:ascii="Times New Roman" w:eastAsia="Calibri" w:hAnsi="Times New Roman" w:cs="Times New Roman"/>
          <w:sz w:val="28"/>
          <w:szCs w:val="28"/>
        </w:rPr>
        <w:t>Указанная тенденция свидетельствует о переориентировании судебных споров в сторону подрядчика, получившего неосновательное обогащение по муниципальным контрактам на строительство объектов. При этом еще в 2022 году большая часть судебных дел была связана с несогласием заказчиков с выводами контрольно-счетной палаты, что выражалось в обжаловании представлений и уведомлений о применении бюджетных мер принуждения.</w:t>
      </w:r>
    </w:p>
    <w:p w:rsidR="00B4167E" w:rsidRDefault="00B4167E" w:rsidP="00B416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4167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На основании Порядка взаимодействия исполнительных органов государственной власти Архангельской области при рассмотрении отчетов контрольно-счетной палаты Архангельской области о результатах контрольных мероприятий (распоряжение Правительства Архангельской области от 8 апреля 2022 г. № 138-рп) рассмотрено 5 отчетов контрольно-счетной палаты Архангельской области о результатах контрольных мероприятий. </w:t>
      </w:r>
    </w:p>
    <w:p w:rsidR="00F50F98" w:rsidRPr="00F50F98" w:rsidRDefault="00B4167E" w:rsidP="00B4167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По всем рассмотренным материалам главными распорядителями </w:t>
      </w:r>
      <w:r w:rsidRPr="002F254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254D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254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устранению выявленных нарушений и недостатков, отраженных в отчете о результатах контрольного мероприятия,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254D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254D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указанн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2F254D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ов. </w:t>
      </w:r>
      <w:bookmarkStart w:id="0" w:name="_GoBack"/>
      <w:bookmarkEnd w:id="0"/>
    </w:p>
    <w:p w:rsidR="00BB320A" w:rsidRDefault="00BB320A"/>
    <w:sectPr w:rsidR="00BB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F708F"/>
    <w:multiLevelType w:val="hybridMultilevel"/>
    <w:tmpl w:val="BB0896BE"/>
    <w:lvl w:ilvl="0" w:tplc="AFC21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4F"/>
    <w:rsid w:val="00791A10"/>
    <w:rsid w:val="00B4167E"/>
    <w:rsid w:val="00BB320A"/>
    <w:rsid w:val="00D71B4F"/>
    <w:rsid w:val="00F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EB9C-8143-45B7-AF93-84FAEF0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71B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3</cp:revision>
  <dcterms:created xsi:type="dcterms:W3CDTF">2024-09-09T09:23:00Z</dcterms:created>
  <dcterms:modified xsi:type="dcterms:W3CDTF">2024-09-09T09:27:00Z</dcterms:modified>
</cp:coreProperties>
</file>