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>Информация</w:t>
      </w:r>
    </w:p>
    <w:p w:rsidR="00D71B4F" w:rsidRPr="00D71B4F" w:rsidRDefault="00D71B4F" w:rsidP="00D71B4F">
      <w:pPr>
        <w:pStyle w:val="a3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 w:bidi="ru-RU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 реализации результатов контрольной и экспертно-аналитической деятельности в 2023 году </w:t>
      </w:r>
    </w:p>
    <w:tbl>
      <w:tblPr>
        <w:tblW w:w="8808" w:type="dxa"/>
        <w:tblInd w:w="108" w:type="dxa"/>
        <w:tblLook w:val="04A0" w:firstRow="1" w:lastRow="0" w:firstColumn="1" w:lastColumn="0" w:noHBand="0" w:noVBand="1"/>
      </w:tblPr>
      <w:tblGrid>
        <w:gridCol w:w="5406"/>
        <w:gridCol w:w="1417"/>
        <w:gridCol w:w="1985"/>
      </w:tblGrid>
      <w:tr w:rsidR="00D71B4F" w:rsidRPr="00D07133" w:rsidTr="00D71B4F">
        <w:trPr>
          <w:trHeight w:val="315"/>
        </w:trPr>
        <w:tc>
          <w:tcPr>
            <w:tcW w:w="54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71B4F" w:rsidRPr="00D07133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71B4F" w:rsidRPr="00D07133" w:rsidRDefault="00D71B4F" w:rsidP="00D71B4F">
            <w:pPr>
              <w:tabs>
                <w:tab w:val="left" w:pos="15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023</w:t>
            </w: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4F" w:rsidRPr="00D07133" w:rsidTr="00D71B4F">
        <w:trPr>
          <w:trHeight w:val="510"/>
        </w:trPr>
        <w:tc>
          <w:tcPr>
            <w:tcW w:w="540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71B4F" w:rsidRPr="00D07133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71B4F" w:rsidRPr="00D07133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71B4F" w:rsidRPr="00D07133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D0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71B4F" w:rsidRPr="00F76DF6" w:rsidTr="00D71B4F">
        <w:trPr>
          <w:trHeight w:val="945"/>
        </w:trPr>
        <w:tc>
          <w:tcPr>
            <w:tcW w:w="540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</w:t>
            </w:r>
          </w:p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и экспертно-аналит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ических мероприятий, количество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B4F" w:rsidRPr="00F76DF6" w:rsidTr="00D71B4F">
        <w:trPr>
          <w:trHeight w:val="70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поручению Архангельского областного Собрания депутатов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49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 с правоохранительными органами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7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6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контрольных и экспертно-аналитических мероприятий,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7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контрольных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98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5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2 714,5</w:t>
            </w:r>
          </w:p>
        </w:tc>
      </w:tr>
      <w:tr w:rsidR="00D71B4F" w:rsidRPr="00F76DF6" w:rsidTr="00D71B4F">
        <w:trPr>
          <w:trHeight w:val="69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общей суммы выявленных нарушений подлежит к возврату в бюджет, приостановлению (сокращению)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D71B4F" w:rsidRPr="00F76DF6" w:rsidTr="00D71B4F">
        <w:trPr>
          <w:trHeight w:val="563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71B4F" w:rsidRPr="00F76DF6" w:rsidTr="00D71B4F">
        <w:trPr>
          <w:trHeight w:val="138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</w:t>
            </w: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Внесено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82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600"/>
        </w:trPr>
        <w:tc>
          <w:tcPr>
            <w:tcW w:w="54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D71B4F" w:rsidRDefault="00D71B4F" w:rsidP="00D71B4F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320A" w:rsidRDefault="00BB320A"/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контрольно-счетной палатой выявлено 360 фактов нецелевого использования бюджетных средств, причинения ущерба, невыполнения объемов государственного задания на сумму 159,4 </w:t>
      </w:r>
      <w:proofErr w:type="spellStart"/>
      <w:r w:rsidRPr="00D71B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71B4F">
        <w:rPr>
          <w:rFonts w:ascii="Times New Roman" w:hAnsi="Times New Roman" w:cs="Times New Roman"/>
          <w:sz w:val="28"/>
          <w:szCs w:val="28"/>
        </w:rPr>
        <w:t>., которая подлежит возврату в областной бюджет. Нарушения этого вида связаны c оплатой невыполненных работ, применением завышенных расценок, нарушениями при оплате труда, расходованием средств субсидии бюджетными и автономными учреждениями на иные цели не в соответствии с целями ее предоставления.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и недостатков, предотвращению их возникновения в дальнейшей деятельности, восстановлению бюджетных средств и привлече</w:t>
      </w:r>
      <w:bookmarkStart w:id="0" w:name="_GoBack"/>
      <w:bookmarkEnd w:id="0"/>
      <w:r w:rsidRPr="00D71B4F">
        <w:rPr>
          <w:rFonts w:ascii="Times New Roman" w:hAnsi="Times New Roman" w:cs="Times New Roman"/>
          <w:sz w:val="28"/>
          <w:szCs w:val="28"/>
        </w:rPr>
        <w:t xml:space="preserve">нию к ответственности виновных лиц объектам контроля в 2023 году внесено 45 представлений, в финансовый орган направлено 7 уведомлений о применении мер бюджетного принуждения. 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 xml:space="preserve">Обеспечен возврат средств в бюджеты всех уровней в отчетном году в размере 71,8 </w:t>
      </w:r>
      <w:proofErr w:type="spellStart"/>
      <w:r w:rsidRPr="00D71B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71B4F">
        <w:rPr>
          <w:rFonts w:ascii="Times New Roman" w:hAnsi="Times New Roman" w:cs="Times New Roman"/>
          <w:sz w:val="28"/>
          <w:szCs w:val="28"/>
        </w:rPr>
        <w:t>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 xml:space="preserve">Для информирования о результатах контрольных мероприятий в адрес Губернатора Архангельской области, членов Правительства Архангельской области, председателя и депутатов Архангельского областного Собрания депутатов, главных распорядителей направлено 46 писем. 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>В органы прокуратуры и иные правоохранительные органы направлен 21 материал по контрольным мероприятиям. По рассмотренным материалам органами прокуратуры внесено 4 представления, правоохранительными органами по материалам контрольно-счетной палаты возбуждено 2 уголовных дела, принято 2 решения об отказе в возбуждении уголовного дела.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 xml:space="preserve">26.03.2023 возбуждено уголовное дело по признакам состава преступления, предусмотренного ч. 4 ст. 159 УК РФ, по материалам контрольного мероприятия «Проверка соблюдения бюджетного и иного законодательства при расходовании бюджетных средств на реализацию отдельных мероприятий в рамках национального проекта «Жилье и городская среда» (в части строительства и реконструкции (модернизации) объектов питьевого водоснабжения и водоподготовки на о. </w:t>
      </w:r>
      <w:proofErr w:type="spellStart"/>
      <w:r w:rsidRPr="00D71B4F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D71B4F">
        <w:rPr>
          <w:rFonts w:ascii="Times New Roman" w:hAnsi="Times New Roman" w:cs="Times New Roman"/>
          <w:sz w:val="28"/>
          <w:szCs w:val="28"/>
        </w:rPr>
        <w:t>), завершенного в 2022 году.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>На основании материалов контрольного мероприятия 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«Строительство детского сада на 60 мест в г. </w:t>
      </w:r>
      <w:proofErr w:type="spellStart"/>
      <w:r w:rsidRPr="00D71B4F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D71B4F">
        <w:rPr>
          <w:rFonts w:ascii="Times New Roman" w:hAnsi="Times New Roman" w:cs="Times New Roman"/>
          <w:sz w:val="28"/>
          <w:szCs w:val="28"/>
        </w:rPr>
        <w:t xml:space="preserve">»  в рамках государственной программы  Архангельской области  «Развитие образования и науки  Архангельской области»  и национального проекта «Демография» 20.11.2023 принято решение о возбуждении </w:t>
      </w:r>
      <w:r w:rsidRPr="00D71B4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D71B4F">
        <w:rPr>
          <w:rFonts w:ascii="Times New Roman" w:hAnsi="Times New Roman" w:cs="Times New Roman"/>
          <w:sz w:val="28"/>
          <w:szCs w:val="28"/>
        </w:rPr>
        <w:t>уголовного дела по признакам состава преступления, предусмотренного ч. 4 ст. 159 УК РФ.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 xml:space="preserve">В отчетном периоде должностными лицами контрольно-счетной палаты в рамках предоставленных полномочий составлено 26 протоколов </w:t>
      </w:r>
      <w:r w:rsidRPr="00D71B4F">
        <w:rPr>
          <w:rFonts w:ascii="Times New Roman" w:hAnsi="Times New Roman" w:cs="Times New Roman"/>
          <w:sz w:val="28"/>
          <w:szCs w:val="28"/>
        </w:rPr>
        <w:lastRenderedPageBreak/>
        <w:t xml:space="preserve">об административных правонарушениях, в областной бюджет поступило административных штрафов на сумму 1,2 </w:t>
      </w:r>
      <w:proofErr w:type="spellStart"/>
      <w:r w:rsidRPr="00D71B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71B4F">
        <w:rPr>
          <w:rFonts w:ascii="Times New Roman" w:hAnsi="Times New Roman" w:cs="Times New Roman"/>
          <w:sz w:val="28"/>
          <w:szCs w:val="28"/>
        </w:rPr>
        <w:t>.</w:t>
      </w:r>
    </w:p>
    <w:p w:rsidR="00D71B4F" w:rsidRPr="00D71B4F" w:rsidRDefault="00D71B4F" w:rsidP="00D7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F">
        <w:rPr>
          <w:rFonts w:ascii="Times New Roman" w:hAnsi="Times New Roman" w:cs="Times New Roman"/>
          <w:sz w:val="28"/>
          <w:szCs w:val="28"/>
        </w:rPr>
        <w:t>В результате контрольных мероприятий, проведенных в 2023 году, привлечено к дисциплинарной ответственности 6 должностных лиц проверенных органов и организаций.</w:t>
      </w:r>
    </w:p>
    <w:p w:rsidR="00D71B4F" w:rsidRDefault="00D71B4F"/>
    <w:sectPr w:rsidR="00D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BB320A"/>
    <w:rsid w:val="00D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1</cp:revision>
  <dcterms:created xsi:type="dcterms:W3CDTF">2024-09-09T09:05:00Z</dcterms:created>
  <dcterms:modified xsi:type="dcterms:W3CDTF">2024-09-09T09:08:00Z</dcterms:modified>
</cp:coreProperties>
</file>